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A826" w14:textId="77777777"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2D006F91"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54608670"/>
      <w:bookmarkStart w:id="2" w:name="_Hlk53134639"/>
      <w:r w:rsidR="004814EC" w:rsidRPr="004814EC">
        <w:rPr>
          <w:rFonts w:ascii="Arial" w:hAnsi="Arial" w:cs="Arial"/>
          <w:b/>
          <w:bCs/>
          <w:lang w:val="en-GB"/>
        </w:rPr>
        <w:t>CS/PROC/</w:t>
      </w:r>
      <w:bookmarkEnd w:id="1"/>
      <w:r w:rsidR="00AA510C">
        <w:rPr>
          <w:rFonts w:ascii="Arial" w:hAnsi="Arial" w:cs="Arial"/>
          <w:b/>
          <w:bCs/>
          <w:lang w:val="en-GB"/>
        </w:rPr>
        <w:t>TRADECOM/SC.01</w:t>
      </w:r>
    </w:p>
    <w:bookmarkEnd w:id="2"/>
    <w:p w14:paraId="47AE779F" w14:textId="77777777" w:rsidR="00E71D4A" w:rsidRPr="0035455F" w:rsidRDefault="00E71D4A" w:rsidP="00FC7BCE">
      <w:pPr>
        <w:ind w:left="709"/>
        <w:jc w:val="center"/>
        <w:rPr>
          <w:rFonts w:ascii="Arial" w:hAnsi="Arial" w:cs="Arial"/>
          <w:b/>
          <w:lang w:val="en-GB"/>
        </w:rPr>
      </w:pPr>
    </w:p>
    <w:p w14:paraId="774BE219" w14:textId="5B16EFE3" w:rsidR="00026B32" w:rsidRPr="00CF26E9" w:rsidRDefault="00E71D4A" w:rsidP="00026B32">
      <w:pPr>
        <w:spacing w:line="252" w:lineRule="auto"/>
        <w:jc w:val="center"/>
        <w:rPr>
          <w:rFonts w:ascii="Arial" w:hAnsi="Arial" w:cs="Arial"/>
          <w:b/>
          <w:bCs/>
          <w:lang w:val="en-GB"/>
        </w:rPr>
      </w:pPr>
      <w:r w:rsidRPr="0035455F">
        <w:rPr>
          <w:rFonts w:ascii="Arial" w:hAnsi="Arial" w:cs="Arial"/>
          <w:b/>
          <w:lang w:val="en-GB"/>
        </w:rPr>
        <w:t>REQUEST FOR SERVICES TITLE:</w:t>
      </w:r>
      <w:r w:rsidRPr="0035455F">
        <w:rPr>
          <w:rFonts w:ascii="Arial" w:hAnsi="Arial" w:cs="Arial"/>
          <w:lang w:val="en-GB"/>
        </w:rPr>
        <w:t xml:space="preserve"> </w:t>
      </w:r>
      <w:bookmarkStart w:id="3" w:name="_Hlk54608790"/>
      <w:bookmarkStart w:id="4" w:name="_Hlk54593713"/>
      <w:r w:rsidR="00026B32" w:rsidRPr="00CF26E9">
        <w:rPr>
          <w:rFonts w:ascii="Arial" w:hAnsi="Arial" w:cs="Arial"/>
          <w:b/>
          <w:bCs/>
          <w:lang w:val="en-GB"/>
        </w:rPr>
        <w:t xml:space="preserve">STUDY ON </w:t>
      </w:r>
      <w:r w:rsidR="00026B32" w:rsidRPr="004E13D1">
        <w:rPr>
          <w:rFonts w:ascii="Arial" w:hAnsi="Arial" w:cs="Arial"/>
          <w:b/>
          <w:bCs/>
          <w:lang w:val="en-GB"/>
        </w:rPr>
        <w:t xml:space="preserve">IMPLICATIONS OF </w:t>
      </w:r>
      <w:r w:rsidR="00026B32" w:rsidRPr="00843E81">
        <w:rPr>
          <w:rFonts w:ascii="Arial" w:hAnsi="Arial" w:cs="Arial"/>
          <w:b/>
          <w:bCs/>
          <w:lang w:val="en-GB"/>
        </w:rPr>
        <w:t xml:space="preserve">NON-TARIFF MEASURES AND NON-TARIFF BARRIERS </w:t>
      </w:r>
      <w:r w:rsidR="00026B32" w:rsidRPr="004E13D1">
        <w:rPr>
          <w:rFonts w:ascii="Arial" w:hAnsi="Arial" w:cs="Arial"/>
          <w:b/>
          <w:bCs/>
          <w:lang w:val="en-GB"/>
        </w:rPr>
        <w:t>ON INTRA-COMESA TRADE</w:t>
      </w:r>
      <w:r w:rsidR="00026B32" w:rsidRPr="004E13D1" w:rsidDel="004E13D1">
        <w:rPr>
          <w:rFonts w:ascii="Arial" w:hAnsi="Arial" w:cs="Arial"/>
          <w:b/>
          <w:bCs/>
          <w:lang w:val="en-GB"/>
        </w:rPr>
        <w:t xml:space="preserve"> </w:t>
      </w:r>
    </w:p>
    <w:p w14:paraId="3AB60C0C" w14:textId="352DCEDF" w:rsidR="00AF48EC" w:rsidRDefault="00AF48EC" w:rsidP="0007777D">
      <w:pPr>
        <w:ind w:left="709"/>
        <w:jc w:val="both"/>
        <w:rPr>
          <w:rFonts w:ascii="Arial" w:eastAsia="Calibri" w:hAnsi="Arial" w:cs="Arial"/>
          <w:b/>
          <w:kern w:val="28"/>
        </w:rPr>
      </w:pPr>
    </w:p>
    <w:bookmarkEnd w:id="3"/>
    <w:p w14:paraId="7577C533" w14:textId="77777777" w:rsidR="00125ED9" w:rsidRPr="0035455F" w:rsidRDefault="00125ED9" w:rsidP="00125ED9">
      <w:pPr>
        <w:ind w:left="709"/>
        <w:jc w:val="both"/>
        <w:rPr>
          <w:rFonts w:ascii="Arial" w:hAnsi="Arial" w:cs="Arial"/>
          <w:lang w:val="en-GB"/>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0DDF26D6" w14:textId="77777777" w:rsidR="00986F39" w:rsidRPr="0035455F" w:rsidRDefault="00986F39" w:rsidP="00986F39">
      <w:pPr>
        <w:ind w:left="1080"/>
        <w:jc w:val="both"/>
        <w:rPr>
          <w:rFonts w:ascii="Arial" w:hAnsi="Arial" w:cs="Arial"/>
          <w:b/>
          <w:bCs/>
          <w:i/>
        </w:rPr>
      </w:pPr>
    </w:p>
    <w:p w14:paraId="22E9ADA1" w14:textId="77777777" w:rsidR="00026B32" w:rsidRPr="00CF26E9" w:rsidRDefault="002032A4" w:rsidP="00026B32">
      <w:pPr>
        <w:spacing w:line="252" w:lineRule="auto"/>
        <w:ind w:firstLine="709"/>
        <w:jc w:val="center"/>
        <w:rPr>
          <w:rFonts w:ascii="Arial" w:hAnsi="Arial" w:cs="Arial"/>
          <w:b/>
          <w:bCs/>
          <w:lang w:val="en-GB"/>
        </w:rPr>
      </w:pPr>
      <w:r w:rsidRPr="002032A4">
        <w:rPr>
          <w:rFonts w:ascii="Arial" w:eastAsia="Calibri" w:hAnsi="Arial" w:cs="Arial"/>
          <w:b/>
          <w:kern w:val="28"/>
        </w:rPr>
        <w:t xml:space="preserve">CONSULTANCY ON </w:t>
      </w:r>
      <w:r w:rsidR="00026B32" w:rsidRPr="004E13D1">
        <w:rPr>
          <w:rFonts w:ascii="Arial" w:hAnsi="Arial" w:cs="Arial"/>
          <w:b/>
          <w:bCs/>
          <w:lang w:val="en-GB"/>
        </w:rPr>
        <w:t xml:space="preserve">IMPLICATIONS OF </w:t>
      </w:r>
      <w:r w:rsidR="00026B32" w:rsidRPr="00843E81">
        <w:rPr>
          <w:rFonts w:ascii="Arial" w:hAnsi="Arial" w:cs="Arial"/>
          <w:b/>
          <w:bCs/>
          <w:lang w:val="en-GB"/>
        </w:rPr>
        <w:t xml:space="preserve">NON-TARIFF MEASURES AND NON-TARIFF BARRIERS </w:t>
      </w:r>
      <w:r w:rsidR="00026B32" w:rsidRPr="004E13D1">
        <w:rPr>
          <w:rFonts w:ascii="Arial" w:hAnsi="Arial" w:cs="Arial"/>
          <w:b/>
          <w:bCs/>
          <w:lang w:val="en-GB"/>
        </w:rPr>
        <w:t>ON INTRA-COMESA TRADE</w:t>
      </w:r>
      <w:r w:rsidR="00026B32" w:rsidRPr="004E13D1" w:rsidDel="004E13D1">
        <w:rPr>
          <w:rFonts w:ascii="Arial" w:hAnsi="Arial" w:cs="Arial"/>
          <w:b/>
          <w:bCs/>
          <w:lang w:val="en-GB"/>
        </w:rPr>
        <w:t xml:space="preserve"> </w:t>
      </w:r>
    </w:p>
    <w:p w14:paraId="1376552B" w14:textId="79B6C4A3" w:rsidR="001873F4" w:rsidRDefault="001873F4" w:rsidP="00FC7E65">
      <w:pPr>
        <w:ind w:left="709"/>
        <w:jc w:val="both"/>
        <w:rPr>
          <w:rFonts w:ascii="Arial" w:eastAsia="Calibri" w:hAnsi="Arial" w:cs="Arial"/>
          <w:b/>
          <w:kern w:val="28"/>
        </w:rPr>
      </w:pPr>
    </w:p>
    <w:p w14:paraId="011EA4AE" w14:textId="77777777" w:rsidR="002032A4" w:rsidRPr="0035455F" w:rsidRDefault="002032A4" w:rsidP="00FC7E65">
      <w:pPr>
        <w:ind w:left="709"/>
        <w:jc w:val="both"/>
        <w:rPr>
          <w:rFonts w:ascii="Arial" w:hAnsi="Arial" w:cs="Arial"/>
          <w:bCs/>
          <w:lang w:val="en-ZA"/>
        </w:rPr>
      </w:pPr>
    </w:p>
    <w:p w14:paraId="5DB4CFA6"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59A0DEBD"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026B32">
        <w:rPr>
          <w:rFonts w:ascii="Arial" w:hAnsi="Arial" w:cs="Arial"/>
          <w:b/>
          <w:highlight w:val="yellow"/>
          <w:lang w:val="nl-NL"/>
        </w:rPr>
        <w:t xml:space="preserve">EURO </w:t>
      </w:r>
      <w:r w:rsidR="00245257">
        <w:rPr>
          <w:rFonts w:ascii="Arial" w:hAnsi="Arial" w:cs="Arial"/>
          <w:b/>
          <w:bCs/>
          <w:highlight w:val="yellow"/>
          <w:lang w:val="en-ZA"/>
        </w:rPr>
        <w:t>20</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34A020FF" w:rsidR="00AB4D9D" w:rsidRDefault="006D021F" w:rsidP="00B26BE4">
      <w:pPr>
        <w:jc w:val="both"/>
        <w:rPr>
          <w:rFonts w:ascii="Arial" w:hAnsi="Arial" w:cs="Arial"/>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B26BE4">
        <w:rPr>
          <w:rFonts w:ascii="Arial" w:hAnsi="Arial" w:cs="Arial"/>
          <w:lang w:val="en-GB"/>
        </w:rPr>
        <w:t>application</w:t>
      </w:r>
      <w:r w:rsidR="00EA011D" w:rsidRPr="0035455F">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5" w:name="_Hlk53135691"/>
      <w:r w:rsidR="00524FA9" w:rsidRPr="0035455F">
        <w:rPr>
          <w:rFonts w:ascii="Arial" w:hAnsi="Arial" w:cs="Arial"/>
          <w:b/>
          <w:lang w:val="en-GB"/>
        </w:rPr>
        <w:t>“</w:t>
      </w:r>
      <w:bookmarkStart w:id="6" w:name="_Hlk54596178"/>
      <w:r w:rsidR="0007777D" w:rsidRPr="0007777D">
        <w:rPr>
          <w:rFonts w:ascii="Arial" w:hAnsi="Arial" w:cs="Arial"/>
          <w:b/>
          <w:bCs/>
          <w:lang w:val="en-GB"/>
        </w:rPr>
        <w:t>CS/PROC/</w:t>
      </w:r>
      <w:r w:rsidR="00026B32">
        <w:rPr>
          <w:rFonts w:ascii="Arial" w:hAnsi="Arial" w:cs="Arial"/>
          <w:b/>
          <w:bCs/>
          <w:lang w:val="en-GB"/>
        </w:rPr>
        <w:t>TRADECOM/SC.01</w:t>
      </w:r>
      <w:r w:rsidR="0007777D" w:rsidRPr="0007777D">
        <w:rPr>
          <w:rFonts w:ascii="Arial" w:hAnsi="Arial" w:cs="Arial"/>
          <w:b/>
          <w:bCs/>
          <w:lang w:val="en-GB"/>
        </w:rPr>
        <w:t xml:space="preserve"> </w:t>
      </w:r>
      <w:bookmarkEnd w:id="6"/>
      <w:r w:rsidR="00026B32" w:rsidRPr="003D5137">
        <w:rPr>
          <w:rFonts w:ascii="Arial" w:hAnsi="Arial" w:cs="Arial"/>
          <w:b/>
          <w:lang w:val="en-GB"/>
        </w:rPr>
        <w:t>-</w:t>
      </w:r>
      <w:r w:rsidR="00026B32">
        <w:rPr>
          <w:rFonts w:ascii="Arial" w:hAnsi="Arial" w:cs="Arial"/>
          <w:b/>
          <w:lang w:val="en-GB"/>
        </w:rPr>
        <w:t xml:space="preserve"> STUDY</w:t>
      </w:r>
      <w:r w:rsidR="00026B32" w:rsidRPr="00CF26E9">
        <w:rPr>
          <w:rFonts w:ascii="Arial" w:hAnsi="Arial" w:cs="Arial"/>
          <w:b/>
          <w:bCs/>
          <w:lang w:val="en-GB"/>
        </w:rPr>
        <w:t xml:space="preserve"> ON </w:t>
      </w:r>
      <w:r w:rsidR="00026B32" w:rsidRPr="004E13D1">
        <w:rPr>
          <w:rFonts w:ascii="Arial" w:hAnsi="Arial" w:cs="Arial"/>
          <w:b/>
          <w:bCs/>
          <w:lang w:val="en-GB"/>
        </w:rPr>
        <w:t xml:space="preserve">IMPLICATIONS OF </w:t>
      </w:r>
      <w:r w:rsidR="00026B32" w:rsidRPr="00843E81">
        <w:rPr>
          <w:rFonts w:ascii="Arial" w:hAnsi="Arial" w:cs="Arial"/>
          <w:b/>
          <w:bCs/>
          <w:lang w:val="en-GB"/>
        </w:rPr>
        <w:t xml:space="preserve">NON-TARIFF MEASURES AND NON-TARIFF BARRIERS </w:t>
      </w:r>
      <w:r w:rsidR="00026B32" w:rsidRPr="004E13D1">
        <w:rPr>
          <w:rFonts w:ascii="Arial" w:hAnsi="Arial" w:cs="Arial"/>
          <w:b/>
          <w:bCs/>
          <w:lang w:val="en-GB"/>
        </w:rPr>
        <w:t>ON INTRA-COMESA TRADE</w:t>
      </w:r>
      <w:r w:rsidR="00524FA9" w:rsidRPr="0035455F">
        <w:rPr>
          <w:rFonts w:ascii="Arial" w:hAnsi="Arial" w:cs="Arial"/>
          <w:b/>
          <w:i/>
          <w:lang w:val="en-G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64F0CE32" w:rsidR="006774D1" w:rsidRPr="006774D1" w:rsidRDefault="005E535B" w:rsidP="006774D1">
      <w:pPr>
        <w:ind w:left="720" w:firstLine="720"/>
        <w:jc w:val="both"/>
        <w:rPr>
          <w:rFonts w:ascii="Arial" w:hAnsi="Arial" w:cs="Arial"/>
          <w:b/>
          <w:bCs/>
          <w:i/>
          <w:iCs/>
          <w:lang w:val="en-GB"/>
        </w:rPr>
      </w:pPr>
      <w:hyperlink r:id="rId11" w:history="1">
        <w:r w:rsidR="006774D1" w:rsidRPr="00C41405">
          <w:rPr>
            <w:rStyle w:val="Hyperlink"/>
            <w:rFonts w:ascii="Arial" w:hAnsi="Arial" w:cs="Arial"/>
            <w:b/>
            <w:bCs/>
            <w:i/>
            <w:iCs/>
            <w:lang w:val="en-GB"/>
          </w:rPr>
          <w:t>procurement@comesa.int</w:t>
        </w:r>
      </w:hyperlink>
    </w:p>
    <w:p w14:paraId="072718CD" w14:textId="77777777" w:rsidR="006774D1" w:rsidRPr="006774D1" w:rsidRDefault="006774D1" w:rsidP="00B26BE4">
      <w:pPr>
        <w:jc w:val="both"/>
        <w:rPr>
          <w:rFonts w:ascii="Arial" w:hAnsi="Arial" w:cs="Arial"/>
          <w:b/>
          <w:bCs/>
          <w:i/>
          <w:iCs/>
          <w:lang w:val="en-GB"/>
        </w:rPr>
      </w:pPr>
    </w:p>
    <w:p w14:paraId="41AC00E7" w14:textId="75A44F18" w:rsidR="00955480" w:rsidRDefault="00955480" w:rsidP="00B26BE4">
      <w:pPr>
        <w:jc w:val="both"/>
        <w:rPr>
          <w:rFonts w:ascii="Arial" w:hAnsi="Arial" w:cs="Arial"/>
          <w:lang w:val="en-GB"/>
        </w:rPr>
      </w:pPr>
    </w:p>
    <w:p w14:paraId="1945D8D8" w14:textId="77777777"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14:paraId="279C97BC" w14:textId="77777777" w:rsidR="00AB4D9D" w:rsidRPr="0035455F" w:rsidRDefault="00AB4D9D" w:rsidP="00382375">
      <w:pPr>
        <w:pStyle w:val="BodyText2"/>
        <w:rPr>
          <w:rFonts w:ascii="Arial" w:hAnsi="Arial" w:cs="Arial"/>
          <w:lang w:val="en-GB"/>
        </w:rPr>
      </w:pPr>
    </w:p>
    <w:p w14:paraId="3D75C2CA" w14:textId="0656A329" w:rsidR="00382375" w:rsidRPr="0035455F" w:rsidRDefault="00026B32" w:rsidP="00986F39">
      <w:pPr>
        <w:pStyle w:val="BodyText2"/>
        <w:ind w:firstLine="720"/>
        <w:rPr>
          <w:rFonts w:ascii="Arial" w:hAnsi="Arial" w:cs="Arial"/>
          <w:lang w:val="en-GB"/>
        </w:rPr>
      </w:pPr>
      <w:r>
        <w:rPr>
          <w:rFonts w:ascii="Arial" w:hAnsi="Arial" w:cs="Arial"/>
          <w:b/>
          <w:i/>
          <w:highlight w:val="yellow"/>
          <w:lang w:val="en-GB"/>
        </w:rPr>
        <w:t>1</w:t>
      </w:r>
      <w:r w:rsidR="009511BB">
        <w:rPr>
          <w:rFonts w:ascii="Arial" w:hAnsi="Arial" w:cs="Arial"/>
          <w:b/>
          <w:i/>
          <w:highlight w:val="yellow"/>
          <w:lang w:val="en-GB"/>
        </w:rPr>
        <w:t>5</w:t>
      </w:r>
      <w:r>
        <w:rPr>
          <w:rFonts w:ascii="Arial" w:hAnsi="Arial" w:cs="Arial"/>
          <w:b/>
          <w:i/>
          <w:highlight w:val="yellow"/>
          <w:lang w:val="en-GB"/>
        </w:rPr>
        <w:t>TH MARCH</w:t>
      </w:r>
      <w:r w:rsidR="006774D1">
        <w:rPr>
          <w:rFonts w:ascii="Arial" w:hAnsi="Arial" w:cs="Arial"/>
          <w:b/>
          <w:i/>
          <w:highlight w:val="yellow"/>
          <w:lang w:val="en-GB"/>
        </w:rPr>
        <w:t xml:space="preserve"> </w:t>
      </w:r>
      <w:r w:rsidR="00AF382E" w:rsidRPr="00627617">
        <w:rPr>
          <w:rFonts w:ascii="Arial" w:hAnsi="Arial" w:cs="Arial"/>
          <w:b/>
          <w:i/>
          <w:highlight w:val="yellow"/>
          <w:lang w:val="en-GB"/>
        </w:rPr>
        <w:t>202</w:t>
      </w:r>
      <w:r>
        <w:rPr>
          <w:rFonts w:ascii="Arial" w:hAnsi="Arial" w:cs="Arial"/>
          <w:b/>
          <w:i/>
          <w:highlight w:val="yellow"/>
          <w:lang w:val="en-GB"/>
        </w:rPr>
        <w:t>1</w:t>
      </w:r>
      <w:r w:rsidR="00AF382E" w:rsidRPr="00627617">
        <w:rPr>
          <w:rFonts w:ascii="Arial" w:hAnsi="Arial" w:cs="Arial"/>
          <w:b/>
          <w:i/>
          <w:highlight w:val="yellow"/>
          <w:lang w:val="en-GB"/>
        </w:rPr>
        <w:t xml:space="preserve">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1D7C172A" w14:textId="482D1A88" w:rsidR="00483A66" w:rsidRPr="002116A2" w:rsidRDefault="006D021F" w:rsidP="00382375">
      <w:pPr>
        <w:rPr>
          <w:rFonts w:ascii="Arial" w:hAnsi="Arial" w:cs="Arial"/>
          <w:u w:val="single"/>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p>
    <w:p w14:paraId="3C9178D4" w14:textId="77777777" w:rsidR="00C201C5" w:rsidRDefault="006D021F" w:rsidP="00C201C5">
      <w:pPr>
        <w:jc w:val="both"/>
        <w:rPr>
          <w:rFonts w:ascii="Arial" w:hAnsi="Arial" w:cs="Arial"/>
          <w:lang w:val="en-GB"/>
        </w:rPr>
      </w:pPr>
      <w:r w:rsidRPr="0035455F">
        <w:rPr>
          <w:rFonts w:ascii="Arial" w:hAnsi="Arial" w:cs="Arial"/>
          <w:b/>
          <w:lang w:val="en-GB"/>
        </w:rPr>
        <w:lastRenderedPageBreak/>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9614FF3"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191D20F"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2650B5FD" w:rsidR="009D5676" w:rsidRPr="00B35009" w:rsidRDefault="009A0BD2" w:rsidP="002A3C63">
            <w:pPr>
              <w:rPr>
                <w:rFonts w:ascii="Arial" w:hAnsi="Arial" w:cs="Arial"/>
                <w:lang w:val="nl-NL"/>
              </w:rPr>
            </w:pPr>
            <w:r>
              <w:rPr>
                <w:rFonts w:ascii="Arial" w:hAnsi="Arial" w:cs="Arial"/>
                <w:lang w:val="nl-NL"/>
              </w:rPr>
              <w:t>Understanding the methodology</w:t>
            </w:r>
          </w:p>
        </w:tc>
        <w:tc>
          <w:tcPr>
            <w:tcW w:w="3022" w:type="dxa"/>
            <w:vAlign w:val="center"/>
          </w:tcPr>
          <w:p w14:paraId="684A3F6F" w14:textId="6A4B33D4" w:rsidR="009D5676" w:rsidRPr="00B35009" w:rsidRDefault="009A0BD2" w:rsidP="009D5676">
            <w:pPr>
              <w:jc w:val="center"/>
              <w:rPr>
                <w:rFonts w:ascii="Arial" w:hAnsi="Arial" w:cs="Arial"/>
                <w:lang w:val="nl-NL"/>
              </w:rPr>
            </w:pPr>
            <w:r>
              <w:rPr>
                <w:rFonts w:ascii="Arial" w:hAnsi="Arial" w:cs="Arial"/>
                <w:lang w:val="nl-NL"/>
              </w:rPr>
              <w:t>3</w:t>
            </w:r>
            <w:r w:rsidR="009D5676" w:rsidRPr="00B35009">
              <w:rPr>
                <w:rFonts w:ascii="Arial" w:hAnsi="Arial" w:cs="Arial"/>
                <w:lang w:val="nl-NL"/>
              </w:rPr>
              <w:t>0</w:t>
            </w:r>
          </w:p>
        </w:tc>
      </w:tr>
      <w:tr w:rsidR="009A0BD2" w:rsidRPr="0035455F" w14:paraId="55C56B65" w14:textId="77777777" w:rsidTr="00125ED9">
        <w:trPr>
          <w:jc w:val="center"/>
        </w:trPr>
        <w:tc>
          <w:tcPr>
            <w:tcW w:w="534" w:type="dxa"/>
            <w:vAlign w:val="center"/>
          </w:tcPr>
          <w:p w14:paraId="1AE5364A" w14:textId="11B5E640" w:rsidR="009A0BD2" w:rsidRPr="0035455F" w:rsidRDefault="009A0BD2" w:rsidP="005A0E9D">
            <w:pPr>
              <w:jc w:val="center"/>
              <w:rPr>
                <w:rFonts w:ascii="Arial" w:hAnsi="Arial" w:cs="Arial"/>
                <w:lang w:val="en-GB"/>
              </w:rPr>
            </w:pPr>
            <w:r>
              <w:rPr>
                <w:rFonts w:ascii="Arial" w:hAnsi="Arial" w:cs="Arial"/>
                <w:lang w:val="en-GB"/>
              </w:rPr>
              <w:t>3</w:t>
            </w:r>
          </w:p>
        </w:tc>
        <w:tc>
          <w:tcPr>
            <w:tcW w:w="2863" w:type="dxa"/>
            <w:vAlign w:val="center"/>
          </w:tcPr>
          <w:p w14:paraId="6660747F" w14:textId="170FC783" w:rsidR="009A0BD2" w:rsidRDefault="009A0BD2" w:rsidP="002A3C63">
            <w:pPr>
              <w:rPr>
                <w:rFonts w:ascii="Arial" w:hAnsi="Arial" w:cs="Arial"/>
                <w:lang w:val="nl-NL"/>
              </w:rPr>
            </w:pPr>
            <w:r>
              <w:rPr>
                <w:rFonts w:ascii="Arial" w:hAnsi="Arial" w:cs="Arial"/>
                <w:lang w:val="nl-NL"/>
              </w:rPr>
              <w:t>Adequacy for the assignment</w:t>
            </w:r>
          </w:p>
        </w:tc>
        <w:tc>
          <w:tcPr>
            <w:tcW w:w="3022" w:type="dxa"/>
            <w:vAlign w:val="center"/>
          </w:tcPr>
          <w:p w14:paraId="1D620E25" w14:textId="2443694C" w:rsidR="009A0BD2" w:rsidRDefault="009A0BD2" w:rsidP="009D5676">
            <w:pPr>
              <w:jc w:val="center"/>
              <w:rPr>
                <w:rFonts w:ascii="Arial" w:hAnsi="Arial" w:cs="Arial"/>
                <w:lang w:val="nl-NL"/>
              </w:rPr>
            </w:pPr>
            <w:r>
              <w:rPr>
                <w:rFonts w:ascii="Arial" w:hAnsi="Arial" w:cs="Arial"/>
                <w:lang w:val="nl-NL"/>
              </w:rPr>
              <w:t>30</w:t>
            </w:r>
          </w:p>
        </w:tc>
      </w:tr>
      <w:tr w:rsidR="009D5676" w:rsidRPr="0035455F" w14:paraId="006E2849" w14:textId="77777777" w:rsidTr="00125ED9">
        <w:trPr>
          <w:jc w:val="center"/>
        </w:trPr>
        <w:tc>
          <w:tcPr>
            <w:tcW w:w="534" w:type="dxa"/>
            <w:vAlign w:val="center"/>
          </w:tcPr>
          <w:p w14:paraId="0CA8B5C6" w14:textId="0C7E7906" w:rsidR="009D5676" w:rsidRPr="0035455F" w:rsidRDefault="009A0BD2" w:rsidP="005A0E9D">
            <w:pPr>
              <w:jc w:val="center"/>
              <w:rPr>
                <w:rFonts w:ascii="Arial" w:hAnsi="Arial" w:cs="Arial"/>
                <w:lang w:val="en-GB"/>
              </w:rPr>
            </w:pPr>
            <w:r>
              <w:rPr>
                <w:rFonts w:ascii="Arial" w:hAnsi="Arial" w:cs="Arial"/>
                <w:lang w:val="en-GB"/>
              </w:rPr>
              <w:t>4</w:t>
            </w:r>
          </w:p>
        </w:tc>
        <w:tc>
          <w:tcPr>
            <w:tcW w:w="2863" w:type="dxa"/>
            <w:vAlign w:val="center"/>
          </w:tcPr>
          <w:p w14:paraId="3F521F35" w14:textId="754115E0"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4C840986" w14:textId="2D5BFBDC"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08A2E2B1"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787325">
        <w:rPr>
          <w:rFonts w:ascii="Arial" w:hAnsi="Arial" w:cs="Arial"/>
          <w:lang w:val="en-GB"/>
        </w:rPr>
        <w:t>3</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4C92AFA4"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AE6F36">
        <w:rPr>
          <w:rFonts w:ascii="Arial" w:hAnsi="Arial" w:cs="Arial"/>
          <w:b/>
          <w:i/>
          <w:lang w:val="en-GB"/>
        </w:rPr>
        <w:t>Sandra M Chola</w:t>
      </w:r>
    </w:p>
    <w:p w14:paraId="7949CCE2" w14:textId="77777777" w:rsidR="009A0BD2" w:rsidRDefault="009A0BD2" w:rsidP="009A0BD2">
      <w:pPr>
        <w:ind w:left="720"/>
        <w:rPr>
          <w:rFonts w:ascii="Arial" w:hAnsi="Arial" w:cs="Arial"/>
          <w:lang w:val="en-GB"/>
        </w:rPr>
      </w:pPr>
    </w:p>
    <w:p w14:paraId="198BE6F9" w14:textId="77777777" w:rsidR="009511BB" w:rsidRDefault="00382375" w:rsidP="009511BB">
      <w:pPr>
        <w:ind w:left="1440"/>
        <w:rPr>
          <w:rFonts w:ascii="Arial" w:hAnsi="Arial" w:cs="Arial"/>
          <w:i/>
          <w:color w:val="548DD4" w:themeColor="text2" w:themeTint="99"/>
          <w:lang w:val="en-GB"/>
        </w:rPr>
      </w:pPr>
      <w:r w:rsidRPr="0035455F">
        <w:rPr>
          <w:rFonts w:ascii="Arial" w:hAnsi="Arial" w:cs="Arial"/>
          <w:lang w:val="en-GB"/>
        </w:rPr>
        <w:t>E-mail:</w:t>
      </w:r>
      <w:r w:rsidR="00125ED9" w:rsidRPr="00125ED9">
        <w:t xml:space="preserve"> </w:t>
      </w:r>
      <w:hyperlink r:id="rId12" w:history="1">
        <w:r w:rsidR="00AE6F36" w:rsidRPr="009A0BD2">
          <w:rPr>
            <w:rStyle w:val="Hyperlink"/>
            <w:rFonts w:ascii="Arial" w:hAnsi="Arial" w:cs="Arial"/>
            <w:b/>
            <w:i/>
            <w:iCs/>
            <w:color w:val="548DD4" w:themeColor="text2" w:themeTint="99"/>
            <w:lang w:val="en-GB"/>
          </w:rPr>
          <w:t>schola@comesa.int</w:t>
        </w:r>
      </w:hyperlink>
      <w:r w:rsidR="00125ED9" w:rsidRPr="009A0BD2">
        <w:rPr>
          <w:rFonts w:ascii="Arial" w:hAnsi="Arial" w:cs="Arial"/>
          <w:b/>
          <w:i/>
          <w:iCs/>
          <w:color w:val="548DD4" w:themeColor="text2" w:themeTint="99"/>
          <w:lang w:val="en-GB"/>
        </w:rPr>
        <w:t xml:space="preserve">; </w:t>
      </w:r>
      <w:r w:rsidR="00AF382E" w:rsidRPr="009A0BD2">
        <w:rPr>
          <w:rFonts w:ascii="Arial" w:hAnsi="Arial" w:cs="Arial"/>
          <w:color w:val="548DD4" w:themeColor="text2" w:themeTint="99"/>
          <w:lang w:val="en-GB"/>
        </w:rPr>
        <w:t xml:space="preserve"> </w:t>
      </w:r>
      <w:r w:rsidR="009A0BD2" w:rsidRPr="009A0BD2">
        <w:rPr>
          <w:rFonts w:ascii="Arial" w:hAnsi="Arial" w:cs="Arial"/>
          <w:b/>
          <w:bCs/>
          <w:color w:val="548DD4" w:themeColor="text2" w:themeTint="99"/>
          <w:lang w:val="en-GB"/>
        </w:rPr>
        <w:t>fmsiska@comesa.int</w:t>
      </w:r>
      <w:r w:rsidR="009A0BD2" w:rsidRPr="009A0BD2">
        <w:rPr>
          <w:rFonts w:ascii="Arial" w:hAnsi="Arial" w:cs="Arial"/>
          <w:color w:val="548DD4" w:themeColor="text2" w:themeTint="99"/>
          <w:lang w:val="en-GB"/>
        </w:rPr>
        <w:t xml:space="preserve">   </w:t>
      </w:r>
      <w:hyperlink r:id="rId13" w:history="1">
        <w:r w:rsidR="009A0BD2" w:rsidRPr="00A174E8">
          <w:rPr>
            <w:rStyle w:val="Hyperlink"/>
            <w:rFonts w:ascii="Arial" w:hAnsi="Arial" w:cs="Arial"/>
            <w:b/>
            <w:bCs/>
            <w:i/>
            <w:iCs/>
            <w:lang w:val="en-GB"/>
            <w14:textFill>
              <w14:solidFill>
                <w14:srgbClr w14:val="0000FF">
                  <w14:lumMod w14:val="60000"/>
                  <w14:lumOff w14:val="40000"/>
                </w14:srgbClr>
              </w14:solidFill>
            </w14:textFill>
          </w:rPr>
          <w:t>smwesigwa@comesa.int</w:t>
        </w:r>
      </w:hyperlink>
      <w:r w:rsidR="00AF382E" w:rsidRPr="009A0BD2">
        <w:rPr>
          <w:rFonts w:ascii="Arial" w:hAnsi="Arial" w:cs="Arial"/>
          <w:b/>
          <w:bCs/>
          <w:i/>
          <w:iCs/>
          <w:color w:val="548DD4" w:themeColor="text2" w:themeTint="99"/>
          <w:lang w:val="en-GB"/>
        </w:rPr>
        <w:t>;</w:t>
      </w:r>
      <w:r w:rsidRPr="009A0BD2">
        <w:rPr>
          <w:rFonts w:ascii="Arial" w:hAnsi="Arial" w:cs="Arial"/>
          <w:i/>
          <w:color w:val="548DD4" w:themeColor="text2" w:themeTint="99"/>
          <w:lang w:val="en-GB"/>
        </w:rPr>
        <w:t xml:space="preserve"> </w:t>
      </w:r>
    </w:p>
    <w:p w14:paraId="2FC59DAE" w14:textId="7D46A098" w:rsidR="00A42DC2" w:rsidRPr="009511BB" w:rsidRDefault="00367838" w:rsidP="009511BB">
      <w:pPr>
        <w:rPr>
          <w:rFonts w:ascii="Arial" w:hAnsi="Arial" w:cs="Arial"/>
          <w:i/>
          <w:color w:val="548DD4" w:themeColor="text2" w:themeTint="99"/>
          <w:lang w:val="en-GB"/>
        </w:rPr>
      </w:pPr>
      <w:r w:rsidRPr="0035455F">
        <w:rPr>
          <w:rFonts w:ascii="Arial" w:hAnsi="Arial" w:cs="Arial"/>
          <w:lang w:val="en-GB"/>
        </w:rPr>
        <w:lastRenderedPageBreak/>
        <w:t>The answer</w:t>
      </w:r>
      <w:r w:rsidR="00DB357B">
        <w:rPr>
          <w:rFonts w:ascii="Arial" w:hAnsi="Arial" w:cs="Arial"/>
          <w:lang w:val="en-GB"/>
        </w:rPr>
        <w:t>s</w:t>
      </w:r>
      <w:r w:rsidRPr="0035455F">
        <w:rPr>
          <w:rFonts w:ascii="Arial" w:hAnsi="Arial" w:cs="Arial"/>
          <w:lang w:val="en-GB"/>
        </w:rPr>
        <w:t xml:space="preserve">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008059B2">
        <w:rPr>
          <w:rFonts w:ascii="Arial" w:hAnsi="Arial" w:cs="Arial"/>
          <w:lang w:val="en-GB"/>
        </w:rPr>
        <w:t>s</w:t>
      </w:r>
      <w:r w:rsidRPr="0035455F">
        <w:rPr>
          <w:rFonts w:ascii="Arial" w:hAnsi="Arial" w:cs="Arial"/>
          <w:lang w:val="en-GB"/>
        </w:rPr>
        <w:t xml:space="preserve"> to them will</w:t>
      </w:r>
      <w:r w:rsidR="00A42DC2" w:rsidRPr="0035455F">
        <w:rPr>
          <w:rFonts w:ascii="Arial" w:hAnsi="Arial" w:cs="Arial"/>
          <w:lang w:val="en-GB"/>
        </w:rPr>
        <w:t xml:space="preserve"> be posted on </w:t>
      </w:r>
      <w:r w:rsidRPr="0035455F">
        <w:rPr>
          <w:rFonts w:ascii="Arial" w:hAnsi="Arial" w:cs="Arial"/>
          <w:lang w:val="en-GB"/>
        </w:rPr>
        <w:t xml:space="preserve">the </w:t>
      </w:r>
      <w:r w:rsidR="00B661C8">
        <w:rPr>
          <w:rFonts w:ascii="Arial" w:hAnsi="Arial" w:cs="Arial"/>
          <w:lang w:val="en-GB"/>
        </w:rPr>
        <w:t>COMESA</w:t>
      </w:r>
      <w:r w:rsidRPr="0035455F">
        <w:rPr>
          <w:rFonts w:ascii="Arial" w:hAnsi="Arial" w:cs="Arial"/>
          <w:lang w:val="en-GB"/>
        </w:rPr>
        <w:t xml:space="preserve"> Secre</w:t>
      </w:r>
      <w:r w:rsidR="00AE335D">
        <w:rPr>
          <w:rFonts w:ascii="Arial" w:hAnsi="Arial" w:cs="Arial"/>
          <w:lang w:val="en-GB"/>
        </w:rPr>
        <w:t xml:space="preserve">tariat’s website at the latest </w:t>
      </w:r>
      <w:r w:rsidR="00CB394D">
        <w:rPr>
          <w:rFonts w:ascii="Arial" w:hAnsi="Arial" w:cs="Arial"/>
          <w:lang w:val="en-GB"/>
        </w:rPr>
        <w:t>7</w:t>
      </w:r>
      <w:r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61832E0B"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125ED9">
        <w:rPr>
          <w:rFonts w:ascii="Arial" w:hAnsi="Arial" w:cs="Arial"/>
          <w:lang w:val="en-GB"/>
        </w:rPr>
        <w:t>2</w:t>
      </w:r>
      <w:r w:rsidR="00F5011F">
        <w:rPr>
          <w:rFonts w:ascii="Arial" w:hAnsi="Arial" w:cs="Arial"/>
          <w:lang w:val="en-GB"/>
        </w:rPr>
        <w:t>6</w:t>
      </w:r>
      <w:r w:rsidR="00AE6F36" w:rsidRPr="00AE6F36">
        <w:rPr>
          <w:rFonts w:ascii="Arial" w:hAnsi="Arial" w:cs="Arial"/>
          <w:vertAlign w:val="superscript"/>
          <w:lang w:val="en-GB"/>
        </w:rPr>
        <w:t>th</w:t>
      </w:r>
      <w:r w:rsidR="00AE6F36">
        <w:rPr>
          <w:rFonts w:ascii="Arial" w:hAnsi="Arial" w:cs="Arial"/>
          <w:lang w:val="en-GB"/>
        </w:rPr>
        <w:t xml:space="preserve"> February </w:t>
      </w:r>
      <w:r w:rsidR="0094043D">
        <w:rPr>
          <w:rFonts w:ascii="Arial" w:hAnsi="Arial" w:cs="Arial"/>
          <w:lang w:val="en-GB"/>
        </w:rPr>
        <w:t>20</w:t>
      </w:r>
      <w:r w:rsidR="00AE6F36">
        <w:rPr>
          <w:rFonts w:ascii="Arial" w:hAnsi="Arial" w:cs="Arial"/>
          <w:lang w:val="en-GB"/>
        </w:rPr>
        <w:t>21</w:t>
      </w:r>
    </w:p>
    <w:p w14:paraId="4E68C30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6DB1A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1E503C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A0FB11C"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20B85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1750F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4DA80F45" w14:textId="77777777" w:rsidR="00AA1943" w:rsidRPr="0035455F" w:rsidRDefault="00AA1943" w:rsidP="00AA1943">
      <w:pPr>
        <w:jc w:val="both"/>
        <w:rPr>
          <w:rFonts w:ascii="Arial" w:eastAsia="Calibri" w:hAnsi="Arial" w:cs="Arial"/>
          <w:lang w:val="en-ZA"/>
        </w:rPr>
      </w:pPr>
    </w:p>
    <w:p w14:paraId="372DDEAC" w14:textId="509F9FE2" w:rsidR="0081587A" w:rsidRDefault="0081587A" w:rsidP="004569B5">
      <w:pPr>
        <w:jc w:val="both"/>
        <w:rPr>
          <w:rFonts w:ascii="Arial" w:hAnsi="Arial" w:cs="Arial"/>
        </w:rPr>
      </w:pPr>
    </w:p>
    <w:p w14:paraId="16C57D6B" w14:textId="31691CF5" w:rsidR="00D11C5D" w:rsidRDefault="00D11C5D" w:rsidP="004569B5">
      <w:pPr>
        <w:jc w:val="both"/>
        <w:rPr>
          <w:rFonts w:ascii="Arial" w:hAnsi="Arial" w:cs="Arial"/>
        </w:rPr>
      </w:pPr>
    </w:p>
    <w:p w14:paraId="253108E0" w14:textId="77777777" w:rsidR="00B42ADD" w:rsidRPr="009614AD" w:rsidRDefault="00B42ADD" w:rsidP="00B42ADD">
      <w:pPr>
        <w:ind w:left="720"/>
        <w:jc w:val="center"/>
        <w:rPr>
          <w:rFonts w:ascii="Arial" w:hAnsi="Arial" w:cs="Arial"/>
          <w:b/>
        </w:rPr>
      </w:pPr>
    </w:p>
    <w:p w14:paraId="652E3C82" w14:textId="6B044E1E" w:rsidR="00B42ADD" w:rsidRPr="009614AD" w:rsidRDefault="00B42ADD" w:rsidP="00B42ADD">
      <w:pPr>
        <w:ind w:left="720"/>
        <w:jc w:val="center"/>
        <w:rPr>
          <w:rFonts w:ascii="Arial" w:hAnsi="Arial" w:cs="Arial"/>
          <w:b/>
        </w:rPr>
      </w:pPr>
      <w:r w:rsidRPr="00362669">
        <w:rPr>
          <w:b/>
          <w:noProof/>
          <w:sz w:val="40"/>
          <w:lang w:val="en-ZA" w:eastAsia="en-ZA"/>
        </w:rPr>
        <w:drawing>
          <wp:inline distT="0" distB="0" distL="0" distR="0" wp14:anchorId="0D5C3384" wp14:editId="791663EC">
            <wp:extent cx="99695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39D43DD7" w14:textId="77777777" w:rsidR="00B42ADD" w:rsidRDefault="00B42ADD" w:rsidP="00B42ADD">
      <w:pPr>
        <w:ind w:left="720"/>
        <w:jc w:val="center"/>
        <w:rPr>
          <w:rFonts w:ascii="Arial" w:hAnsi="Arial" w:cs="Arial"/>
          <w:b/>
        </w:rPr>
      </w:pPr>
    </w:p>
    <w:p w14:paraId="058801CA" w14:textId="3D161609" w:rsidR="00D11C5D" w:rsidRDefault="00D11C5D" w:rsidP="004569B5">
      <w:pPr>
        <w:jc w:val="both"/>
        <w:rPr>
          <w:rFonts w:ascii="Arial" w:hAnsi="Arial" w:cs="Arial"/>
        </w:rPr>
      </w:pPr>
    </w:p>
    <w:p w14:paraId="13581B4F" w14:textId="361C567A" w:rsidR="00AE6F36" w:rsidRDefault="00AE6F36" w:rsidP="004569B5">
      <w:pPr>
        <w:jc w:val="both"/>
        <w:rPr>
          <w:rFonts w:ascii="Arial" w:hAnsi="Arial" w:cs="Arial"/>
        </w:rPr>
      </w:pPr>
    </w:p>
    <w:p w14:paraId="782E69AC" w14:textId="2798E625" w:rsidR="00AE6F36" w:rsidRDefault="00AE6F36" w:rsidP="004569B5">
      <w:pPr>
        <w:jc w:val="both"/>
        <w:rPr>
          <w:rFonts w:ascii="Arial" w:hAnsi="Arial" w:cs="Arial"/>
        </w:rPr>
      </w:pPr>
    </w:p>
    <w:p w14:paraId="40910845" w14:textId="77777777" w:rsidR="00AE6F36" w:rsidRDefault="00AE6F36" w:rsidP="00AE6F36">
      <w:pPr>
        <w:spacing w:line="252" w:lineRule="auto"/>
        <w:jc w:val="center"/>
        <w:rPr>
          <w:rFonts w:ascii="Arial" w:hAnsi="Arial" w:cs="Arial"/>
          <w:b/>
          <w:bCs/>
          <w:lang w:val="en-GB"/>
        </w:rPr>
      </w:pPr>
      <w:r w:rsidRPr="00CF26E9">
        <w:rPr>
          <w:rFonts w:ascii="Arial" w:hAnsi="Arial" w:cs="Arial"/>
          <w:b/>
          <w:bCs/>
          <w:lang w:val="en-GB"/>
        </w:rPr>
        <w:t>TERMS OF REFERENCE</w:t>
      </w:r>
    </w:p>
    <w:p w14:paraId="16F71A2F" w14:textId="77777777" w:rsidR="00AE6F36" w:rsidRPr="00CF26E9" w:rsidRDefault="00AE6F36" w:rsidP="00AE6F36">
      <w:pPr>
        <w:spacing w:line="252" w:lineRule="auto"/>
        <w:jc w:val="center"/>
        <w:rPr>
          <w:rFonts w:ascii="Arial" w:hAnsi="Arial" w:cs="Arial"/>
          <w:b/>
          <w:bCs/>
          <w:lang w:val="en-GB"/>
        </w:rPr>
      </w:pPr>
    </w:p>
    <w:p w14:paraId="20B42BC2" w14:textId="77777777" w:rsidR="00AE6F36" w:rsidRPr="00CF26E9" w:rsidRDefault="00AE6F36" w:rsidP="00AE6F36">
      <w:pPr>
        <w:spacing w:line="252" w:lineRule="auto"/>
        <w:jc w:val="center"/>
        <w:rPr>
          <w:rFonts w:ascii="Arial" w:hAnsi="Arial" w:cs="Arial"/>
          <w:b/>
          <w:bCs/>
          <w:lang w:val="en-GB"/>
        </w:rPr>
      </w:pPr>
      <w:r w:rsidRPr="00CF26E9">
        <w:rPr>
          <w:rFonts w:ascii="Arial" w:hAnsi="Arial" w:cs="Arial"/>
          <w:b/>
          <w:bCs/>
          <w:lang w:val="en-GB"/>
        </w:rPr>
        <w:t xml:space="preserve">STUDY ON </w:t>
      </w:r>
      <w:r w:rsidRPr="004E13D1">
        <w:rPr>
          <w:rFonts w:ascii="Arial" w:hAnsi="Arial" w:cs="Arial"/>
          <w:b/>
          <w:bCs/>
          <w:lang w:val="en-GB"/>
        </w:rPr>
        <w:t xml:space="preserve">IMPLICATIONS OF </w:t>
      </w:r>
      <w:r w:rsidRPr="00843E81">
        <w:rPr>
          <w:rFonts w:ascii="Arial" w:hAnsi="Arial" w:cs="Arial"/>
          <w:b/>
          <w:bCs/>
          <w:lang w:val="en-GB"/>
        </w:rPr>
        <w:t xml:space="preserve">NON-TARIFF MEASURES AND NON-TARIFF BARRIERS </w:t>
      </w:r>
      <w:r w:rsidRPr="004E13D1">
        <w:rPr>
          <w:rFonts w:ascii="Arial" w:hAnsi="Arial" w:cs="Arial"/>
          <w:b/>
          <w:bCs/>
          <w:lang w:val="en-GB"/>
        </w:rPr>
        <w:t>ON INTRA-COMESA TRADE</w:t>
      </w:r>
      <w:r w:rsidRPr="004E13D1" w:rsidDel="004E13D1">
        <w:rPr>
          <w:rFonts w:ascii="Arial" w:hAnsi="Arial" w:cs="Arial"/>
          <w:b/>
          <w:bCs/>
          <w:lang w:val="en-GB"/>
        </w:rPr>
        <w:t xml:space="preserve"> </w:t>
      </w:r>
    </w:p>
    <w:p w14:paraId="3AFF6B2C" w14:textId="77777777" w:rsidR="00AE6F36" w:rsidRPr="00CF26E9" w:rsidRDefault="00AE6F36" w:rsidP="00AE6F36">
      <w:pPr>
        <w:spacing w:line="252" w:lineRule="auto"/>
        <w:jc w:val="center"/>
        <w:rPr>
          <w:rFonts w:ascii="Arial" w:hAnsi="Arial" w:cs="Arial"/>
          <w:b/>
          <w:bCs/>
          <w:lang w:val="en-GB"/>
        </w:rPr>
      </w:pPr>
    </w:p>
    <w:p w14:paraId="73BF4B93" w14:textId="77777777" w:rsidR="00AE6F36" w:rsidRPr="00CF26E9" w:rsidRDefault="00AE6F36" w:rsidP="00AE6F36">
      <w:pPr>
        <w:spacing w:line="252" w:lineRule="auto"/>
        <w:jc w:val="both"/>
        <w:rPr>
          <w:rFonts w:ascii="Arial" w:hAnsi="Arial" w:cs="Arial"/>
          <w:b/>
          <w:bCs/>
          <w:lang w:val="en-GB"/>
        </w:rPr>
      </w:pPr>
    </w:p>
    <w:p w14:paraId="0CC34961" w14:textId="77777777" w:rsidR="00AE6F36" w:rsidRPr="00CF26E9" w:rsidRDefault="00AE6F36" w:rsidP="00AE6F36">
      <w:pPr>
        <w:spacing w:line="252" w:lineRule="auto"/>
        <w:jc w:val="both"/>
        <w:rPr>
          <w:rFonts w:ascii="Arial" w:hAnsi="Arial" w:cs="Arial"/>
          <w:b/>
          <w:bCs/>
          <w:lang w:val="en-GB"/>
        </w:rPr>
      </w:pPr>
      <w:r w:rsidRPr="00CF26E9">
        <w:rPr>
          <w:rFonts w:ascii="Arial" w:hAnsi="Arial" w:cs="Arial"/>
          <w:b/>
          <w:bCs/>
          <w:lang w:val="en-GB"/>
        </w:rPr>
        <w:t>1.0</w:t>
      </w:r>
      <w:r w:rsidRPr="00CF26E9">
        <w:rPr>
          <w:rFonts w:ascii="Arial" w:hAnsi="Arial" w:cs="Arial"/>
          <w:b/>
          <w:bCs/>
          <w:lang w:val="en-GB"/>
        </w:rPr>
        <w:tab/>
        <w:t>INTRODUCTION</w:t>
      </w:r>
    </w:p>
    <w:p w14:paraId="3AE2D532" w14:textId="77777777" w:rsidR="00AE6F36" w:rsidRPr="00CF26E9" w:rsidRDefault="00AE6F36" w:rsidP="00AE6F36">
      <w:pPr>
        <w:spacing w:line="252" w:lineRule="auto"/>
        <w:contextualSpacing/>
        <w:jc w:val="both"/>
        <w:rPr>
          <w:rFonts w:ascii="Arial" w:eastAsia="Calibri" w:hAnsi="Arial" w:cs="Arial"/>
          <w:bCs/>
          <w:color w:val="000000"/>
          <w:lang w:val="en-GB"/>
        </w:rPr>
      </w:pPr>
    </w:p>
    <w:p w14:paraId="2B19B987" w14:textId="77777777" w:rsidR="00AE6F36" w:rsidRPr="00CF26E9" w:rsidRDefault="00AE6F36" w:rsidP="00AE6F36">
      <w:pPr>
        <w:spacing w:line="252" w:lineRule="auto"/>
        <w:jc w:val="both"/>
        <w:rPr>
          <w:rFonts w:ascii="Arial" w:hAnsi="Arial" w:cs="Arial"/>
          <w:b/>
          <w:bCs/>
          <w:lang w:val="en-GB"/>
        </w:rPr>
      </w:pPr>
      <w:r w:rsidRPr="00CF26E9">
        <w:rPr>
          <w:rFonts w:ascii="Arial" w:hAnsi="Arial" w:cs="Arial"/>
          <w:b/>
          <w:bCs/>
          <w:lang w:val="en-GB"/>
        </w:rPr>
        <w:t>1.1</w:t>
      </w:r>
      <w:r w:rsidRPr="00CF26E9">
        <w:rPr>
          <w:rFonts w:ascii="Arial" w:hAnsi="Arial" w:cs="Arial"/>
          <w:b/>
          <w:bCs/>
          <w:lang w:val="en-GB"/>
        </w:rPr>
        <w:tab/>
        <w:t xml:space="preserve">Overview of COMESA Trade and Trade Challenges </w:t>
      </w:r>
    </w:p>
    <w:p w14:paraId="14EF4C22" w14:textId="77777777" w:rsidR="00AE6F36" w:rsidRPr="00CF26E9" w:rsidRDefault="00AE6F36" w:rsidP="00AE6F36">
      <w:pPr>
        <w:spacing w:line="252" w:lineRule="auto"/>
        <w:contextualSpacing/>
        <w:jc w:val="both"/>
        <w:rPr>
          <w:rFonts w:ascii="Arial" w:eastAsia="Calibri" w:hAnsi="Arial" w:cs="Arial"/>
          <w:bCs/>
          <w:color w:val="000000"/>
          <w:lang w:val="en-GB"/>
        </w:rPr>
      </w:pPr>
    </w:p>
    <w:p w14:paraId="3B4870E5" w14:textId="77777777" w:rsidR="00AE6F36" w:rsidRPr="00CF26E9" w:rsidRDefault="00AE6F36" w:rsidP="00AE6F36">
      <w:pPr>
        <w:spacing w:line="252" w:lineRule="auto"/>
        <w:contextualSpacing/>
        <w:jc w:val="both"/>
        <w:rPr>
          <w:rFonts w:ascii="Arial" w:eastAsia="Calibri" w:hAnsi="Arial" w:cs="Arial"/>
          <w:bCs/>
          <w:color w:val="000000"/>
          <w:lang w:val="en-GB"/>
        </w:rPr>
      </w:pPr>
      <w:r w:rsidRPr="00CF26E9">
        <w:rPr>
          <w:rFonts w:ascii="Arial" w:eastAsia="Calibri" w:hAnsi="Arial" w:cs="Arial"/>
          <w:bCs/>
          <w:color w:val="000000"/>
          <w:lang w:val="en-GB"/>
        </w:rPr>
        <w:t>COMESA is the largest Regional Economic Community (REC) in Africa, offering the business community the best opportunities for overcoming the diminutive size of national economies. In fact, COMESA is one-third of the African continent, comprising of 21 Member States with a combined population of 586 million people and a total GDP of US$805 billion in 2019 (COMSTATS, 2020</w:t>
      </w:r>
      <w:r w:rsidRPr="00CF26E9">
        <w:rPr>
          <w:rStyle w:val="FootnoteReference"/>
          <w:rFonts w:ascii="Arial" w:eastAsia="Calibri" w:hAnsi="Arial" w:cs="Arial"/>
          <w:bCs/>
          <w:color w:val="000000"/>
          <w:lang w:val="en-GB"/>
        </w:rPr>
        <w:footnoteReference w:id="1"/>
      </w:r>
      <w:r w:rsidRPr="00CF26E9">
        <w:rPr>
          <w:rFonts w:ascii="Arial" w:eastAsia="Calibri" w:hAnsi="Arial" w:cs="Arial"/>
          <w:bCs/>
          <w:color w:val="000000"/>
          <w:lang w:val="en-GB"/>
        </w:rPr>
        <w:t xml:space="preserve">). COMESA successfully established a Free Trade Area (FTA) in October 2000 with the key aim being to facilitate regional integration through zero customs tariffs on goods </w:t>
      </w:r>
      <w:r>
        <w:rPr>
          <w:rFonts w:ascii="Arial" w:eastAsia="Calibri" w:hAnsi="Arial" w:cs="Arial"/>
          <w:bCs/>
          <w:color w:val="000000"/>
          <w:lang w:val="en-GB"/>
        </w:rPr>
        <w:t xml:space="preserve">produced and </w:t>
      </w:r>
      <w:r w:rsidRPr="00CF26E9">
        <w:rPr>
          <w:rFonts w:ascii="Arial" w:eastAsia="Calibri" w:hAnsi="Arial" w:cs="Arial"/>
          <w:bCs/>
          <w:color w:val="000000"/>
          <w:lang w:val="en-GB"/>
        </w:rPr>
        <w:t xml:space="preserve">traded among the member states. There were 16 Member States participating in the COMESA FTA in 2020, namely: Burundi, Comoros, Djibouti, Egypt, Kenya, Libya, Madagascar, Malawi, Mauritius, Rwanda, Seychelles, Tunisia, Sudan, Uganda, </w:t>
      </w:r>
      <w:proofErr w:type="gramStart"/>
      <w:r w:rsidRPr="00CF26E9">
        <w:rPr>
          <w:rFonts w:ascii="Arial" w:eastAsia="Calibri" w:hAnsi="Arial" w:cs="Arial"/>
          <w:bCs/>
          <w:color w:val="000000"/>
          <w:lang w:val="en-GB"/>
        </w:rPr>
        <w:t>Zambia</w:t>
      </w:r>
      <w:proofErr w:type="gramEnd"/>
      <w:r w:rsidRPr="00CF26E9">
        <w:rPr>
          <w:rFonts w:ascii="Arial" w:eastAsia="Calibri" w:hAnsi="Arial" w:cs="Arial"/>
          <w:bCs/>
          <w:color w:val="000000"/>
          <w:lang w:val="en-GB"/>
        </w:rPr>
        <w:t xml:space="preserve"> and Zimbabwe</w:t>
      </w:r>
      <w:r w:rsidRPr="00CF26E9">
        <w:rPr>
          <w:rStyle w:val="FootnoteReference"/>
          <w:rFonts w:ascii="Arial" w:eastAsia="Calibri" w:hAnsi="Arial" w:cs="Arial"/>
          <w:bCs/>
          <w:color w:val="000000"/>
          <w:lang w:val="en-GB"/>
        </w:rPr>
        <w:footnoteReference w:id="2"/>
      </w:r>
      <w:r w:rsidRPr="00CF26E9">
        <w:rPr>
          <w:rFonts w:ascii="Arial" w:eastAsia="Calibri" w:hAnsi="Arial" w:cs="Arial"/>
          <w:bCs/>
          <w:color w:val="000000"/>
          <w:lang w:val="en-GB"/>
        </w:rPr>
        <w:t xml:space="preserve"> (COMESA, 2020</w:t>
      </w:r>
      <w:r w:rsidRPr="00CF26E9">
        <w:rPr>
          <w:rStyle w:val="FootnoteReference"/>
          <w:rFonts w:ascii="Arial" w:eastAsia="Calibri" w:hAnsi="Arial" w:cs="Arial"/>
          <w:bCs/>
          <w:color w:val="000000"/>
          <w:lang w:val="en-GB"/>
        </w:rPr>
        <w:footnoteReference w:id="3"/>
      </w:r>
      <w:r w:rsidRPr="00CF26E9">
        <w:rPr>
          <w:rFonts w:ascii="Arial" w:eastAsia="Calibri" w:hAnsi="Arial" w:cs="Arial"/>
          <w:bCs/>
          <w:color w:val="000000"/>
          <w:lang w:val="en-GB"/>
        </w:rPr>
        <w:t xml:space="preserve">). </w:t>
      </w:r>
    </w:p>
    <w:p w14:paraId="651FD209" w14:textId="77777777" w:rsidR="00AE6F36" w:rsidRPr="00CF26E9" w:rsidRDefault="00AE6F36" w:rsidP="00AE6F36">
      <w:pPr>
        <w:spacing w:line="252" w:lineRule="auto"/>
        <w:contextualSpacing/>
        <w:jc w:val="both"/>
        <w:rPr>
          <w:rFonts w:ascii="Arial" w:eastAsia="Calibri" w:hAnsi="Arial" w:cs="Arial"/>
          <w:bCs/>
          <w:color w:val="000000"/>
          <w:lang w:val="en-GB"/>
        </w:rPr>
      </w:pPr>
    </w:p>
    <w:p w14:paraId="10C9A31A" w14:textId="77777777" w:rsidR="00AE6F36" w:rsidRPr="00CF26E9" w:rsidRDefault="00AE6F36" w:rsidP="00AE6F36">
      <w:pPr>
        <w:spacing w:line="252" w:lineRule="auto"/>
        <w:contextualSpacing/>
        <w:jc w:val="both"/>
        <w:rPr>
          <w:rFonts w:ascii="Arial" w:eastAsia="Calibri" w:hAnsi="Arial" w:cs="Arial"/>
          <w:bCs/>
          <w:color w:val="000000"/>
          <w:lang w:val="en-GB"/>
        </w:rPr>
      </w:pPr>
      <w:r w:rsidRPr="00CF26E9">
        <w:rPr>
          <w:rFonts w:ascii="Arial" w:eastAsia="Calibri" w:hAnsi="Arial" w:cs="Arial"/>
          <w:bCs/>
          <w:color w:val="000000"/>
          <w:lang w:val="en-GB"/>
        </w:rPr>
        <w:t xml:space="preserve">As of 2018, intra-COMESA export of goods had risen to about $10.3 </w:t>
      </w:r>
      <w:r>
        <w:rPr>
          <w:rFonts w:ascii="Arial" w:eastAsia="Calibri" w:hAnsi="Arial" w:cs="Arial"/>
          <w:bCs/>
          <w:color w:val="000000"/>
          <w:lang w:val="en-GB"/>
        </w:rPr>
        <w:t>b</w:t>
      </w:r>
      <w:r w:rsidRPr="00CF26E9">
        <w:rPr>
          <w:rFonts w:ascii="Arial" w:eastAsia="Calibri" w:hAnsi="Arial" w:cs="Arial"/>
          <w:bCs/>
          <w:color w:val="000000"/>
          <w:lang w:val="en-GB"/>
        </w:rPr>
        <w:t>illion (from $1.5 Billion in 2000), excluding small-scale (informal) cross-border trade, which UNCTAD</w:t>
      </w:r>
      <w:r w:rsidRPr="00CF26E9">
        <w:rPr>
          <w:rStyle w:val="FootnoteReference"/>
          <w:rFonts w:ascii="Arial" w:eastAsia="Calibri" w:hAnsi="Arial" w:cs="Arial"/>
          <w:bCs/>
          <w:color w:val="000000"/>
          <w:lang w:val="en-GB"/>
        </w:rPr>
        <w:footnoteReference w:id="4"/>
      </w:r>
      <w:r w:rsidRPr="00CF26E9">
        <w:rPr>
          <w:rFonts w:ascii="Arial" w:eastAsia="Calibri" w:hAnsi="Arial" w:cs="Arial"/>
          <w:bCs/>
          <w:color w:val="000000"/>
          <w:lang w:val="en-GB"/>
        </w:rPr>
        <w:t xml:space="preserve"> and ECA estimated to be about 30-40% of total trade. These figures are </w:t>
      </w:r>
      <w:r w:rsidRPr="00CF26E9">
        <w:rPr>
          <w:rFonts w:ascii="Arial" w:eastAsia="Calibri" w:hAnsi="Arial" w:cs="Arial"/>
          <w:bCs/>
          <w:color w:val="000000"/>
          <w:lang w:val="en-GB"/>
        </w:rPr>
        <w:lastRenderedPageBreak/>
        <w:t xml:space="preserve">still relatively dismal in absolute terms, but the nominal (US$ terms) growth, at 33% per year over 2000-2018, is remarkable. </w:t>
      </w:r>
    </w:p>
    <w:p w14:paraId="2282CB47" w14:textId="77777777" w:rsidR="00AE6F36" w:rsidRPr="00CF26E9" w:rsidRDefault="00AE6F36" w:rsidP="00AE6F36">
      <w:pPr>
        <w:spacing w:line="252" w:lineRule="auto"/>
        <w:contextualSpacing/>
        <w:jc w:val="both"/>
        <w:rPr>
          <w:rFonts w:ascii="Arial" w:eastAsia="Calibri" w:hAnsi="Arial" w:cs="Arial"/>
          <w:bCs/>
          <w:color w:val="000000"/>
          <w:lang w:val="en-GB"/>
        </w:rPr>
      </w:pPr>
    </w:p>
    <w:p w14:paraId="0EBD2A6E" w14:textId="77777777" w:rsidR="00AE6F36" w:rsidRPr="00CF26E9" w:rsidRDefault="00AE6F36" w:rsidP="00AE6F36">
      <w:pPr>
        <w:spacing w:line="252" w:lineRule="auto"/>
        <w:jc w:val="both"/>
        <w:rPr>
          <w:rFonts w:ascii="Arial" w:hAnsi="Arial" w:cs="Arial"/>
          <w:lang w:val="en-GB"/>
        </w:rPr>
      </w:pPr>
      <w:r w:rsidRPr="00CF26E9">
        <w:rPr>
          <w:rFonts w:ascii="Arial" w:hAnsi="Arial" w:cs="Arial"/>
          <w:lang w:val="en-GB"/>
        </w:rPr>
        <w:t xml:space="preserve">Non-Tariff Measures (NTMs) </w:t>
      </w:r>
      <w:r>
        <w:rPr>
          <w:rFonts w:ascii="Arial" w:hAnsi="Arial" w:cs="Arial"/>
          <w:lang w:val="en-GB"/>
        </w:rPr>
        <w:t xml:space="preserve">and </w:t>
      </w:r>
      <w:r w:rsidRPr="00CF26E9">
        <w:rPr>
          <w:rFonts w:ascii="Arial" w:hAnsi="Arial" w:cs="Arial"/>
          <w:lang w:val="en-GB"/>
        </w:rPr>
        <w:t xml:space="preserve">Non-Tariff Barriers (NTBs) have been identified as some of the key factors that serve as major challenges and constraints to the further expansion of trade and the establishment of new products and industries in COMESA. The factors ultimately adversely affect intra-COMESA trade. However, the proliferation, causes and consequences of NTBs and NTMs in COMESA is not well-known, particularly from an empirical perspective. It is therefore important to understand costs and benefits of NTBs and NTMs </w:t>
      </w:r>
      <w:r>
        <w:rPr>
          <w:rFonts w:ascii="Arial" w:hAnsi="Arial" w:cs="Arial"/>
          <w:lang w:val="en-GB"/>
        </w:rPr>
        <w:t xml:space="preserve">and their implications for </w:t>
      </w:r>
      <w:r w:rsidRPr="00CF26E9">
        <w:rPr>
          <w:rFonts w:ascii="Arial" w:hAnsi="Arial" w:cs="Arial"/>
          <w:lang w:val="en-GB"/>
        </w:rPr>
        <w:t>trade and regional integration in COMESA</w:t>
      </w:r>
      <w:r>
        <w:rPr>
          <w:rFonts w:ascii="Arial" w:hAnsi="Arial" w:cs="Arial"/>
          <w:lang w:val="en-GB"/>
        </w:rPr>
        <w:t>, for particularly COMESA intra-regional trade and the COMESA FTA</w:t>
      </w:r>
      <w:r w:rsidRPr="00CF26E9">
        <w:rPr>
          <w:rFonts w:ascii="Arial" w:hAnsi="Arial" w:cs="Arial"/>
          <w:lang w:val="en-GB"/>
        </w:rPr>
        <w:t>.</w:t>
      </w:r>
    </w:p>
    <w:p w14:paraId="0A1163F4" w14:textId="77777777" w:rsidR="00AE6F36" w:rsidRPr="00CF26E9" w:rsidRDefault="00AE6F36" w:rsidP="00AE6F36">
      <w:pPr>
        <w:spacing w:line="252" w:lineRule="auto"/>
        <w:jc w:val="both"/>
        <w:rPr>
          <w:rFonts w:ascii="Arial" w:eastAsia="Calibri" w:hAnsi="Arial" w:cs="Arial"/>
        </w:rPr>
      </w:pPr>
    </w:p>
    <w:p w14:paraId="58343EA3" w14:textId="77777777" w:rsidR="00AE6F36" w:rsidRPr="00CF26E9" w:rsidRDefault="00AE6F36" w:rsidP="00AE6F36">
      <w:pPr>
        <w:spacing w:line="252" w:lineRule="auto"/>
        <w:jc w:val="both"/>
        <w:rPr>
          <w:rFonts w:ascii="Arial" w:hAnsi="Arial" w:cs="Arial"/>
          <w:b/>
          <w:bCs/>
          <w:lang w:val="en-GB"/>
        </w:rPr>
      </w:pPr>
      <w:r w:rsidRPr="00CF26E9">
        <w:rPr>
          <w:rFonts w:ascii="Arial" w:hAnsi="Arial" w:cs="Arial"/>
          <w:b/>
          <w:bCs/>
          <w:lang w:val="en-GB"/>
        </w:rPr>
        <w:t xml:space="preserve">1.2 </w:t>
      </w:r>
      <w:r w:rsidRPr="00CF26E9">
        <w:rPr>
          <w:rFonts w:ascii="Arial" w:hAnsi="Arial" w:cs="Arial"/>
          <w:b/>
          <w:bCs/>
          <w:lang w:val="en-GB"/>
        </w:rPr>
        <w:tab/>
        <w:t>Background on Non-Tariff Measures</w:t>
      </w:r>
    </w:p>
    <w:p w14:paraId="6753D97D" w14:textId="77777777" w:rsidR="00AE6F36" w:rsidRPr="00CF26E9" w:rsidRDefault="00AE6F36" w:rsidP="00AE6F36">
      <w:pPr>
        <w:autoSpaceDE w:val="0"/>
        <w:autoSpaceDN w:val="0"/>
        <w:adjustRightInd w:val="0"/>
        <w:spacing w:line="252" w:lineRule="auto"/>
        <w:jc w:val="both"/>
        <w:rPr>
          <w:rFonts w:ascii="Arial" w:hAnsi="Arial" w:cs="Arial"/>
          <w:lang w:val="en-GB"/>
        </w:rPr>
      </w:pPr>
    </w:p>
    <w:p w14:paraId="16CB8E4B" w14:textId="77777777" w:rsidR="00AE6F36" w:rsidRPr="00CF26E9" w:rsidRDefault="00AE6F36" w:rsidP="00AE6F36">
      <w:pPr>
        <w:autoSpaceDE w:val="0"/>
        <w:autoSpaceDN w:val="0"/>
        <w:adjustRightInd w:val="0"/>
        <w:spacing w:line="252" w:lineRule="auto"/>
        <w:jc w:val="both"/>
        <w:rPr>
          <w:rFonts w:ascii="Arial" w:hAnsi="Arial" w:cs="Arial"/>
          <w:lang w:val="en-GB"/>
        </w:rPr>
      </w:pPr>
      <w:r w:rsidRPr="00CF26E9">
        <w:rPr>
          <w:rFonts w:ascii="Arial" w:hAnsi="Arial" w:cs="Arial"/>
          <w:lang w:val="en-GB"/>
        </w:rPr>
        <w:t>The United Nations Conference of Trade and Development (UNCTAD, 2019)</w:t>
      </w:r>
      <w:r w:rsidRPr="00CF26E9">
        <w:rPr>
          <w:rStyle w:val="FootnoteReference"/>
          <w:rFonts w:ascii="Arial" w:hAnsi="Arial" w:cs="Arial"/>
          <w:lang w:val="en-GB"/>
        </w:rPr>
        <w:footnoteReference w:id="5"/>
      </w:r>
      <w:r w:rsidRPr="00CF26E9">
        <w:rPr>
          <w:rFonts w:ascii="Arial" w:hAnsi="Arial" w:cs="Arial"/>
          <w:lang w:val="en-GB"/>
        </w:rPr>
        <w:t xml:space="preserve">, defines NTMs as policy measures other than ordinary customs tariffs that can potentially have an economic effect on international trade in goods, by changing the quantities traded, prices or both. NTMs are classified into two; NTMs imposed on imports and exports typically consisting of technical and non-technical measures. A detailed classification of NTMs is provided by (UNCTAD, 2019). </w:t>
      </w:r>
    </w:p>
    <w:p w14:paraId="1A1E8CB8" w14:textId="77777777" w:rsidR="00AE6F36" w:rsidRPr="00CF26E9" w:rsidRDefault="00AE6F36" w:rsidP="00AE6F36">
      <w:pPr>
        <w:autoSpaceDE w:val="0"/>
        <w:autoSpaceDN w:val="0"/>
        <w:adjustRightInd w:val="0"/>
        <w:spacing w:line="252" w:lineRule="auto"/>
        <w:jc w:val="both"/>
        <w:rPr>
          <w:rFonts w:ascii="Arial" w:hAnsi="Arial" w:cs="Arial"/>
          <w:lang w:val="en-GB"/>
        </w:rPr>
      </w:pPr>
    </w:p>
    <w:p w14:paraId="21092E89" w14:textId="77777777" w:rsidR="00AE6F36" w:rsidRPr="00CF26E9" w:rsidRDefault="00AE6F36" w:rsidP="00AE6F36">
      <w:pPr>
        <w:autoSpaceDE w:val="0"/>
        <w:autoSpaceDN w:val="0"/>
        <w:adjustRightInd w:val="0"/>
        <w:spacing w:line="252" w:lineRule="auto"/>
        <w:jc w:val="both"/>
        <w:rPr>
          <w:rFonts w:ascii="Arial" w:hAnsi="Arial" w:cs="Arial"/>
          <w:lang w:val="en-GB"/>
        </w:rPr>
      </w:pPr>
      <w:r w:rsidRPr="00CF26E9">
        <w:rPr>
          <w:rFonts w:ascii="Arial" w:hAnsi="Arial" w:cs="Arial"/>
          <w:lang w:val="en-GB"/>
        </w:rPr>
        <w:t xml:space="preserve">Domestic regulations may prescribe specific requirements for products contending to be sold </w:t>
      </w:r>
      <w:proofErr w:type="gramStart"/>
      <w:r w:rsidRPr="00CF26E9">
        <w:rPr>
          <w:rFonts w:ascii="Arial" w:hAnsi="Arial" w:cs="Arial"/>
          <w:lang w:val="en-GB"/>
        </w:rPr>
        <w:t>in a given</w:t>
      </w:r>
      <w:proofErr w:type="gramEnd"/>
      <w:r w:rsidRPr="00CF26E9">
        <w:rPr>
          <w:rFonts w:ascii="Arial" w:hAnsi="Arial" w:cs="Arial"/>
          <w:lang w:val="en-GB"/>
        </w:rPr>
        <w:t xml:space="preserve"> national market. Generally, such measures aim to overcome or reduce the impacts of perceived market imperfections, such as those related to negative externalities, risks for human, animal or plant health, or information asymmetries. </w:t>
      </w:r>
    </w:p>
    <w:p w14:paraId="784B0061" w14:textId="77777777" w:rsidR="00AE6F36" w:rsidRPr="00CF26E9" w:rsidRDefault="00AE6F36" w:rsidP="00AE6F36">
      <w:pPr>
        <w:autoSpaceDE w:val="0"/>
        <w:autoSpaceDN w:val="0"/>
        <w:adjustRightInd w:val="0"/>
        <w:spacing w:line="252" w:lineRule="auto"/>
        <w:jc w:val="both"/>
        <w:rPr>
          <w:rFonts w:ascii="Arial" w:hAnsi="Arial" w:cs="Arial"/>
          <w:lang w:val="en-GB"/>
        </w:rPr>
      </w:pPr>
    </w:p>
    <w:p w14:paraId="705A756F" w14:textId="77777777" w:rsidR="00AE6F36" w:rsidRPr="00CF26E9" w:rsidRDefault="00AE6F36" w:rsidP="00AE6F36">
      <w:pPr>
        <w:spacing w:line="252" w:lineRule="auto"/>
        <w:jc w:val="both"/>
        <w:rPr>
          <w:rFonts w:ascii="Arial" w:hAnsi="Arial" w:cs="Arial"/>
          <w:lang w:val="en-GB"/>
        </w:rPr>
      </w:pPr>
      <w:r w:rsidRPr="00CF26E9">
        <w:rPr>
          <w:rFonts w:ascii="Arial" w:hAnsi="Arial" w:cs="Arial"/>
          <w:lang w:val="en-GB"/>
        </w:rPr>
        <w:t xml:space="preserve">While, NTMs serve important regulatory purposes, they tend to restrict trade. Therefore, a key issue is whether governments in pursuing legitimate consumer protection goals are also deliberately or inadvertently restricting trade more than is necessary to achieve these goals (UNCTAD, 2019). </w:t>
      </w:r>
    </w:p>
    <w:p w14:paraId="59580840" w14:textId="77777777" w:rsidR="00AE6F36" w:rsidRPr="00CF26E9" w:rsidRDefault="00AE6F36" w:rsidP="00AE6F36">
      <w:pPr>
        <w:autoSpaceDE w:val="0"/>
        <w:autoSpaceDN w:val="0"/>
        <w:adjustRightInd w:val="0"/>
        <w:spacing w:line="252" w:lineRule="auto"/>
        <w:jc w:val="both"/>
        <w:rPr>
          <w:rFonts w:ascii="Arial" w:hAnsi="Arial" w:cs="Arial"/>
          <w:lang w:val="en-GB"/>
        </w:rPr>
      </w:pPr>
    </w:p>
    <w:p w14:paraId="214172DE" w14:textId="77777777" w:rsidR="00AE6F36" w:rsidRPr="00CF26E9" w:rsidRDefault="00AE6F36" w:rsidP="00AE6F36">
      <w:pPr>
        <w:spacing w:line="252" w:lineRule="auto"/>
        <w:jc w:val="both"/>
        <w:rPr>
          <w:rFonts w:ascii="Arial" w:hAnsi="Arial" w:cs="Arial"/>
          <w:lang w:val="en-GB"/>
        </w:rPr>
      </w:pPr>
      <w:r w:rsidRPr="00CF26E9">
        <w:rPr>
          <w:rFonts w:ascii="Arial" w:hAnsi="Arial" w:cs="Arial"/>
          <w:lang w:val="en-GB"/>
        </w:rPr>
        <w:t xml:space="preserve">The state of play of the official proliferation of NTMs in COMESA is worthwhile to consider. As of December 2019, COMESA Member States had notified 494 measures to the World Trade Organisation (WTO) while 50 specific trade concerns had been raised with WTO. </w:t>
      </w:r>
    </w:p>
    <w:p w14:paraId="66E06C8A" w14:textId="77777777" w:rsidR="00AE6F36" w:rsidRPr="00CF26E9" w:rsidRDefault="00AE6F36" w:rsidP="00AE6F36">
      <w:pPr>
        <w:autoSpaceDE w:val="0"/>
        <w:autoSpaceDN w:val="0"/>
        <w:adjustRightInd w:val="0"/>
        <w:spacing w:line="252" w:lineRule="auto"/>
        <w:jc w:val="both"/>
        <w:rPr>
          <w:rFonts w:ascii="Arial" w:hAnsi="Arial" w:cs="Arial"/>
          <w:lang w:val="en-GB"/>
        </w:rPr>
      </w:pPr>
    </w:p>
    <w:p w14:paraId="4AB0C552" w14:textId="77777777" w:rsidR="00AE6F36" w:rsidRPr="00CF26E9" w:rsidRDefault="00AE6F36" w:rsidP="00AE6F36">
      <w:pPr>
        <w:spacing w:line="252" w:lineRule="auto"/>
        <w:jc w:val="both"/>
        <w:rPr>
          <w:rFonts w:ascii="Arial" w:hAnsi="Arial" w:cs="Arial"/>
          <w:b/>
          <w:bCs/>
          <w:lang w:val="en-GB"/>
        </w:rPr>
      </w:pPr>
      <w:r w:rsidRPr="00CF26E9">
        <w:rPr>
          <w:rFonts w:ascii="Arial" w:hAnsi="Arial" w:cs="Arial"/>
          <w:b/>
          <w:bCs/>
          <w:lang w:val="en-GB"/>
        </w:rPr>
        <w:t xml:space="preserve">1.3 </w:t>
      </w:r>
      <w:r w:rsidRPr="00CF26E9">
        <w:rPr>
          <w:rFonts w:ascii="Arial" w:hAnsi="Arial" w:cs="Arial"/>
          <w:b/>
          <w:bCs/>
          <w:lang w:val="en-GB"/>
        </w:rPr>
        <w:tab/>
        <w:t>Non-Tariff Barriers in COMESA</w:t>
      </w:r>
    </w:p>
    <w:p w14:paraId="7A8EB6CC" w14:textId="77777777" w:rsidR="00AE6F36" w:rsidRPr="00CF26E9" w:rsidRDefault="00AE6F36" w:rsidP="00AE6F36">
      <w:pPr>
        <w:autoSpaceDE w:val="0"/>
        <w:autoSpaceDN w:val="0"/>
        <w:adjustRightInd w:val="0"/>
        <w:spacing w:line="252" w:lineRule="auto"/>
        <w:contextualSpacing/>
        <w:jc w:val="both"/>
        <w:rPr>
          <w:rFonts w:ascii="Arial" w:hAnsi="Arial" w:cs="Arial"/>
          <w:lang w:val="en-GB"/>
        </w:rPr>
      </w:pPr>
    </w:p>
    <w:p w14:paraId="5007B269" w14:textId="77777777" w:rsidR="00AE6F36" w:rsidRPr="00CF26E9" w:rsidRDefault="00AE6F36" w:rsidP="00AE6F36">
      <w:pPr>
        <w:autoSpaceDE w:val="0"/>
        <w:autoSpaceDN w:val="0"/>
        <w:adjustRightInd w:val="0"/>
        <w:spacing w:line="252" w:lineRule="auto"/>
        <w:contextualSpacing/>
        <w:jc w:val="both"/>
        <w:rPr>
          <w:rFonts w:ascii="Arial" w:hAnsi="Arial" w:cs="Arial"/>
          <w:lang w:val="en-GB"/>
        </w:rPr>
      </w:pPr>
      <w:r w:rsidRPr="00CF26E9">
        <w:rPr>
          <w:rFonts w:ascii="Arial" w:hAnsi="Arial" w:cs="Arial"/>
          <w:lang w:val="en-GB"/>
        </w:rPr>
        <w:t>Non-tariff barriers (NTBs) are the policies that induce an adverse impact on trade due to the specific discriminatory and protectionist intent (UNESCAP, 2019</w:t>
      </w:r>
      <w:r w:rsidRPr="00CF26E9">
        <w:rPr>
          <w:rStyle w:val="FootnoteReference"/>
          <w:rFonts w:ascii="Arial" w:hAnsi="Arial" w:cs="Arial"/>
          <w:lang w:val="en-GB"/>
        </w:rPr>
        <w:footnoteReference w:id="6"/>
      </w:r>
      <w:r w:rsidRPr="00CF26E9">
        <w:rPr>
          <w:rFonts w:ascii="Arial" w:hAnsi="Arial" w:cs="Arial"/>
          <w:lang w:val="en-GB"/>
        </w:rPr>
        <w:t xml:space="preserve">). Therefore, by definition, NTBs are a subset of NTMs, but encapsulate only those </w:t>
      </w:r>
      <w:r w:rsidRPr="00CF26E9">
        <w:rPr>
          <w:rFonts w:ascii="Arial" w:hAnsi="Arial" w:cs="Arial"/>
          <w:lang w:val="en-GB"/>
        </w:rPr>
        <w:lastRenderedPageBreak/>
        <w:t xml:space="preserve">NTMs with adverse effects or impacts on trade due to discrimination and/or protectionism.  </w:t>
      </w:r>
    </w:p>
    <w:p w14:paraId="52543B30" w14:textId="77777777" w:rsidR="00AE6F36" w:rsidRPr="00CF26E9" w:rsidRDefault="00AE6F36" w:rsidP="00AE6F36">
      <w:pPr>
        <w:autoSpaceDE w:val="0"/>
        <w:autoSpaceDN w:val="0"/>
        <w:adjustRightInd w:val="0"/>
        <w:spacing w:line="252" w:lineRule="auto"/>
        <w:contextualSpacing/>
        <w:jc w:val="both"/>
        <w:rPr>
          <w:rFonts w:ascii="Arial" w:hAnsi="Arial" w:cs="Arial"/>
          <w:lang w:val="en-GB"/>
        </w:rPr>
      </w:pPr>
    </w:p>
    <w:p w14:paraId="046F8080" w14:textId="77777777" w:rsidR="00AE6F36" w:rsidRPr="00CF26E9" w:rsidRDefault="00AE6F36" w:rsidP="00AE6F36">
      <w:pPr>
        <w:autoSpaceDE w:val="0"/>
        <w:autoSpaceDN w:val="0"/>
        <w:adjustRightInd w:val="0"/>
        <w:spacing w:line="252" w:lineRule="auto"/>
        <w:contextualSpacing/>
        <w:jc w:val="both"/>
        <w:rPr>
          <w:rFonts w:ascii="Arial" w:eastAsia="Calibri" w:hAnsi="Arial" w:cs="Arial"/>
          <w:bCs/>
          <w:color w:val="000000"/>
          <w:lang w:val="en-GB"/>
        </w:rPr>
      </w:pPr>
      <w:r w:rsidRPr="00CF26E9">
        <w:rPr>
          <w:rFonts w:ascii="Arial" w:hAnsi="Arial" w:cs="Arial"/>
          <w:lang w:val="en-GB"/>
        </w:rPr>
        <w:t>In view of COMESA’s mandate from Article 49 of the COMESA Treaty – on elimination of non-tariff barriers on Common Market goods – the REC has established and pursued a wide range of regulations, programmes and interventions to stem the proliferation of NTBs in the region. Nonetheless, NTBs often still arise. As of 1</w:t>
      </w:r>
      <w:r w:rsidRPr="00CF26E9">
        <w:rPr>
          <w:rFonts w:ascii="Arial" w:hAnsi="Arial" w:cs="Arial"/>
          <w:vertAlign w:val="superscript"/>
          <w:lang w:val="en-GB"/>
        </w:rPr>
        <w:t>st</w:t>
      </w:r>
      <w:r w:rsidRPr="00CF26E9">
        <w:rPr>
          <w:rFonts w:ascii="Arial" w:hAnsi="Arial" w:cs="Arial"/>
          <w:lang w:val="en-GB"/>
        </w:rPr>
        <w:t xml:space="preserve"> June 2020, there were 14 officially recorded outstanding NTBs in COMESA according to data in the COMESA-EAC-SADC Online NTB Reporting and Elimination Mechanism. </w:t>
      </w:r>
      <w:r w:rsidRPr="00CF26E9">
        <w:rPr>
          <w:rFonts w:ascii="Arial" w:eastAsia="Calibri" w:hAnsi="Arial" w:cs="Arial"/>
          <w:bCs/>
          <w:color w:val="000000"/>
          <w:lang w:val="en-GB"/>
        </w:rPr>
        <w:t xml:space="preserve">The most prevalent NTBs relate to customs and administrative entry procedures.  </w:t>
      </w:r>
    </w:p>
    <w:p w14:paraId="44A15CBB" w14:textId="77777777" w:rsidR="00AE6F36" w:rsidRDefault="00AE6F36" w:rsidP="00AE6F36">
      <w:pPr>
        <w:spacing w:line="252" w:lineRule="auto"/>
        <w:jc w:val="both"/>
        <w:rPr>
          <w:rFonts w:ascii="Arial" w:hAnsi="Arial" w:cs="Arial"/>
          <w:lang w:val="en-GB"/>
        </w:rPr>
      </w:pPr>
    </w:p>
    <w:p w14:paraId="7D6F4E8B" w14:textId="21911A49" w:rsidR="00AE6F36" w:rsidRPr="00CF26E9" w:rsidRDefault="00AE6F36" w:rsidP="00AE6F36">
      <w:pPr>
        <w:spacing w:line="252" w:lineRule="auto"/>
        <w:jc w:val="both"/>
        <w:rPr>
          <w:rFonts w:ascii="Arial" w:eastAsia="Calibri" w:hAnsi="Arial" w:cs="Arial"/>
          <w:bCs/>
          <w:color w:val="000000"/>
          <w:lang w:val="en-GB"/>
        </w:rPr>
      </w:pPr>
      <w:r>
        <w:rPr>
          <w:rFonts w:ascii="Arial" w:hAnsi="Arial" w:cs="Arial"/>
          <w:lang w:val="en-GB"/>
        </w:rPr>
        <w:t>The implications of the state of play on NTMs and NTBs on intra-COMESA, the CMESA FTA, regional integration and international trade growth more broadly are empirically not well know</w:t>
      </w:r>
      <w:r w:rsidR="00DA2674">
        <w:rPr>
          <w:rFonts w:ascii="Arial" w:hAnsi="Arial" w:cs="Arial"/>
          <w:lang w:val="en-GB"/>
        </w:rPr>
        <w:t>n</w:t>
      </w:r>
      <w:r>
        <w:rPr>
          <w:rFonts w:ascii="Arial" w:hAnsi="Arial" w:cs="Arial"/>
          <w:lang w:val="en-GB"/>
        </w:rPr>
        <w:t>.</w:t>
      </w:r>
    </w:p>
    <w:p w14:paraId="322517D1" w14:textId="77777777" w:rsidR="00AE6F36" w:rsidRPr="00CF26E9" w:rsidRDefault="00AE6F36" w:rsidP="00AE6F36">
      <w:pPr>
        <w:spacing w:line="252" w:lineRule="auto"/>
        <w:jc w:val="both"/>
        <w:rPr>
          <w:rFonts w:ascii="Arial" w:hAnsi="Arial" w:cs="Arial"/>
          <w:lang w:val="en-GB"/>
        </w:rPr>
      </w:pPr>
    </w:p>
    <w:p w14:paraId="540F875D" w14:textId="77777777" w:rsidR="00AE6F36" w:rsidRPr="00CF26E9" w:rsidRDefault="00AE6F36" w:rsidP="00AE6F36">
      <w:pPr>
        <w:spacing w:line="252" w:lineRule="auto"/>
        <w:jc w:val="both"/>
        <w:rPr>
          <w:rFonts w:ascii="Arial" w:hAnsi="Arial" w:cs="Arial"/>
          <w:b/>
          <w:bCs/>
          <w:lang w:val="en-GB"/>
        </w:rPr>
      </w:pPr>
      <w:r w:rsidRPr="00CF26E9">
        <w:rPr>
          <w:rFonts w:ascii="Arial" w:hAnsi="Arial" w:cs="Arial"/>
          <w:b/>
          <w:bCs/>
          <w:lang w:val="en-GB"/>
        </w:rPr>
        <w:t xml:space="preserve">2.0 </w:t>
      </w:r>
      <w:r w:rsidRPr="00CF26E9">
        <w:rPr>
          <w:rFonts w:ascii="Arial" w:hAnsi="Arial" w:cs="Arial"/>
          <w:b/>
          <w:bCs/>
          <w:lang w:val="en-GB"/>
        </w:rPr>
        <w:tab/>
        <w:t>OBJECTIVES OF THE STUDY</w:t>
      </w:r>
    </w:p>
    <w:p w14:paraId="72C8DDD6" w14:textId="77777777" w:rsidR="00AE6F36" w:rsidRPr="00CF26E9" w:rsidRDefault="00AE6F36" w:rsidP="00AE6F36">
      <w:pPr>
        <w:spacing w:line="252" w:lineRule="auto"/>
        <w:jc w:val="both"/>
        <w:rPr>
          <w:rFonts w:ascii="Arial" w:hAnsi="Arial" w:cs="Arial"/>
          <w:lang w:val="en-GB"/>
        </w:rPr>
      </w:pPr>
    </w:p>
    <w:p w14:paraId="1EF35FE4" w14:textId="77777777" w:rsidR="00AE6F36" w:rsidRPr="00CF26E9" w:rsidRDefault="00AE6F36" w:rsidP="00AE6F36">
      <w:pPr>
        <w:spacing w:line="252" w:lineRule="auto"/>
        <w:jc w:val="both"/>
        <w:rPr>
          <w:rFonts w:ascii="Arial" w:hAnsi="Arial" w:cs="Arial"/>
          <w:lang w:val="en-GB"/>
        </w:rPr>
      </w:pPr>
      <w:r w:rsidRPr="00CF26E9">
        <w:rPr>
          <w:rFonts w:ascii="Arial" w:hAnsi="Arial" w:cs="Arial"/>
          <w:lang w:val="en-GB"/>
        </w:rPr>
        <w:t xml:space="preserve">The broad objective of the study is to determine the costs and benefits of NTMs and NTBs, and their implications for </w:t>
      </w:r>
      <w:r>
        <w:rPr>
          <w:rFonts w:ascii="Arial" w:hAnsi="Arial" w:cs="Arial"/>
          <w:lang w:val="en-GB"/>
        </w:rPr>
        <w:t>intra-</w:t>
      </w:r>
      <w:r w:rsidRPr="00CF26E9">
        <w:rPr>
          <w:rFonts w:ascii="Arial" w:hAnsi="Arial" w:cs="Arial"/>
          <w:lang w:val="en-GB"/>
        </w:rPr>
        <w:t xml:space="preserve">COMESA trade and </w:t>
      </w:r>
      <w:r>
        <w:rPr>
          <w:rFonts w:ascii="Arial" w:hAnsi="Arial" w:cs="Arial"/>
          <w:lang w:val="en-GB"/>
        </w:rPr>
        <w:t xml:space="preserve">further </w:t>
      </w:r>
      <w:r w:rsidRPr="00CF26E9">
        <w:rPr>
          <w:rFonts w:ascii="Arial" w:hAnsi="Arial" w:cs="Arial"/>
          <w:lang w:val="en-GB"/>
        </w:rPr>
        <w:t>regional integration</w:t>
      </w:r>
      <w:r>
        <w:rPr>
          <w:rFonts w:ascii="Arial" w:hAnsi="Arial" w:cs="Arial"/>
          <w:lang w:val="en-GB"/>
        </w:rPr>
        <w:t xml:space="preserve"> through the COMESA FTA</w:t>
      </w:r>
      <w:r w:rsidRPr="00CF26E9">
        <w:rPr>
          <w:rFonts w:ascii="Arial" w:hAnsi="Arial" w:cs="Arial"/>
          <w:lang w:val="en-GB"/>
        </w:rPr>
        <w:t>. Specifically, bearing in mind the definitional differences between NTMs and NTBs, the study seeks to:</w:t>
      </w:r>
    </w:p>
    <w:p w14:paraId="79B27F1F" w14:textId="77777777" w:rsidR="00AE6F36" w:rsidRPr="00CF26E9" w:rsidRDefault="00AE6F36" w:rsidP="00AE6F36">
      <w:pPr>
        <w:spacing w:line="252" w:lineRule="auto"/>
        <w:jc w:val="both"/>
        <w:rPr>
          <w:rFonts w:ascii="Arial" w:hAnsi="Arial" w:cs="Arial"/>
          <w:lang w:val="en-GB"/>
        </w:rPr>
      </w:pPr>
    </w:p>
    <w:p w14:paraId="4FC3CB89" w14:textId="77777777" w:rsidR="00AE6F36" w:rsidRDefault="00AE6F36" w:rsidP="00AE6F36">
      <w:pPr>
        <w:pStyle w:val="ListParagraph"/>
        <w:numPr>
          <w:ilvl w:val="0"/>
          <w:numId w:val="19"/>
        </w:numPr>
        <w:spacing w:line="252" w:lineRule="auto"/>
        <w:jc w:val="both"/>
        <w:rPr>
          <w:rFonts w:ascii="Arial" w:hAnsi="Arial" w:cs="Arial"/>
          <w:lang w:val="en-GB"/>
        </w:rPr>
      </w:pPr>
      <w:r w:rsidRPr="00CF26E9">
        <w:rPr>
          <w:rFonts w:ascii="Arial" w:hAnsi="Arial" w:cs="Arial"/>
          <w:lang w:val="en-GB"/>
        </w:rPr>
        <w:t>Establish the typology, trends and probabl</w:t>
      </w:r>
      <w:r>
        <w:rPr>
          <w:rFonts w:ascii="Arial" w:hAnsi="Arial" w:cs="Arial"/>
          <w:lang w:val="en-GB"/>
        </w:rPr>
        <w:t>e</w:t>
      </w:r>
      <w:r w:rsidRPr="00CF26E9">
        <w:rPr>
          <w:rFonts w:ascii="Arial" w:hAnsi="Arial" w:cs="Arial"/>
          <w:lang w:val="en-GB"/>
        </w:rPr>
        <w:t xml:space="preserve"> sources of prevalent NTMs and NTBs in the COMESA region over the period </w:t>
      </w:r>
      <w:proofErr w:type="gramStart"/>
      <w:r w:rsidRPr="00CF26E9">
        <w:rPr>
          <w:rFonts w:ascii="Arial" w:hAnsi="Arial" w:cs="Arial"/>
          <w:lang w:val="en-GB"/>
        </w:rPr>
        <w:t>201</w:t>
      </w:r>
      <w:r>
        <w:rPr>
          <w:rFonts w:ascii="Arial" w:hAnsi="Arial" w:cs="Arial"/>
          <w:lang w:val="en-GB"/>
        </w:rPr>
        <w:t>6</w:t>
      </w:r>
      <w:r w:rsidRPr="00CF26E9">
        <w:rPr>
          <w:rFonts w:ascii="Arial" w:hAnsi="Arial" w:cs="Arial"/>
          <w:lang w:val="en-GB"/>
        </w:rPr>
        <w:t>-2020;</w:t>
      </w:r>
      <w:proofErr w:type="gramEnd"/>
    </w:p>
    <w:p w14:paraId="2564299A" w14:textId="77777777" w:rsidR="00AE6F36" w:rsidRDefault="00AE6F36" w:rsidP="00AE6F36">
      <w:pPr>
        <w:pStyle w:val="ListParagraph"/>
        <w:numPr>
          <w:ilvl w:val="0"/>
          <w:numId w:val="19"/>
        </w:numPr>
        <w:spacing w:line="252" w:lineRule="auto"/>
        <w:jc w:val="both"/>
        <w:rPr>
          <w:rFonts w:ascii="Arial" w:hAnsi="Arial" w:cs="Arial"/>
          <w:lang w:val="en-GB"/>
        </w:rPr>
      </w:pPr>
      <w:r w:rsidRPr="004816F4">
        <w:rPr>
          <w:rFonts w:ascii="Arial" w:hAnsi="Arial" w:cs="Arial"/>
          <w:lang w:val="en-GB"/>
        </w:rPr>
        <w:t>Identify prevalent “</w:t>
      </w:r>
      <w:r w:rsidRPr="004816F4">
        <w:rPr>
          <w:rFonts w:ascii="Arial" w:hAnsi="Arial" w:cs="Arial"/>
        </w:rPr>
        <w:t>behind-the-border”</w:t>
      </w:r>
      <w:r>
        <w:rPr>
          <w:rFonts w:ascii="Arial" w:hAnsi="Arial" w:cs="Arial"/>
        </w:rPr>
        <w:t>, “at-the-border” and “beyond-the-border”</w:t>
      </w:r>
      <w:r w:rsidRPr="004816F4">
        <w:rPr>
          <w:rFonts w:ascii="Arial" w:hAnsi="Arial" w:cs="Arial"/>
        </w:rPr>
        <w:t xml:space="preserve"> measures</w:t>
      </w:r>
      <w:r w:rsidRPr="004816F4">
        <w:rPr>
          <w:rFonts w:ascii="Arial" w:hAnsi="Arial" w:cs="Arial"/>
          <w:lang w:val="en-GB"/>
        </w:rPr>
        <w:t xml:space="preserve"> in the COMESA </w:t>
      </w:r>
      <w:proofErr w:type="gramStart"/>
      <w:r w:rsidRPr="004816F4">
        <w:rPr>
          <w:rFonts w:ascii="Arial" w:hAnsi="Arial" w:cs="Arial"/>
          <w:lang w:val="en-GB"/>
        </w:rPr>
        <w:t>region;</w:t>
      </w:r>
      <w:proofErr w:type="gramEnd"/>
    </w:p>
    <w:p w14:paraId="0E9CC2D4" w14:textId="77777777" w:rsidR="00AE6F36" w:rsidRPr="004816F4" w:rsidRDefault="00AE6F36" w:rsidP="00AE6F36">
      <w:pPr>
        <w:pStyle w:val="ListParagraph"/>
        <w:numPr>
          <w:ilvl w:val="0"/>
          <w:numId w:val="19"/>
        </w:numPr>
        <w:spacing w:line="252" w:lineRule="auto"/>
        <w:jc w:val="both"/>
        <w:rPr>
          <w:rFonts w:ascii="Arial" w:hAnsi="Arial" w:cs="Arial"/>
          <w:lang w:val="en-GB"/>
        </w:rPr>
      </w:pPr>
      <w:r>
        <w:rPr>
          <w:rFonts w:ascii="Arial" w:hAnsi="Arial" w:cs="Arial"/>
          <w:lang w:val="en-GB"/>
        </w:rPr>
        <w:t xml:space="preserve">Establish the major causes of the prevalent NTBs in COMESA over the period 2016-2020. </w:t>
      </w:r>
    </w:p>
    <w:p w14:paraId="2EEAF63D" w14:textId="77777777" w:rsidR="00AE6F36" w:rsidRPr="00CF26E9" w:rsidRDefault="00AE6F36" w:rsidP="00AE6F36">
      <w:pPr>
        <w:pStyle w:val="ListParagraph"/>
        <w:numPr>
          <w:ilvl w:val="0"/>
          <w:numId w:val="19"/>
        </w:numPr>
        <w:spacing w:line="252" w:lineRule="auto"/>
        <w:jc w:val="both"/>
        <w:rPr>
          <w:rFonts w:ascii="Arial" w:hAnsi="Arial" w:cs="Arial"/>
          <w:lang w:val="en-GB"/>
        </w:rPr>
      </w:pPr>
      <w:r w:rsidRPr="00CF26E9">
        <w:rPr>
          <w:rFonts w:ascii="Arial" w:hAnsi="Arial" w:cs="Arial"/>
          <w:lang w:val="en-GB"/>
        </w:rPr>
        <w:t xml:space="preserve">Determine the ad valorem equivalents (AVEs) of NTMs and NTBs in COMESA over the period </w:t>
      </w:r>
      <w:proofErr w:type="gramStart"/>
      <w:r w:rsidRPr="00CF26E9">
        <w:rPr>
          <w:rFonts w:ascii="Arial" w:hAnsi="Arial" w:cs="Arial"/>
          <w:lang w:val="en-GB"/>
        </w:rPr>
        <w:t>201</w:t>
      </w:r>
      <w:r>
        <w:rPr>
          <w:rFonts w:ascii="Arial" w:hAnsi="Arial" w:cs="Arial"/>
          <w:lang w:val="en-GB"/>
        </w:rPr>
        <w:t>6</w:t>
      </w:r>
      <w:r w:rsidRPr="00CF26E9">
        <w:rPr>
          <w:rFonts w:ascii="Arial" w:hAnsi="Arial" w:cs="Arial"/>
          <w:lang w:val="en-GB"/>
        </w:rPr>
        <w:t>-2020;</w:t>
      </w:r>
      <w:proofErr w:type="gramEnd"/>
    </w:p>
    <w:p w14:paraId="06F556FC" w14:textId="77777777" w:rsidR="00AE6F36" w:rsidRPr="00CF26E9" w:rsidRDefault="00AE6F36" w:rsidP="00AE6F36">
      <w:pPr>
        <w:pStyle w:val="ListParagraph"/>
        <w:numPr>
          <w:ilvl w:val="0"/>
          <w:numId w:val="19"/>
        </w:numPr>
        <w:spacing w:line="252" w:lineRule="auto"/>
        <w:jc w:val="both"/>
        <w:rPr>
          <w:rFonts w:ascii="Arial" w:hAnsi="Arial" w:cs="Arial"/>
          <w:lang w:val="en-GB"/>
        </w:rPr>
      </w:pPr>
      <w:r w:rsidRPr="00CF26E9">
        <w:rPr>
          <w:rFonts w:ascii="Arial" w:hAnsi="Arial" w:cs="Arial"/>
          <w:lang w:val="en-GB"/>
        </w:rPr>
        <w:t xml:space="preserve">Determine the </w:t>
      </w:r>
      <w:r>
        <w:rPr>
          <w:rFonts w:ascii="Arial" w:hAnsi="Arial" w:cs="Arial"/>
          <w:lang w:val="en-GB"/>
        </w:rPr>
        <w:t>net benefits/costs effects of t</w:t>
      </w:r>
      <w:r w:rsidRPr="00CF26E9">
        <w:rPr>
          <w:rFonts w:ascii="Arial" w:hAnsi="Arial" w:cs="Arial"/>
          <w:lang w:val="en-GB"/>
        </w:rPr>
        <w:t xml:space="preserve">he various NTMs and NTBs to the imposing </w:t>
      </w:r>
      <w:r>
        <w:rPr>
          <w:rFonts w:ascii="Arial" w:hAnsi="Arial" w:cs="Arial"/>
          <w:lang w:val="en-GB"/>
        </w:rPr>
        <w:t xml:space="preserve">and “aggrieved” </w:t>
      </w:r>
      <w:r w:rsidRPr="00CF26E9">
        <w:rPr>
          <w:rFonts w:ascii="Arial" w:hAnsi="Arial" w:cs="Arial"/>
          <w:lang w:val="en-GB"/>
        </w:rPr>
        <w:t xml:space="preserve">Member States over the period </w:t>
      </w:r>
      <w:proofErr w:type="gramStart"/>
      <w:r w:rsidRPr="00CF26E9">
        <w:rPr>
          <w:rFonts w:ascii="Arial" w:hAnsi="Arial" w:cs="Arial"/>
          <w:lang w:val="en-GB"/>
        </w:rPr>
        <w:t>201</w:t>
      </w:r>
      <w:r>
        <w:rPr>
          <w:rFonts w:ascii="Arial" w:hAnsi="Arial" w:cs="Arial"/>
          <w:lang w:val="en-GB"/>
        </w:rPr>
        <w:t>6</w:t>
      </w:r>
      <w:r w:rsidRPr="00CF26E9">
        <w:rPr>
          <w:rFonts w:ascii="Arial" w:hAnsi="Arial" w:cs="Arial"/>
          <w:lang w:val="en-GB"/>
        </w:rPr>
        <w:t>-2020;</w:t>
      </w:r>
      <w:proofErr w:type="gramEnd"/>
      <w:r w:rsidRPr="00CF26E9">
        <w:rPr>
          <w:rFonts w:ascii="Arial" w:hAnsi="Arial" w:cs="Arial"/>
          <w:lang w:val="en-GB"/>
        </w:rPr>
        <w:t xml:space="preserve"> </w:t>
      </w:r>
    </w:p>
    <w:p w14:paraId="0D16A657" w14:textId="77777777" w:rsidR="00AE6F36" w:rsidRDefault="00AE6F36" w:rsidP="00AE6F36">
      <w:pPr>
        <w:pStyle w:val="ListParagraph"/>
        <w:numPr>
          <w:ilvl w:val="0"/>
          <w:numId w:val="19"/>
        </w:numPr>
        <w:spacing w:line="252" w:lineRule="auto"/>
        <w:jc w:val="both"/>
        <w:rPr>
          <w:rFonts w:ascii="Arial" w:hAnsi="Arial" w:cs="Arial"/>
          <w:lang w:val="en-GB"/>
        </w:rPr>
      </w:pPr>
      <w:r w:rsidRPr="00CF26E9">
        <w:rPr>
          <w:rFonts w:ascii="Arial" w:hAnsi="Arial" w:cs="Arial"/>
          <w:lang w:val="en-GB"/>
        </w:rPr>
        <w:t xml:space="preserve">Determine the </w:t>
      </w:r>
      <w:r>
        <w:rPr>
          <w:rFonts w:ascii="Arial" w:hAnsi="Arial" w:cs="Arial"/>
          <w:lang w:val="en-GB"/>
        </w:rPr>
        <w:t>net costs of t</w:t>
      </w:r>
      <w:r w:rsidRPr="00CF26E9">
        <w:rPr>
          <w:rFonts w:ascii="Arial" w:hAnsi="Arial" w:cs="Arial"/>
          <w:lang w:val="en-GB"/>
        </w:rPr>
        <w:t xml:space="preserve">he various NTMs and NTBs to the “aggrieved” Member States over the period </w:t>
      </w:r>
      <w:proofErr w:type="gramStart"/>
      <w:r w:rsidRPr="00CF26E9">
        <w:rPr>
          <w:rFonts w:ascii="Arial" w:hAnsi="Arial" w:cs="Arial"/>
          <w:lang w:val="en-GB"/>
        </w:rPr>
        <w:t>201</w:t>
      </w:r>
      <w:r>
        <w:rPr>
          <w:rFonts w:ascii="Arial" w:hAnsi="Arial" w:cs="Arial"/>
          <w:lang w:val="en-GB"/>
        </w:rPr>
        <w:t>6</w:t>
      </w:r>
      <w:r w:rsidRPr="00CF26E9">
        <w:rPr>
          <w:rFonts w:ascii="Arial" w:hAnsi="Arial" w:cs="Arial"/>
          <w:lang w:val="en-GB"/>
        </w:rPr>
        <w:t>-2020;</w:t>
      </w:r>
      <w:proofErr w:type="gramEnd"/>
      <w:r w:rsidRPr="00CF26E9">
        <w:rPr>
          <w:rFonts w:ascii="Arial" w:hAnsi="Arial" w:cs="Arial"/>
          <w:lang w:val="en-GB"/>
        </w:rPr>
        <w:t xml:space="preserve"> </w:t>
      </w:r>
    </w:p>
    <w:p w14:paraId="38F81233" w14:textId="77777777" w:rsidR="00AE6F36" w:rsidRDefault="00AE6F36" w:rsidP="00AE6F36">
      <w:pPr>
        <w:pStyle w:val="ListParagraph"/>
        <w:numPr>
          <w:ilvl w:val="0"/>
          <w:numId w:val="19"/>
        </w:numPr>
        <w:spacing w:line="252" w:lineRule="auto"/>
        <w:jc w:val="both"/>
        <w:rPr>
          <w:rFonts w:ascii="Arial" w:hAnsi="Arial" w:cs="Arial"/>
          <w:lang w:val="en-GB"/>
        </w:rPr>
      </w:pPr>
      <w:r>
        <w:rPr>
          <w:rFonts w:ascii="Arial" w:hAnsi="Arial" w:cs="Arial"/>
          <w:lang w:val="en-GB"/>
        </w:rPr>
        <w:t xml:space="preserve">Determine the </w:t>
      </w:r>
      <w:r w:rsidRPr="00CB76A4">
        <w:rPr>
          <w:rFonts w:ascii="Arial" w:hAnsi="Arial" w:cs="Arial"/>
          <w:lang w:val="en-GB"/>
        </w:rPr>
        <w:t xml:space="preserve">extent to which </w:t>
      </w:r>
      <w:r>
        <w:rPr>
          <w:rFonts w:ascii="Arial" w:hAnsi="Arial" w:cs="Arial"/>
          <w:lang w:val="en-GB"/>
        </w:rPr>
        <w:t xml:space="preserve">the key </w:t>
      </w:r>
      <w:r w:rsidRPr="00CB76A4">
        <w:rPr>
          <w:rFonts w:ascii="Arial" w:hAnsi="Arial" w:cs="Arial"/>
          <w:lang w:val="en-GB"/>
        </w:rPr>
        <w:t>barriers hinder the growth and expansion of in</w:t>
      </w:r>
      <w:r>
        <w:rPr>
          <w:rFonts w:ascii="Arial" w:hAnsi="Arial" w:cs="Arial"/>
          <w:lang w:val="en-GB"/>
        </w:rPr>
        <w:t>t</w:t>
      </w:r>
      <w:r w:rsidRPr="00CB76A4">
        <w:rPr>
          <w:rFonts w:ascii="Arial" w:hAnsi="Arial" w:cs="Arial"/>
          <w:lang w:val="en-GB"/>
        </w:rPr>
        <w:t xml:space="preserve">ra-COMESA trade, including FTA the </w:t>
      </w:r>
      <w:proofErr w:type="gramStart"/>
      <w:r w:rsidRPr="00CB76A4">
        <w:rPr>
          <w:rFonts w:ascii="Arial" w:hAnsi="Arial" w:cs="Arial"/>
          <w:lang w:val="en-GB"/>
        </w:rPr>
        <w:t>regime</w:t>
      </w:r>
      <w:r>
        <w:rPr>
          <w:rFonts w:ascii="Arial" w:hAnsi="Arial" w:cs="Arial"/>
          <w:lang w:val="en-GB"/>
        </w:rPr>
        <w:t>;</w:t>
      </w:r>
      <w:proofErr w:type="gramEnd"/>
      <w:r>
        <w:rPr>
          <w:rFonts w:ascii="Arial" w:hAnsi="Arial" w:cs="Arial"/>
          <w:lang w:val="en-GB"/>
        </w:rPr>
        <w:t xml:space="preserve"> </w:t>
      </w:r>
    </w:p>
    <w:p w14:paraId="1FDF0A04" w14:textId="77777777" w:rsidR="00AE6F36" w:rsidRPr="00CF26E9" w:rsidRDefault="00AE6F36" w:rsidP="00AE6F36">
      <w:pPr>
        <w:pStyle w:val="ListParagraph"/>
        <w:numPr>
          <w:ilvl w:val="0"/>
          <w:numId w:val="19"/>
        </w:numPr>
        <w:spacing w:line="252" w:lineRule="auto"/>
        <w:jc w:val="both"/>
        <w:rPr>
          <w:rFonts w:ascii="Arial" w:hAnsi="Arial" w:cs="Arial"/>
          <w:lang w:val="en-GB"/>
        </w:rPr>
      </w:pPr>
      <w:r>
        <w:rPr>
          <w:rFonts w:ascii="Arial" w:hAnsi="Arial" w:cs="Arial"/>
          <w:lang w:val="en-GB"/>
        </w:rPr>
        <w:t>Offer concrete, actionable and stakeholder-</w:t>
      </w:r>
      <w:r w:rsidRPr="00B33DE6">
        <w:rPr>
          <w:rFonts w:ascii="Arial" w:hAnsi="Arial" w:cs="Arial"/>
          <w:lang w:val="en-GB"/>
        </w:rPr>
        <w:t xml:space="preserve">specific solutions for </w:t>
      </w:r>
      <w:r>
        <w:rPr>
          <w:rFonts w:ascii="Arial" w:hAnsi="Arial" w:cs="Arial"/>
          <w:lang w:val="en-GB"/>
        </w:rPr>
        <w:t xml:space="preserve">resolving the prevalent NTBs in </w:t>
      </w:r>
      <w:r w:rsidRPr="00B33DE6">
        <w:rPr>
          <w:rFonts w:ascii="Arial" w:hAnsi="Arial" w:cs="Arial"/>
          <w:lang w:val="en-GB"/>
        </w:rPr>
        <w:t xml:space="preserve">each </w:t>
      </w:r>
      <w:r>
        <w:rPr>
          <w:rFonts w:ascii="Arial" w:hAnsi="Arial" w:cs="Arial"/>
          <w:lang w:val="en-GB"/>
        </w:rPr>
        <w:t xml:space="preserve">of the </w:t>
      </w:r>
      <w:r w:rsidRPr="00B33DE6">
        <w:rPr>
          <w:rFonts w:ascii="Arial" w:hAnsi="Arial" w:cs="Arial"/>
          <w:lang w:val="en-GB"/>
        </w:rPr>
        <w:t>category of NTBs</w:t>
      </w:r>
      <w:r>
        <w:rPr>
          <w:rFonts w:ascii="Arial" w:hAnsi="Arial" w:cs="Arial"/>
          <w:lang w:val="en-GB"/>
        </w:rPr>
        <w:t>;</w:t>
      </w:r>
      <w:r w:rsidRPr="00B33DE6">
        <w:rPr>
          <w:rFonts w:ascii="Arial" w:hAnsi="Arial" w:cs="Arial"/>
          <w:lang w:val="en-GB"/>
        </w:rPr>
        <w:t xml:space="preserve"> </w:t>
      </w:r>
      <w:r w:rsidRPr="00CF26E9">
        <w:rPr>
          <w:rFonts w:ascii="Arial" w:hAnsi="Arial" w:cs="Arial"/>
          <w:lang w:val="en-GB"/>
        </w:rPr>
        <w:t xml:space="preserve">and </w:t>
      </w:r>
    </w:p>
    <w:p w14:paraId="4A900CFA" w14:textId="77777777" w:rsidR="00AE6F36" w:rsidRPr="00CF26E9" w:rsidRDefault="00AE6F36" w:rsidP="00AE6F36">
      <w:pPr>
        <w:pStyle w:val="ListParagraph"/>
        <w:numPr>
          <w:ilvl w:val="0"/>
          <w:numId w:val="19"/>
        </w:numPr>
        <w:spacing w:line="252" w:lineRule="auto"/>
        <w:jc w:val="both"/>
        <w:rPr>
          <w:rFonts w:ascii="Arial" w:hAnsi="Arial" w:cs="Arial"/>
          <w:lang w:val="en-GB"/>
        </w:rPr>
      </w:pPr>
      <w:r w:rsidRPr="00CF26E9">
        <w:rPr>
          <w:rFonts w:ascii="Arial" w:hAnsi="Arial" w:cs="Arial"/>
          <w:lang w:val="en-GB"/>
        </w:rPr>
        <w:t xml:space="preserve">Offer </w:t>
      </w:r>
      <w:r>
        <w:rPr>
          <w:rFonts w:ascii="Arial" w:hAnsi="Arial" w:cs="Arial"/>
          <w:lang w:val="en-GB"/>
        </w:rPr>
        <w:t>general</w:t>
      </w:r>
      <w:r w:rsidRPr="00CF26E9">
        <w:rPr>
          <w:rFonts w:ascii="Arial" w:hAnsi="Arial" w:cs="Arial"/>
          <w:lang w:val="en-GB"/>
        </w:rPr>
        <w:t xml:space="preserve"> policy recommendations for benefit maximization and cost minimization of NTMs and NTBs in the COMESA region.  </w:t>
      </w:r>
    </w:p>
    <w:p w14:paraId="134E9E47" w14:textId="77777777" w:rsidR="00AE6F36" w:rsidRPr="00CF26E9" w:rsidRDefault="00AE6F36" w:rsidP="00AE6F36">
      <w:pPr>
        <w:spacing w:line="252" w:lineRule="auto"/>
        <w:jc w:val="both"/>
        <w:rPr>
          <w:rFonts w:ascii="Arial" w:hAnsi="Arial" w:cs="Arial"/>
          <w:b/>
          <w:bCs/>
          <w:lang w:val="en-GB"/>
        </w:rPr>
      </w:pPr>
    </w:p>
    <w:p w14:paraId="4A1AB9E6" w14:textId="77777777" w:rsidR="00AE6F36" w:rsidRPr="00CF26E9" w:rsidRDefault="00AE6F36" w:rsidP="00AE6F36">
      <w:pPr>
        <w:jc w:val="both"/>
        <w:rPr>
          <w:rFonts w:ascii="Arial" w:hAnsi="Arial" w:cs="Arial"/>
          <w:b/>
        </w:rPr>
      </w:pPr>
      <w:r w:rsidRPr="00CF26E9">
        <w:rPr>
          <w:rFonts w:ascii="Arial" w:hAnsi="Arial" w:cs="Arial"/>
          <w:b/>
        </w:rPr>
        <w:t xml:space="preserve">3.0 </w:t>
      </w:r>
      <w:r w:rsidRPr="00CF26E9">
        <w:rPr>
          <w:rFonts w:ascii="Arial" w:hAnsi="Arial" w:cs="Arial"/>
          <w:b/>
        </w:rPr>
        <w:tab/>
        <w:t xml:space="preserve">SPECIFIC TASKS </w:t>
      </w:r>
    </w:p>
    <w:p w14:paraId="7E5A778E" w14:textId="77777777" w:rsidR="00AE6F36" w:rsidRPr="00CF26E9" w:rsidRDefault="00AE6F36" w:rsidP="00AE6F36">
      <w:pPr>
        <w:jc w:val="both"/>
        <w:rPr>
          <w:rFonts w:ascii="Arial" w:hAnsi="Arial" w:cs="Arial"/>
          <w:b/>
        </w:rPr>
      </w:pPr>
    </w:p>
    <w:p w14:paraId="6FA97BF8" w14:textId="77777777" w:rsidR="00AE6F36" w:rsidRPr="00CF26E9" w:rsidRDefault="00AE6F36" w:rsidP="00AE6F36">
      <w:pPr>
        <w:spacing w:line="252" w:lineRule="auto"/>
        <w:jc w:val="both"/>
        <w:rPr>
          <w:rFonts w:ascii="Arial" w:hAnsi="Arial" w:cs="Arial"/>
        </w:rPr>
      </w:pPr>
      <w:r w:rsidRPr="00CF26E9">
        <w:rPr>
          <w:rFonts w:ascii="Arial" w:hAnsi="Arial" w:cs="Arial"/>
        </w:rPr>
        <w:t xml:space="preserve">The specific tasks expected of the consultant will include the following: </w:t>
      </w:r>
    </w:p>
    <w:p w14:paraId="5405BCD3" w14:textId="77777777" w:rsidR="00AE6F36" w:rsidRPr="00CF26E9" w:rsidRDefault="00AE6F36" w:rsidP="00AE6F36">
      <w:pPr>
        <w:spacing w:line="252" w:lineRule="auto"/>
        <w:ind w:left="720"/>
        <w:jc w:val="both"/>
        <w:rPr>
          <w:rFonts w:ascii="Arial" w:hAnsi="Arial" w:cs="Arial"/>
        </w:rPr>
      </w:pPr>
    </w:p>
    <w:p w14:paraId="7B29BB7F"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Strictly adhere to best practices </w:t>
      </w:r>
      <w:r>
        <w:rPr>
          <w:rFonts w:ascii="Arial" w:hAnsi="Arial" w:cs="Arial"/>
        </w:rPr>
        <w:t xml:space="preserve">in research and policy analysis </w:t>
      </w:r>
      <w:r w:rsidRPr="00CF26E9">
        <w:rPr>
          <w:rFonts w:ascii="Arial" w:hAnsi="Arial" w:cs="Arial"/>
        </w:rPr>
        <w:t xml:space="preserve">in the selection and application of relevant data collection and analytical </w:t>
      </w:r>
      <w:r w:rsidRPr="00CF26E9">
        <w:rPr>
          <w:rFonts w:ascii="Arial" w:hAnsi="Arial" w:cs="Arial"/>
        </w:rPr>
        <w:lastRenderedPageBreak/>
        <w:t xml:space="preserve">approaches, including through adherence to a detailed review of the </w:t>
      </w:r>
      <w:proofErr w:type="gramStart"/>
      <w:r w:rsidRPr="00CF26E9">
        <w:rPr>
          <w:rFonts w:ascii="Arial" w:hAnsi="Arial" w:cs="Arial"/>
        </w:rPr>
        <w:t>literature;</w:t>
      </w:r>
      <w:proofErr w:type="gramEnd"/>
      <w:r w:rsidRPr="00CF26E9">
        <w:rPr>
          <w:rFonts w:ascii="Arial" w:hAnsi="Arial" w:cs="Arial"/>
        </w:rPr>
        <w:t xml:space="preserve">  </w:t>
      </w:r>
    </w:p>
    <w:p w14:paraId="0B0AF6F8" w14:textId="77777777" w:rsidR="00AE6F36" w:rsidRPr="00CF26E9" w:rsidRDefault="00AE6F36" w:rsidP="00AE6F36">
      <w:pPr>
        <w:spacing w:line="252" w:lineRule="auto"/>
        <w:ind w:left="720"/>
        <w:jc w:val="both"/>
        <w:rPr>
          <w:rFonts w:ascii="Arial" w:hAnsi="Arial" w:cs="Arial"/>
        </w:rPr>
      </w:pPr>
    </w:p>
    <w:p w14:paraId="3EB13713"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Devise the analytical methods for establishing the typology, trends and probably sources of prevalent NTMs and </w:t>
      </w:r>
      <w:proofErr w:type="gramStart"/>
      <w:r w:rsidRPr="00CF26E9">
        <w:rPr>
          <w:rFonts w:ascii="Arial" w:hAnsi="Arial" w:cs="Arial"/>
        </w:rPr>
        <w:t>NTBs;</w:t>
      </w:r>
      <w:proofErr w:type="gramEnd"/>
      <w:r w:rsidRPr="00CF26E9">
        <w:rPr>
          <w:rFonts w:ascii="Arial" w:hAnsi="Arial" w:cs="Arial"/>
        </w:rPr>
        <w:t xml:space="preserve"> </w:t>
      </w:r>
    </w:p>
    <w:p w14:paraId="2F9AA979" w14:textId="77777777" w:rsidR="00AE6F36" w:rsidRPr="00CF26E9" w:rsidRDefault="00AE6F36" w:rsidP="00AE6F36">
      <w:pPr>
        <w:spacing w:line="252" w:lineRule="auto"/>
        <w:ind w:left="720"/>
        <w:jc w:val="both"/>
        <w:rPr>
          <w:rFonts w:ascii="Arial" w:hAnsi="Arial" w:cs="Arial"/>
        </w:rPr>
      </w:pPr>
    </w:p>
    <w:p w14:paraId="5B644B11"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Towards estimating the AVEs of NTMs and NTBs, elaborate a three-step analysis in accordance </w:t>
      </w:r>
      <w:r>
        <w:rPr>
          <w:rFonts w:ascii="Arial" w:hAnsi="Arial" w:cs="Arial"/>
        </w:rPr>
        <w:t xml:space="preserve">to </w:t>
      </w:r>
      <w:proofErr w:type="spellStart"/>
      <w:r w:rsidRPr="00CF26E9">
        <w:rPr>
          <w:rFonts w:ascii="Arial" w:hAnsi="Arial" w:cs="Arial"/>
        </w:rPr>
        <w:t>Glubler</w:t>
      </w:r>
      <w:proofErr w:type="spellEnd"/>
      <w:r w:rsidRPr="00CF26E9">
        <w:rPr>
          <w:rFonts w:ascii="Arial" w:hAnsi="Arial" w:cs="Arial"/>
        </w:rPr>
        <w:t xml:space="preserve"> et al., (2016)</w:t>
      </w:r>
      <w:r w:rsidRPr="00CF26E9">
        <w:rPr>
          <w:rStyle w:val="FootnoteReference"/>
          <w:rFonts w:ascii="Arial" w:hAnsi="Arial" w:cs="Arial"/>
        </w:rPr>
        <w:footnoteReference w:id="7"/>
      </w:r>
      <w:r w:rsidRPr="00CF26E9">
        <w:rPr>
          <w:rFonts w:ascii="Arial" w:hAnsi="Arial" w:cs="Arial"/>
        </w:rPr>
        <w:t>, estimating import demand elasticities in the first step, running a gravity model to estimate the impact of NTMs on import quantities in the second step, and transforming the effects into a price effect Ad Valorem Equivalents (AVEs) using previously computed import demand elasticities in the third step</w:t>
      </w:r>
      <w:r>
        <w:rPr>
          <w:rFonts w:ascii="Arial" w:hAnsi="Arial" w:cs="Arial"/>
        </w:rPr>
        <w:t>.</w:t>
      </w:r>
      <w:r w:rsidRPr="00CF26E9">
        <w:rPr>
          <w:rFonts w:ascii="Arial" w:hAnsi="Arial" w:cs="Arial"/>
        </w:rPr>
        <w:t xml:space="preserve"> </w:t>
      </w:r>
    </w:p>
    <w:p w14:paraId="31A0A949" w14:textId="77777777" w:rsidR="00AE6F36" w:rsidRPr="00CF26E9" w:rsidRDefault="00AE6F36" w:rsidP="00AE6F36">
      <w:pPr>
        <w:spacing w:line="252" w:lineRule="auto"/>
        <w:jc w:val="both"/>
        <w:rPr>
          <w:rFonts w:ascii="Arial" w:hAnsi="Arial" w:cs="Arial"/>
        </w:rPr>
      </w:pPr>
    </w:p>
    <w:p w14:paraId="7B8B34C0"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Devise the analytical methods for determining the net benefits of NTMs and NTBs for imposing and “aggrieved” Member States</w:t>
      </w:r>
      <w:r>
        <w:rPr>
          <w:rFonts w:ascii="Arial" w:hAnsi="Arial" w:cs="Arial"/>
        </w:rPr>
        <w:t xml:space="preserve"> and establishing the extent to which these </w:t>
      </w:r>
      <w:r w:rsidRPr="004E13D1">
        <w:rPr>
          <w:rFonts w:ascii="Arial" w:hAnsi="Arial" w:cs="Arial"/>
        </w:rPr>
        <w:t xml:space="preserve">barriers hinder growth </w:t>
      </w:r>
      <w:r>
        <w:rPr>
          <w:rFonts w:ascii="Arial" w:hAnsi="Arial" w:cs="Arial"/>
        </w:rPr>
        <w:t xml:space="preserve">in </w:t>
      </w:r>
      <w:r w:rsidRPr="004E13D1">
        <w:rPr>
          <w:rFonts w:ascii="Arial" w:hAnsi="Arial" w:cs="Arial"/>
        </w:rPr>
        <w:t>in</w:t>
      </w:r>
      <w:r>
        <w:rPr>
          <w:rFonts w:ascii="Arial" w:hAnsi="Arial" w:cs="Arial"/>
        </w:rPr>
        <w:t>t</w:t>
      </w:r>
      <w:r w:rsidRPr="004E13D1">
        <w:rPr>
          <w:rFonts w:ascii="Arial" w:hAnsi="Arial" w:cs="Arial"/>
        </w:rPr>
        <w:t xml:space="preserve">ra-COMESA trade, including </w:t>
      </w:r>
      <w:r>
        <w:rPr>
          <w:rFonts w:ascii="Arial" w:hAnsi="Arial" w:cs="Arial"/>
        </w:rPr>
        <w:t xml:space="preserve">under the </w:t>
      </w:r>
      <w:r w:rsidRPr="004E13D1">
        <w:rPr>
          <w:rFonts w:ascii="Arial" w:hAnsi="Arial" w:cs="Arial"/>
        </w:rPr>
        <w:t xml:space="preserve">FTA </w:t>
      </w:r>
      <w:proofErr w:type="gramStart"/>
      <w:r w:rsidRPr="004E13D1">
        <w:rPr>
          <w:rFonts w:ascii="Arial" w:hAnsi="Arial" w:cs="Arial"/>
        </w:rPr>
        <w:t>regime</w:t>
      </w:r>
      <w:r w:rsidRPr="00CF26E9">
        <w:rPr>
          <w:rFonts w:ascii="Arial" w:hAnsi="Arial" w:cs="Arial"/>
        </w:rPr>
        <w:t>;</w:t>
      </w:r>
      <w:proofErr w:type="gramEnd"/>
    </w:p>
    <w:p w14:paraId="2673A4C9" w14:textId="77777777" w:rsidR="00AE6F36" w:rsidRPr="00CF26E9" w:rsidRDefault="00AE6F36" w:rsidP="00AE6F36">
      <w:pPr>
        <w:spacing w:line="252" w:lineRule="auto"/>
        <w:ind w:left="720"/>
        <w:jc w:val="both"/>
        <w:rPr>
          <w:rFonts w:ascii="Arial" w:hAnsi="Arial" w:cs="Arial"/>
        </w:rPr>
      </w:pPr>
    </w:p>
    <w:p w14:paraId="3D857063"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Identify key international, regional and national-level sources of data required for the methodologies designated in (b)-(d) </w:t>
      </w:r>
      <w:proofErr w:type="gramStart"/>
      <w:r w:rsidRPr="00CF26E9">
        <w:rPr>
          <w:rFonts w:ascii="Arial" w:hAnsi="Arial" w:cs="Arial"/>
        </w:rPr>
        <w:t>above;</w:t>
      </w:r>
      <w:proofErr w:type="gramEnd"/>
      <w:r w:rsidRPr="00CF26E9">
        <w:rPr>
          <w:rFonts w:ascii="Arial" w:hAnsi="Arial" w:cs="Arial"/>
        </w:rPr>
        <w:t xml:space="preserve"> </w:t>
      </w:r>
    </w:p>
    <w:p w14:paraId="433556BD" w14:textId="77777777" w:rsidR="00AE6F36" w:rsidRPr="00CF26E9" w:rsidRDefault="00AE6F36" w:rsidP="00AE6F36">
      <w:pPr>
        <w:spacing w:line="252" w:lineRule="auto"/>
        <w:jc w:val="both"/>
        <w:rPr>
          <w:rFonts w:ascii="Arial" w:hAnsi="Arial" w:cs="Arial"/>
        </w:rPr>
      </w:pPr>
    </w:p>
    <w:p w14:paraId="704D6327"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Apply the devised methodology and: empirically describe the typology, trends and sources of prevalent NTMs and NTBs; accurately estimate the AVEs of NTMs and NTBs; and determine the net benefits of NTMs and NTBs for imposing and “aggrieved” Member </w:t>
      </w:r>
      <w:proofErr w:type="gramStart"/>
      <w:r w:rsidRPr="00CF26E9">
        <w:rPr>
          <w:rFonts w:ascii="Arial" w:hAnsi="Arial" w:cs="Arial"/>
        </w:rPr>
        <w:t>States;</w:t>
      </w:r>
      <w:proofErr w:type="gramEnd"/>
      <w:r w:rsidRPr="00CF26E9">
        <w:rPr>
          <w:rFonts w:ascii="Arial" w:hAnsi="Arial" w:cs="Arial"/>
        </w:rPr>
        <w:t xml:space="preserve">  </w:t>
      </w:r>
    </w:p>
    <w:p w14:paraId="63E1CED8" w14:textId="77777777" w:rsidR="00AE6F36" w:rsidRPr="00CF26E9" w:rsidRDefault="00AE6F36" w:rsidP="00AE6F36">
      <w:pPr>
        <w:spacing w:line="252" w:lineRule="auto"/>
        <w:jc w:val="both"/>
        <w:rPr>
          <w:rFonts w:ascii="Arial" w:hAnsi="Arial" w:cs="Arial"/>
        </w:rPr>
      </w:pPr>
    </w:p>
    <w:p w14:paraId="68C92216"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Vet and validate the results of the study with key subject-matter experts at the COMESA Secretariat and in selected Member </w:t>
      </w:r>
      <w:proofErr w:type="gramStart"/>
      <w:r w:rsidRPr="00CF26E9">
        <w:rPr>
          <w:rFonts w:ascii="Arial" w:hAnsi="Arial" w:cs="Arial"/>
        </w:rPr>
        <w:t>States;</w:t>
      </w:r>
      <w:proofErr w:type="gramEnd"/>
      <w:r w:rsidRPr="00CF26E9">
        <w:rPr>
          <w:rFonts w:ascii="Arial" w:hAnsi="Arial" w:cs="Arial"/>
        </w:rPr>
        <w:t xml:space="preserve"> </w:t>
      </w:r>
    </w:p>
    <w:p w14:paraId="072D9C3C" w14:textId="77777777" w:rsidR="00AE6F36" w:rsidRPr="00CF26E9" w:rsidRDefault="00AE6F36" w:rsidP="00AE6F36">
      <w:pPr>
        <w:pStyle w:val="ListParagraph"/>
        <w:jc w:val="both"/>
        <w:rPr>
          <w:rFonts w:ascii="Arial" w:hAnsi="Arial" w:cs="Arial"/>
        </w:rPr>
      </w:pPr>
    </w:p>
    <w:p w14:paraId="7BCF4F08"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Contextualize the results of the study within the theoretical and empirical literature on NTMs, NTBs and other aspects to do with trade, trade facilitation and consumer protection; and </w:t>
      </w:r>
    </w:p>
    <w:p w14:paraId="5B17F0AC" w14:textId="77777777" w:rsidR="00AE6F36" w:rsidRPr="00CF26E9" w:rsidRDefault="00AE6F36" w:rsidP="00AE6F36">
      <w:pPr>
        <w:spacing w:line="252" w:lineRule="auto"/>
        <w:jc w:val="both"/>
        <w:rPr>
          <w:rFonts w:ascii="Arial" w:hAnsi="Arial" w:cs="Arial"/>
        </w:rPr>
      </w:pPr>
    </w:p>
    <w:p w14:paraId="4078DF9C" w14:textId="77777777" w:rsidR="00AE6F36" w:rsidRPr="00CF26E9" w:rsidRDefault="00AE6F36" w:rsidP="00AE6F36">
      <w:pPr>
        <w:numPr>
          <w:ilvl w:val="0"/>
          <w:numId w:val="20"/>
        </w:numPr>
        <w:spacing w:line="252" w:lineRule="auto"/>
        <w:jc w:val="both"/>
        <w:rPr>
          <w:rFonts w:ascii="Arial" w:hAnsi="Arial" w:cs="Arial"/>
        </w:rPr>
      </w:pPr>
      <w:r w:rsidRPr="00CF26E9">
        <w:rPr>
          <w:rFonts w:ascii="Arial" w:hAnsi="Arial" w:cs="Arial"/>
        </w:rPr>
        <w:t xml:space="preserve">Offer actionable, stakeholder-specific </w:t>
      </w:r>
      <w:r>
        <w:rPr>
          <w:rFonts w:ascii="Arial" w:hAnsi="Arial" w:cs="Arial"/>
        </w:rPr>
        <w:t xml:space="preserve">solutions for resolving NTBs in COMESA and general </w:t>
      </w:r>
      <w:r w:rsidRPr="00CF26E9">
        <w:rPr>
          <w:rFonts w:ascii="Arial" w:hAnsi="Arial" w:cs="Arial"/>
        </w:rPr>
        <w:t xml:space="preserve">recommendations on the best courses of action for COMESA to </w:t>
      </w:r>
      <w:r w:rsidRPr="00CF26E9">
        <w:rPr>
          <w:rFonts w:ascii="Arial" w:hAnsi="Arial" w:cs="Arial"/>
          <w:lang w:val="en-GB"/>
        </w:rPr>
        <w:t>maximize on the benefits and minimize on the costs of NTMs and NTBs in the region</w:t>
      </w:r>
      <w:r w:rsidRPr="00CF26E9">
        <w:rPr>
          <w:rFonts w:ascii="Arial" w:hAnsi="Arial" w:cs="Arial"/>
        </w:rPr>
        <w:t>.</w:t>
      </w:r>
    </w:p>
    <w:p w14:paraId="78273770" w14:textId="77777777" w:rsidR="00AE6F36" w:rsidRPr="00CF26E9" w:rsidRDefault="00AE6F36" w:rsidP="00AE6F36">
      <w:pPr>
        <w:spacing w:line="252" w:lineRule="auto"/>
        <w:jc w:val="both"/>
        <w:rPr>
          <w:rFonts w:ascii="Arial" w:hAnsi="Arial" w:cs="Arial"/>
        </w:rPr>
      </w:pPr>
    </w:p>
    <w:p w14:paraId="1386C6BD" w14:textId="77777777" w:rsidR="00AE6F36" w:rsidRPr="00CF26E9" w:rsidRDefault="00AE6F36" w:rsidP="00AE6F36">
      <w:pPr>
        <w:spacing w:line="252" w:lineRule="auto"/>
        <w:jc w:val="both"/>
        <w:rPr>
          <w:rFonts w:ascii="Arial" w:hAnsi="Arial" w:cs="Arial"/>
          <w:b/>
          <w:bCs/>
        </w:rPr>
      </w:pPr>
      <w:r w:rsidRPr="00CF26E9">
        <w:rPr>
          <w:rFonts w:ascii="Arial" w:hAnsi="Arial" w:cs="Arial"/>
          <w:b/>
          <w:bCs/>
        </w:rPr>
        <w:t xml:space="preserve">4.0 </w:t>
      </w:r>
      <w:r w:rsidRPr="00CF26E9">
        <w:rPr>
          <w:rFonts w:ascii="Arial" w:hAnsi="Arial" w:cs="Arial"/>
          <w:b/>
          <w:bCs/>
        </w:rPr>
        <w:tab/>
        <w:t>METHODOLOGY</w:t>
      </w:r>
    </w:p>
    <w:p w14:paraId="34830EA9" w14:textId="77777777" w:rsidR="00AE6F36" w:rsidRPr="00CF26E9" w:rsidRDefault="00AE6F36" w:rsidP="00AE6F36">
      <w:pPr>
        <w:spacing w:line="252" w:lineRule="auto"/>
        <w:jc w:val="both"/>
        <w:rPr>
          <w:rFonts w:ascii="Arial" w:hAnsi="Arial" w:cs="Arial"/>
        </w:rPr>
      </w:pPr>
    </w:p>
    <w:p w14:paraId="22D6469C" w14:textId="77777777" w:rsidR="00AE6F36" w:rsidRPr="00CF26E9" w:rsidRDefault="00AE6F36" w:rsidP="00AE6F36">
      <w:pPr>
        <w:spacing w:line="252" w:lineRule="auto"/>
        <w:jc w:val="both"/>
        <w:rPr>
          <w:rFonts w:ascii="Arial" w:hAnsi="Arial" w:cs="Arial"/>
          <w:lang w:val="en-GB"/>
        </w:rPr>
      </w:pPr>
      <w:r w:rsidRPr="00CF26E9">
        <w:rPr>
          <w:rFonts w:ascii="Arial" w:hAnsi="Arial" w:cs="Arial"/>
          <w:lang w:val="en-GB"/>
        </w:rPr>
        <w:t>In line with the specific tasks outlined in Section 3.0, t</w:t>
      </w:r>
      <w:r w:rsidRPr="00CF26E9">
        <w:rPr>
          <w:rFonts w:ascii="Arial" w:hAnsi="Arial" w:cs="Arial"/>
        </w:rPr>
        <w:t xml:space="preserve">he consultant will be required to develop </w:t>
      </w:r>
      <w:r w:rsidRPr="00CF26E9">
        <w:rPr>
          <w:rFonts w:ascii="Arial" w:hAnsi="Arial" w:cs="Arial"/>
          <w:lang w:val="en-GB"/>
        </w:rPr>
        <w:t xml:space="preserve">a comprehensive </w:t>
      </w:r>
      <w:r w:rsidRPr="00CF26E9">
        <w:rPr>
          <w:rFonts w:ascii="Arial" w:hAnsi="Arial" w:cs="Arial"/>
        </w:rPr>
        <w:t xml:space="preserve">methodology </w:t>
      </w:r>
      <w:r w:rsidRPr="00CF26E9">
        <w:rPr>
          <w:rFonts w:ascii="Arial" w:hAnsi="Arial" w:cs="Arial"/>
          <w:lang w:val="en-GB"/>
        </w:rPr>
        <w:t>for conducting the study</w:t>
      </w:r>
      <w:r w:rsidRPr="00CF26E9">
        <w:rPr>
          <w:rFonts w:ascii="Arial" w:hAnsi="Arial" w:cs="Arial"/>
        </w:rPr>
        <w:t>. Th</w:t>
      </w:r>
      <w:r w:rsidRPr="00CF26E9">
        <w:rPr>
          <w:rFonts w:ascii="Arial" w:hAnsi="Arial" w:cs="Arial"/>
          <w:lang w:val="en-GB"/>
        </w:rPr>
        <w:t xml:space="preserve">is will specifically elaborate all the </w:t>
      </w:r>
      <w:r w:rsidRPr="00CF26E9">
        <w:rPr>
          <w:rFonts w:ascii="Arial" w:hAnsi="Arial" w:cs="Arial"/>
        </w:rPr>
        <w:t xml:space="preserve">quantitative and qualitative methods </w:t>
      </w:r>
      <w:r w:rsidRPr="00CF26E9">
        <w:rPr>
          <w:rFonts w:ascii="Arial" w:hAnsi="Arial" w:cs="Arial"/>
          <w:lang w:val="en-GB"/>
        </w:rPr>
        <w:t xml:space="preserve">of data collection and analysis that should be employed for this assignment. </w:t>
      </w:r>
      <w:r w:rsidRPr="00CF26E9">
        <w:rPr>
          <w:rFonts w:ascii="Arial" w:hAnsi="Arial" w:cs="Arial"/>
        </w:rPr>
        <w:t xml:space="preserve">The </w:t>
      </w:r>
      <w:r w:rsidRPr="00CF26E9">
        <w:rPr>
          <w:rFonts w:ascii="Arial" w:hAnsi="Arial" w:cs="Arial"/>
          <w:lang w:val="en-GB"/>
        </w:rPr>
        <w:t xml:space="preserve">methodology shall explicitly include a substantive review of subject-relevant literature. </w:t>
      </w:r>
    </w:p>
    <w:p w14:paraId="115F80A7" w14:textId="77777777" w:rsidR="00AE6F36" w:rsidRPr="00CF26E9" w:rsidRDefault="00AE6F36" w:rsidP="00AE6F36">
      <w:pPr>
        <w:spacing w:line="252" w:lineRule="auto"/>
        <w:jc w:val="both"/>
        <w:rPr>
          <w:rFonts w:ascii="Arial" w:hAnsi="Arial" w:cs="Arial"/>
          <w:lang w:val="en-GB"/>
        </w:rPr>
      </w:pPr>
    </w:p>
    <w:p w14:paraId="17D74011" w14:textId="77777777" w:rsidR="00AE6F36" w:rsidRPr="00CF26E9" w:rsidRDefault="00AE6F36" w:rsidP="00AE6F36">
      <w:pPr>
        <w:spacing w:line="252" w:lineRule="auto"/>
        <w:jc w:val="both"/>
        <w:rPr>
          <w:rFonts w:ascii="Arial" w:hAnsi="Arial" w:cs="Arial"/>
        </w:rPr>
      </w:pPr>
      <w:r w:rsidRPr="00CF26E9">
        <w:rPr>
          <w:rFonts w:ascii="Arial" w:hAnsi="Arial" w:cs="Arial"/>
          <w:lang w:val="en-GB"/>
        </w:rPr>
        <w:t xml:space="preserve">For the AVE, the </w:t>
      </w:r>
      <w:r w:rsidRPr="00CF26E9">
        <w:rPr>
          <w:rFonts w:ascii="Arial" w:hAnsi="Arial" w:cs="Arial"/>
          <w:lang w:val="en-ZW"/>
        </w:rPr>
        <w:t xml:space="preserve">consultant should carefully consider adopting the three-step analysis by </w:t>
      </w:r>
      <w:proofErr w:type="spellStart"/>
      <w:r w:rsidRPr="00CF26E9">
        <w:rPr>
          <w:rFonts w:ascii="Arial" w:hAnsi="Arial" w:cs="Arial"/>
          <w:lang w:val="en-ZW"/>
        </w:rPr>
        <w:t>Glubler</w:t>
      </w:r>
      <w:proofErr w:type="spellEnd"/>
      <w:r w:rsidRPr="00CF26E9">
        <w:rPr>
          <w:rFonts w:ascii="Arial" w:hAnsi="Arial" w:cs="Arial"/>
          <w:lang w:val="en-ZW"/>
        </w:rPr>
        <w:t xml:space="preserve"> et al., (2016), as indicated in the Specific Tasks. </w:t>
      </w:r>
      <w:r w:rsidRPr="00CF26E9">
        <w:rPr>
          <w:rFonts w:ascii="Arial" w:hAnsi="Arial" w:cs="Arial"/>
          <w:lang w:val="en-GB"/>
        </w:rPr>
        <w:t xml:space="preserve">The conventional approach to the measurement of the trade-restricting effect of NTMs is </w:t>
      </w:r>
      <w:r>
        <w:rPr>
          <w:rFonts w:ascii="Arial" w:hAnsi="Arial" w:cs="Arial"/>
          <w:lang w:val="en-GB"/>
        </w:rPr>
        <w:t xml:space="preserve">elaborated in </w:t>
      </w:r>
      <w:r w:rsidRPr="00CF26E9">
        <w:rPr>
          <w:rFonts w:ascii="Arial" w:hAnsi="Arial" w:cs="Arial"/>
          <w:lang w:val="en-GB"/>
        </w:rPr>
        <w:t>Kee et al. (2009)</w:t>
      </w:r>
      <w:r w:rsidRPr="00CF26E9">
        <w:rPr>
          <w:rStyle w:val="FootnoteReference"/>
          <w:rFonts w:ascii="Arial" w:hAnsi="Arial" w:cs="Arial"/>
          <w:lang w:val="en-GB"/>
        </w:rPr>
        <w:footnoteReference w:id="8"/>
      </w:r>
      <w:r w:rsidRPr="00E177EB">
        <w:rPr>
          <w:rFonts w:ascii="Arial" w:hAnsi="Arial" w:cs="Arial"/>
          <w:vertAlign w:val="superscript"/>
          <w:lang w:val="en-GB"/>
        </w:rPr>
        <w:t>,</w:t>
      </w:r>
      <w:r>
        <w:rPr>
          <w:rStyle w:val="FootnoteReference"/>
          <w:rFonts w:ascii="Arial" w:hAnsi="Arial" w:cs="Arial"/>
          <w:lang w:val="en-GB"/>
        </w:rPr>
        <w:footnoteReference w:id="9"/>
      </w:r>
      <w:r>
        <w:rPr>
          <w:rFonts w:ascii="Arial" w:hAnsi="Arial" w:cs="Arial"/>
          <w:lang w:val="en-GB"/>
        </w:rPr>
        <w:t xml:space="preserve">. </w:t>
      </w:r>
    </w:p>
    <w:p w14:paraId="37C184E6" w14:textId="77777777" w:rsidR="00AE6F36" w:rsidRPr="00CF26E9" w:rsidRDefault="00AE6F36" w:rsidP="00AE6F36">
      <w:pPr>
        <w:spacing w:line="252" w:lineRule="auto"/>
        <w:jc w:val="both"/>
        <w:rPr>
          <w:rFonts w:ascii="Arial" w:hAnsi="Arial" w:cs="Arial"/>
        </w:rPr>
      </w:pPr>
    </w:p>
    <w:p w14:paraId="1614324A" w14:textId="77777777" w:rsidR="00AE6F36" w:rsidRPr="00CF26E9" w:rsidRDefault="00AE6F36" w:rsidP="00AE6F36">
      <w:pPr>
        <w:spacing w:line="252" w:lineRule="auto"/>
        <w:jc w:val="both"/>
        <w:rPr>
          <w:rFonts w:ascii="Arial" w:hAnsi="Arial" w:cs="Arial"/>
        </w:rPr>
      </w:pPr>
      <w:r w:rsidRPr="00CF26E9">
        <w:rPr>
          <w:rFonts w:ascii="Arial" w:hAnsi="Arial" w:cs="Arial"/>
          <w:lang w:val="en-GB"/>
        </w:rPr>
        <w:t xml:space="preserve">The methodology will be vetted by the COMESA Secretariat and ultimately agreed with the consultant. To the extent possible, the </w:t>
      </w:r>
      <w:r w:rsidRPr="00CF26E9">
        <w:rPr>
          <w:rFonts w:ascii="Arial" w:hAnsi="Arial" w:cs="Arial"/>
        </w:rPr>
        <w:t xml:space="preserve">COMESA Secretariat will </w:t>
      </w:r>
      <w:r w:rsidRPr="00CF26E9">
        <w:rPr>
          <w:rFonts w:ascii="Arial" w:hAnsi="Arial" w:cs="Arial"/>
          <w:lang w:val="en-GB"/>
        </w:rPr>
        <w:t xml:space="preserve">also </w:t>
      </w:r>
      <w:r w:rsidRPr="00CF26E9">
        <w:rPr>
          <w:rFonts w:ascii="Arial" w:hAnsi="Arial" w:cs="Arial"/>
        </w:rPr>
        <w:t>provide the consultant with necessary support</w:t>
      </w:r>
      <w:r w:rsidRPr="00CF26E9">
        <w:rPr>
          <w:rFonts w:ascii="Arial" w:hAnsi="Arial" w:cs="Arial"/>
          <w:lang w:val="en-GB"/>
        </w:rPr>
        <w:t>,</w:t>
      </w:r>
      <w:r w:rsidRPr="00CF26E9">
        <w:rPr>
          <w:rFonts w:ascii="Arial" w:hAnsi="Arial" w:cs="Arial"/>
        </w:rPr>
        <w:t xml:space="preserve"> </w:t>
      </w:r>
      <w:proofErr w:type="gramStart"/>
      <w:r w:rsidRPr="00CF26E9">
        <w:rPr>
          <w:rFonts w:ascii="Arial" w:hAnsi="Arial" w:cs="Arial"/>
          <w:lang w:val="en-GB"/>
        </w:rPr>
        <w:t>guidance</w:t>
      </w:r>
      <w:proofErr w:type="gramEnd"/>
      <w:r w:rsidRPr="00CF26E9">
        <w:rPr>
          <w:rFonts w:ascii="Arial" w:hAnsi="Arial" w:cs="Arial"/>
          <w:lang w:val="en-GB"/>
        </w:rPr>
        <w:t xml:space="preserve"> </w:t>
      </w:r>
      <w:r w:rsidRPr="00CF26E9">
        <w:rPr>
          <w:rFonts w:ascii="Arial" w:hAnsi="Arial" w:cs="Arial"/>
        </w:rPr>
        <w:t>and documentation to facilitate the smooth execution of the study.</w:t>
      </w:r>
    </w:p>
    <w:p w14:paraId="1FDA0658" w14:textId="77777777" w:rsidR="00AE6F36" w:rsidRPr="00CF26E9" w:rsidRDefault="00AE6F36" w:rsidP="00AE6F36">
      <w:pPr>
        <w:spacing w:line="252" w:lineRule="auto"/>
        <w:jc w:val="both"/>
        <w:rPr>
          <w:rFonts w:ascii="Arial" w:hAnsi="Arial" w:cs="Arial"/>
          <w:b/>
        </w:rPr>
      </w:pPr>
    </w:p>
    <w:p w14:paraId="0A32200F" w14:textId="77777777" w:rsidR="00AE6F36" w:rsidRPr="00CF26E9" w:rsidRDefault="00AE6F36" w:rsidP="00AE6F36">
      <w:pPr>
        <w:spacing w:line="252" w:lineRule="auto"/>
        <w:jc w:val="both"/>
        <w:rPr>
          <w:rFonts w:ascii="Arial" w:hAnsi="Arial" w:cs="Arial"/>
          <w:b/>
        </w:rPr>
      </w:pPr>
      <w:r>
        <w:rPr>
          <w:rFonts w:ascii="Arial" w:hAnsi="Arial" w:cs="Arial"/>
          <w:b/>
        </w:rPr>
        <w:t>5</w:t>
      </w:r>
      <w:r w:rsidRPr="00CF26E9">
        <w:rPr>
          <w:rFonts w:ascii="Arial" w:hAnsi="Arial" w:cs="Arial"/>
          <w:b/>
        </w:rPr>
        <w:t xml:space="preserve">.0 </w:t>
      </w:r>
      <w:r w:rsidRPr="00CF26E9">
        <w:rPr>
          <w:rFonts w:ascii="Arial" w:hAnsi="Arial" w:cs="Arial"/>
          <w:b/>
        </w:rPr>
        <w:tab/>
        <w:t xml:space="preserve">EXPECTED DELIVERABLES AND KEY TIMELINES </w:t>
      </w:r>
    </w:p>
    <w:p w14:paraId="40049ADE" w14:textId="77777777" w:rsidR="00AE6F36" w:rsidRPr="00CF26E9" w:rsidRDefault="00AE6F36" w:rsidP="00AE6F36">
      <w:pPr>
        <w:spacing w:line="252" w:lineRule="auto"/>
        <w:jc w:val="both"/>
        <w:rPr>
          <w:rFonts w:ascii="Arial" w:hAnsi="Arial" w:cs="Arial"/>
        </w:rPr>
      </w:pPr>
    </w:p>
    <w:p w14:paraId="0BB61211" w14:textId="77777777" w:rsidR="00AE6F36" w:rsidRPr="00CF26E9" w:rsidRDefault="00AE6F36" w:rsidP="00AE6F36">
      <w:pPr>
        <w:spacing w:line="252" w:lineRule="auto"/>
        <w:jc w:val="both"/>
        <w:rPr>
          <w:rFonts w:ascii="Arial" w:hAnsi="Arial" w:cs="Arial"/>
        </w:rPr>
      </w:pPr>
      <w:r w:rsidRPr="00CF26E9">
        <w:rPr>
          <w:rFonts w:ascii="Arial" w:hAnsi="Arial" w:cs="Arial"/>
        </w:rPr>
        <w:t>The key outputs of the study will include:</w:t>
      </w:r>
    </w:p>
    <w:p w14:paraId="62DFBA5D" w14:textId="77777777" w:rsidR="00AE6F36" w:rsidRPr="00CF26E9" w:rsidRDefault="00AE6F36" w:rsidP="00AE6F36">
      <w:pPr>
        <w:spacing w:line="252" w:lineRule="auto"/>
        <w:jc w:val="both"/>
        <w:rPr>
          <w:rFonts w:ascii="Arial" w:hAnsi="Arial" w:cs="Arial"/>
        </w:rPr>
      </w:pPr>
    </w:p>
    <w:p w14:paraId="3BFD77B9" w14:textId="77777777" w:rsidR="00AE6F36" w:rsidRPr="00CF26E9" w:rsidRDefault="00AE6F36" w:rsidP="00AE6F36">
      <w:pPr>
        <w:numPr>
          <w:ilvl w:val="0"/>
          <w:numId w:val="21"/>
        </w:numPr>
        <w:spacing w:line="252" w:lineRule="auto"/>
        <w:jc w:val="both"/>
        <w:rPr>
          <w:rFonts w:ascii="Arial" w:hAnsi="Arial" w:cs="Arial"/>
        </w:rPr>
      </w:pPr>
      <w:r w:rsidRPr="00CF26E9">
        <w:rPr>
          <w:rFonts w:ascii="Arial" w:hAnsi="Arial" w:cs="Arial"/>
          <w:b/>
        </w:rPr>
        <w:t>Inception Report</w:t>
      </w:r>
      <w:r w:rsidRPr="00CF26E9">
        <w:rPr>
          <w:rFonts w:ascii="Arial" w:hAnsi="Arial" w:cs="Arial"/>
        </w:rPr>
        <w:t xml:space="preserve"> – This will provide critical details of how the assignment will be executed, including the interpretation and understanding of the terms of reference, a literature review plan, an elaboration of the methodology and study tools, and a proposed work plan (2 weeks after the signing of the contract).</w:t>
      </w:r>
    </w:p>
    <w:p w14:paraId="05E6CA4E" w14:textId="77777777" w:rsidR="00AE6F36" w:rsidRPr="00CF26E9" w:rsidRDefault="00AE6F36" w:rsidP="00AE6F36">
      <w:pPr>
        <w:spacing w:line="252" w:lineRule="auto"/>
        <w:ind w:left="720"/>
        <w:jc w:val="both"/>
        <w:rPr>
          <w:rFonts w:ascii="Arial" w:hAnsi="Arial" w:cs="Arial"/>
        </w:rPr>
      </w:pPr>
    </w:p>
    <w:p w14:paraId="01EBBA80" w14:textId="77777777" w:rsidR="00AE6F36" w:rsidRPr="00CF26E9" w:rsidRDefault="00AE6F36" w:rsidP="00AE6F36">
      <w:pPr>
        <w:numPr>
          <w:ilvl w:val="0"/>
          <w:numId w:val="21"/>
        </w:numPr>
        <w:spacing w:line="252" w:lineRule="auto"/>
        <w:jc w:val="both"/>
        <w:rPr>
          <w:rFonts w:ascii="Arial" w:hAnsi="Arial" w:cs="Arial"/>
        </w:rPr>
      </w:pPr>
      <w:r w:rsidRPr="00CF26E9">
        <w:rPr>
          <w:rFonts w:ascii="Arial" w:hAnsi="Arial" w:cs="Arial"/>
          <w:b/>
          <w:iCs/>
        </w:rPr>
        <w:t xml:space="preserve">Draft Study Report </w:t>
      </w:r>
      <w:r w:rsidRPr="00CF26E9">
        <w:rPr>
          <w:rFonts w:ascii="Arial" w:hAnsi="Arial" w:cs="Arial"/>
          <w:iCs/>
        </w:rPr>
        <w:t xml:space="preserve">– This will be a technical report providing details on methodology implementation, preliminary findings contextualized within the literature, </w:t>
      </w:r>
      <w:r w:rsidRPr="00CF26E9">
        <w:rPr>
          <w:rFonts w:ascii="Arial" w:hAnsi="Arial" w:cs="Arial"/>
        </w:rPr>
        <w:t xml:space="preserve">and the key recommendations </w:t>
      </w:r>
      <w:r w:rsidRPr="00CF26E9">
        <w:rPr>
          <w:rFonts w:ascii="Arial" w:hAnsi="Arial" w:cs="Arial"/>
          <w:iCs/>
        </w:rPr>
        <w:t>(</w:t>
      </w:r>
      <w:r>
        <w:rPr>
          <w:rFonts w:ascii="Arial" w:hAnsi="Arial" w:cs="Arial"/>
          <w:iCs/>
        </w:rPr>
        <w:t>6</w:t>
      </w:r>
      <w:r w:rsidRPr="00CF26E9">
        <w:rPr>
          <w:rFonts w:ascii="Arial" w:hAnsi="Arial" w:cs="Arial"/>
          <w:iCs/>
        </w:rPr>
        <w:t xml:space="preserve"> weeks after submission of an acceptable inception report).</w:t>
      </w:r>
    </w:p>
    <w:p w14:paraId="4B5E81C3" w14:textId="77777777" w:rsidR="00AE6F36" w:rsidRPr="00CF26E9" w:rsidRDefault="00AE6F36" w:rsidP="00AE6F36">
      <w:pPr>
        <w:pStyle w:val="ListParagraph"/>
        <w:jc w:val="both"/>
        <w:rPr>
          <w:rFonts w:ascii="Arial" w:hAnsi="Arial" w:cs="Arial"/>
          <w:b/>
        </w:rPr>
      </w:pPr>
    </w:p>
    <w:p w14:paraId="03A4F7B4" w14:textId="77777777" w:rsidR="00AE6F36" w:rsidRPr="00CF26E9" w:rsidRDefault="00AE6F36" w:rsidP="00AE6F36">
      <w:pPr>
        <w:numPr>
          <w:ilvl w:val="0"/>
          <w:numId w:val="21"/>
        </w:numPr>
        <w:spacing w:line="252" w:lineRule="auto"/>
        <w:jc w:val="both"/>
        <w:rPr>
          <w:rFonts w:ascii="Arial" w:hAnsi="Arial" w:cs="Arial"/>
        </w:rPr>
      </w:pPr>
      <w:r w:rsidRPr="00CF26E9">
        <w:rPr>
          <w:rFonts w:ascii="Arial" w:hAnsi="Arial" w:cs="Arial"/>
          <w:b/>
        </w:rPr>
        <w:t xml:space="preserve">Final Study Report </w:t>
      </w:r>
      <w:r w:rsidRPr="00CF26E9">
        <w:rPr>
          <w:rFonts w:ascii="Arial" w:hAnsi="Arial" w:cs="Arial"/>
        </w:rPr>
        <w:t>– This will be a refined version of the draft report incorporating the comments from the COMESA Secretariat and other stakeholders (within 2 weeks of receiving the comments</w:t>
      </w:r>
      <w:proofErr w:type="gramStart"/>
      <w:r w:rsidRPr="00CF26E9">
        <w:rPr>
          <w:rFonts w:ascii="Arial" w:hAnsi="Arial" w:cs="Arial"/>
        </w:rPr>
        <w:t>);</w:t>
      </w:r>
      <w:proofErr w:type="gramEnd"/>
      <w:r w:rsidRPr="00CF26E9">
        <w:rPr>
          <w:rFonts w:ascii="Arial" w:hAnsi="Arial" w:cs="Arial"/>
        </w:rPr>
        <w:t xml:space="preserve"> </w:t>
      </w:r>
    </w:p>
    <w:p w14:paraId="6ABF610C" w14:textId="77777777" w:rsidR="00AE6F36" w:rsidRPr="00CF26E9" w:rsidRDefault="00AE6F36" w:rsidP="00AE6F36">
      <w:pPr>
        <w:pStyle w:val="ListParagraph"/>
        <w:jc w:val="both"/>
        <w:rPr>
          <w:rFonts w:ascii="Arial" w:hAnsi="Arial" w:cs="Arial"/>
          <w:b/>
        </w:rPr>
      </w:pPr>
    </w:p>
    <w:p w14:paraId="4AFAED17" w14:textId="77777777" w:rsidR="00AE6F36" w:rsidRPr="00CF26E9" w:rsidRDefault="00AE6F36" w:rsidP="00AE6F36">
      <w:pPr>
        <w:numPr>
          <w:ilvl w:val="0"/>
          <w:numId w:val="21"/>
        </w:numPr>
        <w:spacing w:line="252" w:lineRule="auto"/>
        <w:jc w:val="both"/>
        <w:rPr>
          <w:rFonts w:ascii="Arial" w:hAnsi="Arial" w:cs="Arial"/>
        </w:rPr>
      </w:pPr>
      <w:r w:rsidRPr="00CF26E9">
        <w:rPr>
          <w:rFonts w:ascii="Arial" w:hAnsi="Arial" w:cs="Arial"/>
          <w:b/>
        </w:rPr>
        <w:t xml:space="preserve">A Policy Brief </w:t>
      </w:r>
      <w:r w:rsidRPr="00CF26E9">
        <w:rPr>
          <w:rFonts w:ascii="Arial" w:hAnsi="Arial" w:cs="Arial"/>
        </w:rPr>
        <w:t xml:space="preserve">or </w:t>
      </w:r>
      <w:r w:rsidRPr="00CF26E9">
        <w:rPr>
          <w:rFonts w:ascii="Arial" w:hAnsi="Arial" w:cs="Arial"/>
          <w:b/>
        </w:rPr>
        <w:t xml:space="preserve">Executive Summary </w:t>
      </w:r>
      <w:r w:rsidRPr="00CF26E9">
        <w:rPr>
          <w:rFonts w:ascii="Arial" w:hAnsi="Arial" w:cs="Arial"/>
        </w:rPr>
        <w:t xml:space="preserve">– this will be a high-level summary presenting the key findings and actionable recommendations of the study </w:t>
      </w:r>
      <w:r w:rsidRPr="00CF26E9">
        <w:rPr>
          <w:rFonts w:ascii="Arial" w:hAnsi="Arial" w:cs="Arial"/>
          <w:iCs/>
        </w:rPr>
        <w:t>(1 week after the submission of the Final Study Report)</w:t>
      </w:r>
      <w:r w:rsidRPr="00CF26E9">
        <w:rPr>
          <w:rFonts w:ascii="Arial" w:hAnsi="Arial" w:cs="Arial"/>
        </w:rPr>
        <w:t>.</w:t>
      </w:r>
    </w:p>
    <w:p w14:paraId="17665C22" w14:textId="77777777" w:rsidR="00AE6F36" w:rsidRDefault="00AE6F36" w:rsidP="00AE6F36">
      <w:pPr>
        <w:spacing w:line="252" w:lineRule="auto"/>
        <w:jc w:val="both"/>
        <w:rPr>
          <w:rFonts w:ascii="Arial" w:hAnsi="Arial" w:cs="Arial"/>
        </w:rPr>
      </w:pPr>
    </w:p>
    <w:p w14:paraId="4CE9307C" w14:textId="77777777" w:rsidR="00AE6F36" w:rsidRPr="00D35CC8" w:rsidRDefault="00AE6F36" w:rsidP="00AE6F36">
      <w:pPr>
        <w:spacing w:line="252" w:lineRule="auto"/>
        <w:jc w:val="both"/>
        <w:rPr>
          <w:rFonts w:ascii="Arial" w:hAnsi="Arial" w:cs="Arial"/>
        </w:rPr>
      </w:pPr>
      <w:r w:rsidRPr="00D35CC8">
        <w:rPr>
          <w:rFonts w:ascii="Arial" w:hAnsi="Arial" w:cs="Arial"/>
        </w:rPr>
        <w:t>In addition to the above core outputs, the consultant will also deliver other outputs as may be required by the client</w:t>
      </w:r>
      <w:r>
        <w:rPr>
          <w:rFonts w:ascii="Arial" w:hAnsi="Arial" w:cs="Arial"/>
        </w:rPr>
        <w:t>,</w:t>
      </w:r>
      <w:r w:rsidRPr="00D35CC8">
        <w:rPr>
          <w:rFonts w:ascii="Arial" w:hAnsi="Arial" w:cs="Arial"/>
        </w:rPr>
        <w:t xml:space="preserve"> including regular assignment progress reports, study tools, datasets</w:t>
      </w:r>
      <w:r>
        <w:rPr>
          <w:rFonts w:ascii="Arial" w:hAnsi="Arial" w:cs="Arial"/>
        </w:rPr>
        <w:t xml:space="preserve">, and methodology application files, </w:t>
      </w:r>
      <w:r w:rsidRPr="00D35CC8">
        <w:rPr>
          <w:rFonts w:ascii="Arial" w:hAnsi="Arial" w:cs="Arial"/>
        </w:rPr>
        <w:t>among others.</w:t>
      </w:r>
    </w:p>
    <w:p w14:paraId="28F5DE5D" w14:textId="77777777" w:rsidR="00AE6F36" w:rsidRPr="00CF26E9" w:rsidRDefault="00AE6F36" w:rsidP="00AE6F36">
      <w:pPr>
        <w:spacing w:line="252" w:lineRule="auto"/>
        <w:jc w:val="both"/>
        <w:rPr>
          <w:rFonts w:ascii="Arial" w:hAnsi="Arial" w:cs="Arial"/>
        </w:rPr>
      </w:pPr>
    </w:p>
    <w:p w14:paraId="7B605D0A" w14:textId="77777777" w:rsidR="00AE6F36" w:rsidRPr="00CF26E9" w:rsidRDefault="00AE6F36" w:rsidP="00AE6F36">
      <w:pPr>
        <w:spacing w:line="252" w:lineRule="auto"/>
        <w:jc w:val="both"/>
        <w:rPr>
          <w:rFonts w:ascii="Arial" w:hAnsi="Arial" w:cs="Arial"/>
          <w:b/>
        </w:rPr>
      </w:pPr>
      <w:r>
        <w:rPr>
          <w:rFonts w:ascii="Arial" w:hAnsi="Arial" w:cs="Arial"/>
          <w:b/>
        </w:rPr>
        <w:t>6</w:t>
      </w:r>
      <w:r w:rsidRPr="00CF26E9">
        <w:rPr>
          <w:rFonts w:ascii="Arial" w:hAnsi="Arial" w:cs="Arial"/>
          <w:b/>
        </w:rPr>
        <w:t xml:space="preserve">.0 </w:t>
      </w:r>
      <w:r w:rsidRPr="00CF26E9">
        <w:rPr>
          <w:rFonts w:ascii="Arial" w:hAnsi="Arial" w:cs="Arial"/>
          <w:b/>
        </w:rPr>
        <w:tab/>
        <w:t>LOCATION, DURATION AND SCOPE OF WORK</w:t>
      </w:r>
    </w:p>
    <w:p w14:paraId="3ADE3EDF" w14:textId="77777777" w:rsidR="00AE6F36" w:rsidRPr="00CF26E9" w:rsidRDefault="00AE6F36" w:rsidP="00AE6F36">
      <w:pPr>
        <w:spacing w:line="252" w:lineRule="auto"/>
        <w:jc w:val="both"/>
        <w:rPr>
          <w:rFonts w:ascii="Arial" w:hAnsi="Arial" w:cs="Arial"/>
        </w:rPr>
      </w:pPr>
    </w:p>
    <w:p w14:paraId="7B1EBCC3" w14:textId="77777777" w:rsidR="00AE6F36" w:rsidRPr="00CF26E9" w:rsidRDefault="00AE6F36" w:rsidP="00AE6F36">
      <w:pPr>
        <w:pStyle w:val="ListParagraph"/>
        <w:numPr>
          <w:ilvl w:val="0"/>
          <w:numId w:val="23"/>
        </w:numPr>
        <w:spacing w:line="252" w:lineRule="auto"/>
        <w:jc w:val="both"/>
        <w:rPr>
          <w:rFonts w:ascii="Arial" w:hAnsi="Arial" w:cs="Arial"/>
          <w:bCs/>
        </w:rPr>
      </w:pPr>
      <w:r w:rsidRPr="00CF26E9">
        <w:rPr>
          <w:rFonts w:ascii="Arial" w:hAnsi="Arial" w:cs="Arial"/>
          <w:b/>
          <w:bCs/>
        </w:rPr>
        <w:lastRenderedPageBreak/>
        <w:t>Location:</w:t>
      </w:r>
      <w:r w:rsidRPr="00CF26E9">
        <w:rPr>
          <w:rFonts w:ascii="Arial" w:hAnsi="Arial" w:cs="Arial"/>
          <w:bCs/>
        </w:rPr>
        <w:t xml:space="preserve"> The duty station during this assignment will be homebased. </w:t>
      </w:r>
    </w:p>
    <w:p w14:paraId="653C772E" w14:textId="77777777" w:rsidR="00AE6F36" w:rsidRPr="00CF26E9" w:rsidRDefault="00AE6F36" w:rsidP="00AE6F36">
      <w:pPr>
        <w:spacing w:line="252" w:lineRule="auto"/>
        <w:jc w:val="both"/>
        <w:rPr>
          <w:rFonts w:ascii="Arial" w:hAnsi="Arial" w:cs="Arial"/>
          <w:bCs/>
        </w:rPr>
      </w:pPr>
    </w:p>
    <w:p w14:paraId="5BB500BE" w14:textId="77777777" w:rsidR="00AE6F36" w:rsidRPr="00CF26E9" w:rsidRDefault="00AE6F36" w:rsidP="00AE6F36">
      <w:pPr>
        <w:pStyle w:val="ListParagraph"/>
        <w:numPr>
          <w:ilvl w:val="0"/>
          <w:numId w:val="23"/>
        </w:numPr>
        <w:spacing w:line="252" w:lineRule="auto"/>
        <w:jc w:val="both"/>
        <w:rPr>
          <w:rFonts w:ascii="Arial" w:hAnsi="Arial" w:cs="Arial"/>
        </w:rPr>
      </w:pPr>
      <w:r w:rsidRPr="00CF26E9">
        <w:rPr>
          <w:rFonts w:ascii="Arial" w:hAnsi="Arial" w:cs="Arial"/>
          <w:b/>
        </w:rPr>
        <w:t xml:space="preserve">Duration: </w:t>
      </w:r>
      <w:r w:rsidRPr="00CF26E9">
        <w:rPr>
          <w:rFonts w:ascii="Arial" w:hAnsi="Arial" w:cs="Arial"/>
        </w:rPr>
        <w:t xml:space="preserve">The assignment will be undertaken over a total performance period of 12 weeks, excluding major external dissemination events. </w:t>
      </w:r>
    </w:p>
    <w:p w14:paraId="49EA5B7B" w14:textId="77777777" w:rsidR="00AE6F36" w:rsidRPr="00CF26E9" w:rsidRDefault="00AE6F36" w:rsidP="00AE6F36">
      <w:pPr>
        <w:spacing w:line="252" w:lineRule="auto"/>
        <w:jc w:val="both"/>
        <w:rPr>
          <w:rFonts w:ascii="Arial" w:hAnsi="Arial" w:cs="Arial"/>
        </w:rPr>
      </w:pPr>
    </w:p>
    <w:p w14:paraId="3EC44B16" w14:textId="77777777" w:rsidR="00AE6F36" w:rsidRPr="00CF26E9" w:rsidRDefault="00AE6F36" w:rsidP="00AE6F36">
      <w:pPr>
        <w:pStyle w:val="ListParagraph"/>
        <w:numPr>
          <w:ilvl w:val="0"/>
          <w:numId w:val="23"/>
        </w:numPr>
        <w:spacing w:line="252" w:lineRule="auto"/>
        <w:jc w:val="both"/>
        <w:rPr>
          <w:rFonts w:ascii="Arial" w:hAnsi="Arial" w:cs="Arial"/>
        </w:rPr>
      </w:pPr>
      <w:r w:rsidRPr="00CF26E9">
        <w:rPr>
          <w:rFonts w:ascii="Arial" w:hAnsi="Arial" w:cs="Arial"/>
          <w:b/>
        </w:rPr>
        <w:t>Scope of Work:</w:t>
      </w:r>
      <w:r w:rsidRPr="00CF26E9">
        <w:rPr>
          <w:rFonts w:ascii="Arial" w:hAnsi="Arial" w:cs="Arial"/>
        </w:rPr>
        <w:t xml:space="preserve"> The study will cover all countries out of the 21 COMESA Member States where NTMs and NTBs have been notified and/or formally records, for both imposing and aggrieved countries. </w:t>
      </w:r>
    </w:p>
    <w:p w14:paraId="0B8156D3" w14:textId="77777777" w:rsidR="00AE6F36" w:rsidRPr="00CF26E9" w:rsidRDefault="00AE6F36" w:rsidP="00AE6F36">
      <w:pPr>
        <w:spacing w:line="252" w:lineRule="auto"/>
        <w:jc w:val="both"/>
        <w:rPr>
          <w:rFonts w:ascii="Arial" w:hAnsi="Arial" w:cs="Arial"/>
        </w:rPr>
      </w:pPr>
      <w:r w:rsidRPr="00CF26E9">
        <w:rPr>
          <w:rFonts w:ascii="Arial" w:hAnsi="Arial" w:cs="Arial"/>
        </w:rPr>
        <w:t xml:space="preserve"> </w:t>
      </w:r>
    </w:p>
    <w:p w14:paraId="7BEC893B" w14:textId="77777777" w:rsidR="00AE6F36" w:rsidRPr="00CF26E9" w:rsidRDefault="00AE6F36" w:rsidP="00AE6F36">
      <w:pPr>
        <w:spacing w:line="252" w:lineRule="auto"/>
        <w:jc w:val="both"/>
        <w:rPr>
          <w:rFonts w:ascii="Arial" w:hAnsi="Arial" w:cs="Arial"/>
          <w:b/>
          <w:bCs/>
        </w:rPr>
      </w:pPr>
      <w:r w:rsidRPr="00CF26E9">
        <w:rPr>
          <w:rFonts w:ascii="Arial" w:hAnsi="Arial" w:cs="Arial"/>
          <w:b/>
          <w:bCs/>
        </w:rPr>
        <w:t xml:space="preserve">7.0 </w:t>
      </w:r>
      <w:r w:rsidRPr="00CF26E9">
        <w:rPr>
          <w:rFonts w:ascii="Arial" w:hAnsi="Arial" w:cs="Arial"/>
          <w:b/>
          <w:bCs/>
        </w:rPr>
        <w:tab/>
        <w:t xml:space="preserve">QUALIFICATIONS AND EXPERIENCE  </w:t>
      </w:r>
    </w:p>
    <w:p w14:paraId="3C599F8F" w14:textId="77777777" w:rsidR="00AE6F36" w:rsidRPr="00CF26E9" w:rsidRDefault="00AE6F36" w:rsidP="00AE6F36">
      <w:pPr>
        <w:spacing w:line="252" w:lineRule="auto"/>
        <w:jc w:val="both"/>
        <w:rPr>
          <w:rFonts w:ascii="Arial" w:hAnsi="Arial" w:cs="Arial"/>
          <w:bCs/>
        </w:rPr>
      </w:pPr>
    </w:p>
    <w:p w14:paraId="554B05FE" w14:textId="77777777" w:rsidR="00AE6F36" w:rsidRPr="00CF26E9" w:rsidRDefault="00AE6F36" w:rsidP="00AE6F36">
      <w:pPr>
        <w:spacing w:line="252" w:lineRule="auto"/>
        <w:jc w:val="both"/>
        <w:rPr>
          <w:rFonts w:ascii="Arial" w:hAnsi="Arial" w:cs="Arial"/>
          <w:bCs/>
        </w:rPr>
      </w:pPr>
      <w:r w:rsidRPr="00CF26E9">
        <w:rPr>
          <w:rFonts w:ascii="Arial" w:hAnsi="Arial" w:cs="Arial"/>
          <w:bCs/>
        </w:rPr>
        <w:t xml:space="preserve">The suitable consultant should be an individual or a consortium of individuals with the following qualifications and experience: </w:t>
      </w:r>
    </w:p>
    <w:p w14:paraId="3A31C155" w14:textId="77777777" w:rsidR="00AE6F36" w:rsidRPr="00CF26E9" w:rsidRDefault="00AE6F36" w:rsidP="00AE6F36">
      <w:pPr>
        <w:spacing w:line="252" w:lineRule="auto"/>
        <w:jc w:val="both"/>
        <w:rPr>
          <w:rFonts w:ascii="Arial" w:hAnsi="Arial" w:cs="Arial"/>
          <w:bCs/>
        </w:rPr>
      </w:pPr>
    </w:p>
    <w:p w14:paraId="21D2AE7A"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Possess a </w:t>
      </w:r>
      <w:proofErr w:type="gramStart"/>
      <w:r w:rsidRPr="00CF26E9">
        <w:rPr>
          <w:rFonts w:ascii="Arial" w:hAnsi="Arial" w:cs="Arial"/>
          <w:bCs/>
        </w:rPr>
        <w:t>Master’s</w:t>
      </w:r>
      <w:proofErr w:type="gramEnd"/>
      <w:r w:rsidRPr="00CF26E9">
        <w:rPr>
          <w:rFonts w:ascii="Arial" w:hAnsi="Arial" w:cs="Arial"/>
          <w:bCs/>
        </w:rPr>
        <w:t xml:space="preserve"> degree in Economics, </w:t>
      </w:r>
      <w:r>
        <w:rPr>
          <w:rFonts w:ascii="Arial" w:hAnsi="Arial" w:cs="Arial"/>
          <w:bCs/>
        </w:rPr>
        <w:t>Econometrics,</w:t>
      </w:r>
      <w:r w:rsidRPr="00CF26E9">
        <w:rPr>
          <w:rFonts w:ascii="Arial" w:hAnsi="Arial" w:cs="Arial"/>
          <w:bCs/>
        </w:rPr>
        <w:t xml:space="preserve"> International Trade, Regional Integration and Development or related field; </w:t>
      </w:r>
    </w:p>
    <w:p w14:paraId="2A7C3492"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Minimum of 5 years’ experience in applied research on </w:t>
      </w:r>
      <w:proofErr w:type="gramStart"/>
      <w:r w:rsidRPr="00CF26E9">
        <w:rPr>
          <w:rFonts w:ascii="Arial" w:hAnsi="Arial" w:cs="Arial"/>
          <w:bCs/>
        </w:rPr>
        <w:t>regional;</w:t>
      </w:r>
      <w:proofErr w:type="gramEnd"/>
      <w:r w:rsidRPr="00CF26E9">
        <w:rPr>
          <w:rFonts w:ascii="Arial" w:hAnsi="Arial" w:cs="Arial"/>
          <w:bCs/>
        </w:rPr>
        <w:t xml:space="preserve"> </w:t>
      </w:r>
    </w:p>
    <w:p w14:paraId="79F98BFE"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Thorough knowledge and understanding of NTMs and </w:t>
      </w:r>
      <w:proofErr w:type="gramStart"/>
      <w:r w:rsidRPr="00CF26E9">
        <w:rPr>
          <w:rFonts w:ascii="Arial" w:hAnsi="Arial" w:cs="Arial"/>
          <w:bCs/>
        </w:rPr>
        <w:t>NTBs;</w:t>
      </w:r>
      <w:proofErr w:type="gramEnd"/>
      <w:r w:rsidRPr="00CF26E9">
        <w:rPr>
          <w:rFonts w:ascii="Arial" w:hAnsi="Arial" w:cs="Arial"/>
          <w:bCs/>
        </w:rPr>
        <w:t xml:space="preserve"> </w:t>
      </w:r>
    </w:p>
    <w:p w14:paraId="757C8FFF"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Knowledge of the COMESA initiatives, systems and mechanisms for tracking NTMs and </w:t>
      </w:r>
      <w:proofErr w:type="gramStart"/>
      <w:r w:rsidRPr="00CF26E9">
        <w:rPr>
          <w:rFonts w:ascii="Arial" w:hAnsi="Arial" w:cs="Arial"/>
          <w:bCs/>
        </w:rPr>
        <w:t>NTBs;</w:t>
      </w:r>
      <w:proofErr w:type="gramEnd"/>
    </w:p>
    <w:p w14:paraId="46AD2C3D"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Knowledge of border trade-related regional integration issues in </w:t>
      </w:r>
      <w:proofErr w:type="gramStart"/>
      <w:r w:rsidRPr="00CF26E9">
        <w:rPr>
          <w:rFonts w:ascii="Arial" w:hAnsi="Arial" w:cs="Arial"/>
          <w:bCs/>
        </w:rPr>
        <w:t>COMESA;</w:t>
      </w:r>
      <w:proofErr w:type="gramEnd"/>
      <w:r w:rsidRPr="00CF26E9">
        <w:rPr>
          <w:rFonts w:ascii="Arial" w:hAnsi="Arial" w:cs="Arial"/>
          <w:bCs/>
        </w:rPr>
        <w:t xml:space="preserve"> </w:t>
      </w:r>
    </w:p>
    <w:p w14:paraId="7C86EAB6"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Proven experience and skills in conducting </w:t>
      </w:r>
      <w:r>
        <w:rPr>
          <w:rFonts w:ascii="Arial" w:hAnsi="Arial" w:cs="Arial"/>
          <w:bCs/>
        </w:rPr>
        <w:t xml:space="preserve">trade and economic </w:t>
      </w:r>
      <w:r w:rsidRPr="00CF26E9">
        <w:rPr>
          <w:rFonts w:ascii="Arial" w:hAnsi="Arial" w:cs="Arial"/>
          <w:bCs/>
        </w:rPr>
        <w:t xml:space="preserve">research </w:t>
      </w:r>
      <w:r>
        <w:rPr>
          <w:rFonts w:ascii="Arial" w:hAnsi="Arial" w:cs="Arial"/>
          <w:bCs/>
        </w:rPr>
        <w:t xml:space="preserve">using </w:t>
      </w:r>
      <w:r w:rsidRPr="00CF26E9">
        <w:rPr>
          <w:rFonts w:ascii="Arial" w:hAnsi="Arial" w:cs="Arial"/>
          <w:bCs/>
        </w:rPr>
        <w:t>quantitative/qualitative analysis</w:t>
      </w:r>
      <w:r>
        <w:rPr>
          <w:rFonts w:ascii="Arial" w:hAnsi="Arial" w:cs="Arial"/>
          <w:bCs/>
        </w:rPr>
        <w:t xml:space="preserve"> </w:t>
      </w:r>
      <w:proofErr w:type="gramStart"/>
      <w:r>
        <w:rPr>
          <w:rFonts w:ascii="Arial" w:hAnsi="Arial" w:cs="Arial"/>
          <w:bCs/>
        </w:rPr>
        <w:t>tools</w:t>
      </w:r>
      <w:r w:rsidRPr="00CF26E9">
        <w:rPr>
          <w:rFonts w:ascii="Arial" w:hAnsi="Arial" w:cs="Arial"/>
          <w:bCs/>
        </w:rPr>
        <w:t>;</w:t>
      </w:r>
      <w:proofErr w:type="gramEnd"/>
      <w:r w:rsidRPr="00CF26E9">
        <w:rPr>
          <w:rFonts w:ascii="Arial" w:hAnsi="Arial" w:cs="Arial"/>
          <w:bCs/>
        </w:rPr>
        <w:t xml:space="preserve"> </w:t>
      </w:r>
    </w:p>
    <w:p w14:paraId="5EE73E0E"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Strong interpersonal and communications </w:t>
      </w:r>
      <w:proofErr w:type="gramStart"/>
      <w:r w:rsidRPr="00CF26E9">
        <w:rPr>
          <w:rFonts w:ascii="Arial" w:hAnsi="Arial" w:cs="Arial"/>
          <w:bCs/>
        </w:rPr>
        <w:t>skills;</w:t>
      </w:r>
      <w:proofErr w:type="gramEnd"/>
    </w:p>
    <w:p w14:paraId="68447554"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 xml:space="preserve">Strong computer skills, especially in statistical and/or econometric packages and </w:t>
      </w:r>
      <w:proofErr w:type="gramStart"/>
      <w:r w:rsidRPr="00CF26E9">
        <w:rPr>
          <w:rFonts w:ascii="Arial" w:hAnsi="Arial" w:cs="Arial"/>
          <w:bCs/>
        </w:rPr>
        <w:t>applications;</w:t>
      </w:r>
      <w:proofErr w:type="gramEnd"/>
    </w:p>
    <w:p w14:paraId="2555F3FB" w14:textId="77777777" w:rsidR="00AE6F36" w:rsidRPr="00CF26E9" w:rsidRDefault="00AE6F36" w:rsidP="00AE6F36">
      <w:pPr>
        <w:numPr>
          <w:ilvl w:val="0"/>
          <w:numId w:val="22"/>
        </w:numPr>
        <w:spacing w:line="252" w:lineRule="auto"/>
        <w:jc w:val="both"/>
        <w:rPr>
          <w:rFonts w:ascii="Arial" w:hAnsi="Arial" w:cs="Arial"/>
          <w:bCs/>
        </w:rPr>
      </w:pPr>
      <w:r w:rsidRPr="00CF26E9">
        <w:rPr>
          <w:rFonts w:ascii="Arial" w:hAnsi="Arial" w:cs="Arial"/>
          <w:bCs/>
        </w:rPr>
        <w:t>Fluent in both written and spoken English. Ability to communicate in French or any of the local languages on the project border communities will be an added advantage.</w:t>
      </w:r>
    </w:p>
    <w:p w14:paraId="6D7D9D34" w14:textId="77777777" w:rsidR="00AE6F36" w:rsidRPr="00CF26E9" w:rsidRDefault="00AE6F36" w:rsidP="00AE6F36">
      <w:pPr>
        <w:spacing w:line="252" w:lineRule="auto"/>
        <w:jc w:val="both"/>
        <w:rPr>
          <w:rFonts w:ascii="Arial" w:hAnsi="Arial" w:cs="Arial"/>
          <w:bCs/>
        </w:rPr>
      </w:pPr>
      <w:r w:rsidRPr="00CF26E9">
        <w:rPr>
          <w:rFonts w:ascii="Arial" w:hAnsi="Arial" w:cs="Arial"/>
          <w:bCs/>
        </w:rPr>
        <w:t xml:space="preserve"> </w:t>
      </w:r>
    </w:p>
    <w:p w14:paraId="0704B680" w14:textId="77777777" w:rsidR="00AE6F36" w:rsidRPr="00CF26E9" w:rsidRDefault="00AE6F36" w:rsidP="00AE6F36">
      <w:pPr>
        <w:spacing w:line="252" w:lineRule="auto"/>
        <w:jc w:val="both"/>
        <w:rPr>
          <w:rFonts w:ascii="Arial" w:hAnsi="Arial" w:cs="Arial"/>
          <w:b/>
          <w:bCs/>
        </w:rPr>
      </w:pPr>
      <w:r w:rsidRPr="00CF26E9">
        <w:rPr>
          <w:rFonts w:ascii="Arial" w:hAnsi="Arial" w:cs="Arial"/>
          <w:b/>
          <w:bCs/>
        </w:rPr>
        <w:t xml:space="preserve">8. </w:t>
      </w:r>
      <w:r w:rsidRPr="00CF26E9">
        <w:rPr>
          <w:rFonts w:ascii="Arial" w:hAnsi="Arial" w:cs="Arial"/>
          <w:b/>
          <w:bCs/>
        </w:rPr>
        <w:tab/>
        <w:t xml:space="preserve">REPORTING </w:t>
      </w:r>
    </w:p>
    <w:p w14:paraId="5ADA0179" w14:textId="77777777" w:rsidR="00AE6F36" w:rsidRPr="00CF26E9" w:rsidRDefault="00AE6F36" w:rsidP="00AE6F36">
      <w:pPr>
        <w:spacing w:line="252" w:lineRule="auto"/>
        <w:jc w:val="both"/>
        <w:rPr>
          <w:rFonts w:ascii="Arial" w:hAnsi="Arial" w:cs="Arial"/>
          <w:b/>
          <w:bCs/>
        </w:rPr>
      </w:pPr>
    </w:p>
    <w:p w14:paraId="787768E7" w14:textId="77777777" w:rsidR="00AE6F36" w:rsidRDefault="00AE6F36" w:rsidP="00AE6F36">
      <w:pPr>
        <w:spacing w:line="252" w:lineRule="auto"/>
        <w:jc w:val="both"/>
        <w:rPr>
          <w:rFonts w:ascii="Arial" w:hAnsi="Arial" w:cs="Arial"/>
          <w:bCs/>
        </w:rPr>
      </w:pPr>
      <w:r w:rsidRPr="00CF26E9">
        <w:rPr>
          <w:rFonts w:ascii="Arial" w:hAnsi="Arial" w:cs="Arial"/>
          <w:bCs/>
        </w:rPr>
        <w:t>The Consultant will report to the Director of Trade and Customs Division COMESA Secretariat. He/ she shall be directly supervised by Research Economist in the TRADECOM II-ACP project. Deliverables will become final once all tasks requirements are completed and approval is granted by COMESA Secretariat.</w:t>
      </w:r>
    </w:p>
    <w:p w14:paraId="731F930C" w14:textId="77777777" w:rsidR="00AE6F36" w:rsidRPr="00CF26E9" w:rsidRDefault="00AE6F36" w:rsidP="00AE6F36">
      <w:pPr>
        <w:spacing w:line="252" w:lineRule="auto"/>
        <w:jc w:val="both"/>
        <w:rPr>
          <w:rFonts w:ascii="Arial" w:hAnsi="Arial" w:cs="Arial"/>
          <w:b/>
          <w:bCs/>
        </w:rPr>
      </w:pPr>
    </w:p>
    <w:p w14:paraId="1D592B79" w14:textId="77777777" w:rsidR="00AE6F36" w:rsidRPr="00CF26E9" w:rsidRDefault="00AE6F36" w:rsidP="00AE6F36">
      <w:pPr>
        <w:spacing w:line="252" w:lineRule="auto"/>
        <w:jc w:val="both"/>
        <w:rPr>
          <w:rFonts w:ascii="Arial" w:hAnsi="Arial" w:cs="Arial"/>
          <w:b/>
          <w:bCs/>
        </w:rPr>
      </w:pPr>
      <w:r w:rsidRPr="00CF26E9">
        <w:rPr>
          <w:rFonts w:ascii="Arial" w:hAnsi="Arial" w:cs="Arial"/>
          <w:b/>
          <w:bCs/>
        </w:rPr>
        <w:t>9.</w:t>
      </w:r>
      <w:r w:rsidRPr="00CF26E9">
        <w:rPr>
          <w:rFonts w:ascii="Arial" w:hAnsi="Arial" w:cs="Arial"/>
          <w:b/>
          <w:bCs/>
        </w:rPr>
        <w:tab/>
        <w:t>FEES FOR THE CONSULTANCY</w:t>
      </w:r>
    </w:p>
    <w:p w14:paraId="00E57B08" w14:textId="77777777" w:rsidR="00AE6F36" w:rsidRPr="00CF26E9" w:rsidRDefault="00AE6F36" w:rsidP="00AE6F36">
      <w:pPr>
        <w:spacing w:line="252" w:lineRule="auto"/>
        <w:jc w:val="both"/>
        <w:rPr>
          <w:rFonts w:ascii="Arial" w:hAnsi="Arial" w:cs="Arial"/>
          <w:bCs/>
        </w:rPr>
      </w:pPr>
    </w:p>
    <w:p w14:paraId="7EAD8C9D" w14:textId="77777777" w:rsidR="00AE6F36" w:rsidRPr="00CF26E9" w:rsidRDefault="00AE6F36" w:rsidP="00AE6F36">
      <w:pPr>
        <w:spacing w:line="252" w:lineRule="auto"/>
        <w:jc w:val="both"/>
        <w:rPr>
          <w:rFonts w:ascii="Arial" w:hAnsi="Arial" w:cs="Arial"/>
          <w:bCs/>
        </w:rPr>
      </w:pPr>
      <w:r w:rsidRPr="00CF26E9">
        <w:rPr>
          <w:rFonts w:ascii="Arial" w:hAnsi="Arial" w:cs="Arial"/>
          <w:bCs/>
        </w:rPr>
        <w:t xml:space="preserve">A lump-sum amount of Euro 20,000 shall be paid for this assignment. </w:t>
      </w:r>
    </w:p>
    <w:p w14:paraId="62F85167" w14:textId="77777777" w:rsidR="00AE6F36" w:rsidRPr="00CF26E9" w:rsidRDefault="00AE6F36" w:rsidP="00AE6F36">
      <w:pPr>
        <w:spacing w:line="252" w:lineRule="auto"/>
        <w:jc w:val="both"/>
        <w:rPr>
          <w:rFonts w:ascii="Arial" w:hAnsi="Arial" w:cs="Arial"/>
          <w:bCs/>
        </w:rPr>
      </w:pPr>
    </w:p>
    <w:p w14:paraId="5CBA8C97" w14:textId="43F7C12F" w:rsidR="00D11C5D" w:rsidRPr="00AE6F36" w:rsidRDefault="00AE6F36" w:rsidP="00AE6F36">
      <w:pPr>
        <w:spacing w:line="252" w:lineRule="auto"/>
        <w:jc w:val="both"/>
        <w:rPr>
          <w:rFonts w:ascii="Arial" w:hAnsi="Arial" w:cs="Arial"/>
          <w:bCs/>
        </w:rPr>
      </w:pPr>
      <w:r w:rsidRPr="00CF26E9">
        <w:rPr>
          <w:rFonts w:ascii="Arial" w:hAnsi="Arial" w:cs="Arial"/>
          <w:bCs/>
        </w:rPr>
        <w:t>The assignment does not foresee travel outside the consultant’s duty station. However, should travel outside the duty station become necessary subject to the approval of the COMESA Secretariat, the consultant will be paid a daily subsistence allowance (DSA) and compensated for transport and other logistics at standard COMESA rates.</w:t>
      </w:r>
    </w:p>
    <w:p w14:paraId="5E786132" w14:textId="77777777" w:rsidR="009511BB" w:rsidRDefault="009511BB" w:rsidP="00382375">
      <w:pPr>
        <w:jc w:val="center"/>
        <w:rPr>
          <w:rFonts w:ascii="Arial" w:hAnsi="Arial" w:cs="Arial"/>
          <w:b/>
          <w:lang w:val="en-GB"/>
        </w:rPr>
      </w:pPr>
    </w:p>
    <w:p w14:paraId="64AFF5DB" w14:textId="77777777" w:rsidR="009511BB" w:rsidRDefault="009511BB" w:rsidP="00382375">
      <w:pPr>
        <w:jc w:val="center"/>
        <w:rPr>
          <w:rFonts w:ascii="Arial" w:hAnsi="Arial" w:cs="Arial"/>
          <w:b/>
          <w:lang w:val="en-GB"/>
        </w:rPr>
      </w:pPr>
    </w:p>
    <w:p w14:paraId="3D903155" w14:textId="4B35A962" w:rsidR="00382375" w:rsidRPr="0035455F" w:rsidRDefault="00382375" w:rsidP="00382375">
      <w:pPr>
        <w:jc w:val="center"/>
        <w:rPr>
          <w:rFonts w:ascii="Arial" w:hAnsi="Arial" w:cs="Arial"/>
          <w:b/>
          <w:lang w:val="en-GB"/>
        </w:rPr>
      </w:pPr>
      <w:r w:rsidRPr="0035455F">
        <w:rPr>
          <w:rFonts w:ascii="Arial" w:hAnsi="Arial" w:cs="Arial"/>
          <w:b/>
          <w:lang w:val="en-GB"/>
        </w:rPr>
        <w:lastRenderedPageBreak/>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5FC1569B" w14:textId="77777777" w:rsidR="00382375" w:rsidRPr="0035455F" w:rsidRDefault="00382375" w:rsidP="00382375">
      <w:pPr>
        <w:jc w:val="center"/>
        <w:rPr>
          <w:rFonts w:ascii="Arial" w:hAnsi="Arial" w:cs="Arial"/>
          <w:b/>
          <w:lang w:val="en-GB"/>
        </w:rPr>
      </w:pPr>
    </w:p>
    <w:p w14:paraId="17245227" w14:textId="77777777" w:rsidR="00382375" w:rsidRPr="0035455F" w:rsidRDefault="00382375" w:rsidP="00382375">
      <w:pPr>
        <w:jc w:val="center"/>
        <w:rPr>
          <w:rFonts w:ascii="Arial" w:hAnsi="Arial" w:cs="Arial"/>
          <w:b/>
          <w:lang w:val="en-GB"/>
        </w:rPr>
      </w:pPr>
    </w:p>
    <w:p w14:paraId="67704D79"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77777777"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14:paraId="27628658" w14:textId="77777777" w:rsidR="0022736B" w:rsidRPr="0035455F" w:rsidRDefault="005E535B">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14:paraId="09C8A9BA" w14:textId="77777777" w:rsidR="0022736B" w:rsidRPr="0035455F" w:rsidRDefault="005E535B">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14:paraId="7223EA2E" w14:textId="77777777"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66DBEDF4"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E44A49A"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A6B5E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4096B20"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485F5EA0" w14:textId="77777777" w:rsidR="00757E9A" w:rsidRDefault="00757E9A" w:rsidP="00680A7C">
      <w:pPr>
        <w:pStyle w:val="Heading1"/>
        <w:jc w:val="center"/>
        <w:rPr>
          <w:rFonts w:ascii="Arial" w:hAnsi="Arial" w:cs="Arial"/>
          <w:lang w:val="en-GB"/>
        </w:rPr>
      </w:pPr>
      <w:bookmarkStart w:id="7" w:name="_Toc267927845"/>
      <w:bookmarkStart w:id="8" w:name="_Toc397501854"/>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7"/>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160D0E54"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07777D" w:rsidRPr="0007777D">
        <w:rPr>
          <w:rFonts w:ascii="Arial" w:hAnsi="Arial" w:cs="Arial"/>
          <w:b w:val="0"/>
          <w:lang w:val="en-GB"/>
        </w:rPr>
        <w:t>CS/PROC/</w:t>
      </w:r>
      <w:r w:rsidR="00AE6F36">
        <w:rPr>
          <w:rFonts w:ascii="Arial" w:hAnsi="Arial" w:cs="Arial"/>
          <w:b w:val="0"/>
          <w:lang w:val="en-GB"/>
        </w:rPr>
        <w:t>TRADECOM/SC.01</w:t>
      </w:r>
    </w:p>
    <w:p w14:paraId="40D7ED89" w14:textId="77777777" w:rsidR="006E5346" w:rsidRPr="0035455F" w:rsidRDefault="006E5346" w:rsidP="00BD519A">
      <w:pPr>
        <w:pStyle w:val="BodyText"/>
        <w:numPr>
          <w:ilvl w:val="0"/>
          <w:numId w:val="0"/>
        </w:numPr>
        <w:rPr>
          <w:rFonts w:ascii="Arial" w:hAnsi="Arial" w:cs="Arial"/>
          <w:bCs/>
          <w:lang w:val="en-GB"/>
        </w:rPr>
      </w:pPr>
    </w:p>
    <w:p w14:paraId="10368732" w14:textId="77777777" w:rsidR="00AE6F36" w:rsidRPr="00CF26E9" w:rsidRDefault="00E71D4A" w:rsidP="00AE6F36">
      <w:pPr>
        <w:spacing w:line="252" w:lineRule="auto"/>
        <w:jc w:val="center"/>
        <w:rPr>
          <w:rFonts w:ascii="Arial" w:hAnsi="Arial" w:cs="Arial"/>
          <w:b/>
          <w:bCs/>
          <w:lang w:val="en-GB"/>
        </w:rPr>
      </w:pPr>
      <w:r w:rsidRPr="0035455F">
        <w:rPr>
          <w:rFonts w:ascii="Arial" w:hAnsi="Arial" w:cs="Arial"/>
          <w:lang w:val="en-GB"/>
        </w:rPr>
        <w:t>REQUEST FOR SERVICES TITLE:</w:t>
      </w:r>
      <w:r w:rsidR="00BD519A" w:rsidRPr="00BD519A">
        <w:rPr>
          <w:rFonts w:ascii="Arial" w:hAnsi="Arial" w:cs="Arial"/>
          <w:b/>
          <w:lang w:val="en-GB"/>
        </w:rPr>
        <w:t xml:space="preserve"> </w:t>
      </w:r>
      <w:r w:rsidR="00AE6F36" w:rsidRPr="00CF26E9">
        <w:rPr>
          <w:rFonts w:ascii="Arial" w:hAnsi="Arial" w:cs="Arial"/>
          <w:b/>
          <w:bCs/>
          <w:lang w:val="en-GB"/>
        </w:rPr>
        <w:t xml:space="preserve">STUDY ON </w:t>
      </w:r>
      <w:r w:rsidR="00AE6F36" w:rsidRPr="004E13D1">
        <w:rPr>
          <w:rFonts w:ascii="Arial" w:hAnsi="Arial" w:cs="Arial"/>
          <w:b/>
          <w:bCs/>
          <w:lang w:val="en-GB"/>
        </w:rPr>
        <w:t xml:space="preserve">IMPLICATIONS OF </w:t>
      </w:r>
      <w:r w:rsidR="00AE6F36" w:rsidRPr="00843E81">
        <w:rPr>
          <w:rFonts w:ascii="Arial" w:hAnsi="Arial" w:cs="Arial"/>
          <w:b/>
          <w:bCs/>
          <w:lang w:val="en-GB"/>
        </w:rPr>
        <w:t xml:space="preserve">NON-TARIFF MEASURES AND NON-TARIFF BARRIERS </w:t>
      </w:r>
      <w:r w:rsidR="00AE6F36" w:rsidRPr="004E13D1">
        <w:rPr>
          <w:rFonts w:ascii="Arial" w:hAnsi="Arial" w:cs="Arial"/>
          <w:b/>
          <w:bCs/>
          <w:lang w:val="en-GB"/>
        </w:rPr>
        <w:t>ON INTRA-COMESA TRADE</w:t>
      </w:r>
      <w:r w:rsidR="00AE6F36" w:rsidRPr="004E13D1" w:rsidDel="004E13D1">
        <w:rPr>
          <w:rFonts w:ascii="Arial" w:hAnsi="Arial" w:cs="Arial"/>
          <w:b/>
          <w:bCs/>
          <w:lang w:val="en-GB"/>
        </w:rPr>
        <w:t xml:space="preserve"> </w:t>
      </w:r>
    </w:p>
    <w:p w14:paraId="16ED4110" w14:textId="77777777" w:rsidR="00AE6F36" w:rsidRPr="00CF26E9" w:rsidRDefault="00AE6F36" w:rsidP="00AE6F36">
      <w:pPr>
        <w:spacing w:line="252" w:lineRule="auto"/>
        <w:jc w:val="center"/>
        <w:rPr>
          <w:rFonts w:ascii="Arial" w:hAnsi="Arial" w:cs="Arial"/>
          <w:b/>
          <w:bCs/>
          <w:lang w:val="en-GB"/>
        </w:rPr>
      </w:pPr>
    </w:p>
    <w:p w14:paraId="26E5C99F" w14:textId="77777777" w:rsidR="00AE6F36" w:rsidRPr="00CF26E9" w:rsidRDefault="00AE6F36" w:rsidP="00AE6F36">
      <w:pPr>
        <w:spacing w:line="252" w:lineRule="auto"/>
        <w:jc w:val="both"/>
        <w:rPr>
          <w:rFonts w:ascii="Arial" w:hAnsi="Arial" w:cs="Arial"/>
          <w:b/>
          <w:bCs/>
          <w:lang w:val="en-GB"/>
        </w:rPr>
      </w:pPr>
    </w:p>
    <w:p w14:paraId="32AB99DE" w14:textId="5874A530" w:rsidR="007D42FD" w:rsidRPr="007D42FD" w:rsidRDefault="007D42FD" w:rsidP="007D42FD">
      <w:pPr>
        <w:jc w:val="center"/>
        <w:rPr>
          <w:rFonts w:ascii="Arial" w:hAnsi="Arial" w:cs="Arial"/>
          <w:b/>
          <w:lang w:val="en-GB"/>
        </w:rPr>
      </w:pPr>
    </w:p>
    <w:p w14:paraId="70FF2B5C" w14:textId="77777777" w:rsidR="00382375" w:rsidRPr="0035455F" w:rsidRDefault="00382375" w:rsidP="00382375">
      <w:pPr>
        <w:jc w:val="right"/>
        <w:rPr>
          <w:rFonts w:ascii="Arial" w:hAnsi="Arial" w:cs="Arial"/>
          <w:lang w:val="en-GB"/>
        </w:rPr>
      </w:pP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614C0297"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3C0C40AF" w14:textId="77777777" w:rsidR="00382375" w:rsidRPr="0035455F" w:rsidRDefault="00382375" w:rsidP="00382375">
      <w:pPr>
        <w:rPr>
          <w:rFonts w:ascii="Arial" w:hAnsi="Arial" w:cs="Arial"/>
          <w:lang w:val="en-GB"/>
        </w:rPr>
      </w:pPr>
    </w:p>
    <w:p w14:paraId="3D1A4DA5" w14:textId="237885A9" w:rsidR="00DA71AB" w:rsidRPr="0035455F" w:rsidRDefault="00C90FC4" w:rsidP="005931AD">
      <w:pPr>
        <w:jc w:val="both"/>
        <w:rPr>
          <w:rFonts w:ascii="Arial" w:hAnsi="Arial" w:cs="Arial"/>
          <w:b/>
          <w:lang w:val="en-GB"/>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AE6F36" w:rsidRPr="00CF26E9">
        <w:rPr>
          <w:rFonts w:ascii="Arial" w:hAnsi="Arial" w:cs="Arial"/>
          <w:b/>
          <w:bCs/>
          <w:lang w:val="en-GB"/>
        </w:rPr>
        <w:t xml:space="preserve">STUDY ON </w:t>
      </w:r>
      <w:r w:rsidR="00AE6F36" w:rsidRPr="004E13D1">
        <w:rPr>
          <w:rFonts w:ascii="Arial" w:hAnsi="Arial" w:cs="Arial"/>
          <w:b/>
          <w:bCs/>
          <w:lang w:val="en-GB"/>
        </w:rPr>
        <w:t xml:space="preserve">IMPLICATIONS OF </w:t>
      </w:r>
      <w:r w:rsidR="00AE6F36" w:rsidRPr="00843E81">
        <w:rPr>
          <w:rFonts w:ascii="Arial" w:hAnsi="Arial" w:cs="Arial"/>
          <w:b/>
          <w:bCs/>
          <w:lang w:val="en-GB"/>
        </w:rPr>
        <w:t xml:space="preserve">NON-TARIFF MEASURES AND NON-TARIFF BARRIERS </w:t>
      </w:r>
      <w:r w:rsidR="00AE6F36" w:rsidRPr="004E13D1">
        <w:rPr>
          <w:rFonts w:ascii="Arial" w:hAnsi="Arial" w:cs="Arial"/>
          <w:b/>
          <w:bCs/>
          <w:lang w:val="en-GB"/>
        </w:rPr>
        <w:t>ON INTRA-COMESA TRADE</w:t>
      </w:r>
      <w:r w:rsidR="00115F57" w:rsidRPr="0035455F">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07777D" w:rsidRPr="0007777D">
        <w:rPr>
          <w:rFonts w:ascii="Arial" w:hAnsi="Arial" w:cs="Arial"/>
          <w:bCs/>
          <w:i/>
          <w:lang w:val="en-GB"/>
        </w:rPr>
        <w:t>CS/PROC/</w:t>
      </w:r>
      <w:r w:rsidR="00AE6F36">
        <w:rPr>
          <w:rFonts w:ascii="Arial" w:hAnsi="Arial" w:cs="Arial"/>
          <w:bCs/>
          <w:i/>
          <w:lang w:val="en-GB"/>
        </w:rPr>
        <w:t>TRADECOM/SC.01</w:t>
      </w:r>
      <w:r w:rsidR="00382375" w:rsidRPr="0035455F">
        <w:rPr>
          <w:rFonts w:ascii="Arial" w:hAnsi="Arial" w:cs="Arial"/>
          <w:i/>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 xml:space="preserve">for the sum of </w:t>
      </w:r>
      <w:bookmarkStart w:id="9"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9"/>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77777777" w:rsidR="00AA48EC" w:rsidRPr="0035455F" w:rsidRDefault="00AA48EC"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5A068D41" w14:textId="77777777" w:rsidR="006A4750" w:rsidRPr="0035455F" w:rsidRDefault="006A4750" w:rsidP="00680A7C">
      <w:pPr>
        <w:pStyle w:val="Fett1"/>
        <w:jc w:val="center"/>
        <w:outlineLvl w:val="0"/>
        <w:rPr>
          <w:rFonts w:cs="Arial"/>
          <w:sz w:val="24"/>
          <w:szCs w:val="24"/>
          <w:lang w:val="en-GB"/>
        </w:rPr>
      </w:pPr>
      <w:bookmarkStart w:id="10" w:name="_Toc267927846"/>
      <w:r w:rsidRPr="0035455F">
        <w:rPr>
          <w:rFonts w:cs="Arial"/>
          <w:sz w:val="24"/>
          <w:szCs w:val="24"/>
          <w:lang w:val="en-GB"/>
        </w:rPr>
        <w:lastRenderedPageBreak/>
        <w:t>B.</w:t>
      </w:r>
      <w:r w:rsidRPr="0035455F">
        <w:rPr>
          <w:rFonts w:cs="Arial"/>
          <w:sz w:val="24"/>
          <w:szCs w:val="24"/>
          <w:lang w:val="en-GB"/>
        </w:rPr>
        <w:tab/>
        <w:t>CURRICULUM VITAE</w:t>
      </w:r>
      <w:bookmarkEnd w:id="10"/>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057C1DFF" w14:textId="77777777" w:rsidR="000A479E" w:rsidRPr="0035455F" w:rsidRDefault="000A479E" w:rsidP="006A4750">
      <w:pPr>
        <w:pBdr>
          <w:bottom w:val="single" w:sz="8" w:space="1" w:color="auto"/>
        </w:pBdr>
        <w:jc w:val="center"/>
        <w:rPr>
          <w:rFonts w:ascii="Arial" w:hAnsi="Arial" w:cs="Arial"/>
          <w:b/>
          <w:i/>
          <w:lang w:val="en-GB"/>
        </w:rPr>
      </w:pPr>
    </w:p>
    <w:p w14:paraId="05977909" w14:textId="77777777" w:rsidR="006A4750" w:rsidRPr="0035455F" w:rsidRDefault="006A4750" w:rsidP="006A4750">
      <w:pPr>
        <w:jc w:val="right"/>
        <w:rPr>
          <w:rFonts w:ascii="Arial" w:hAnsi="Arial" w:cs="Arial"/>
          <w:lang w:val="en-GB"/>
        </w:rPr>
      </w:pP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02CFD135" w14:textId="77777777" w:rsidTr="00EC3A43">
        <w:tc>
          <w:tcPr>
            <w:tcW w:w="3510" w:type="dxa"/>
          </w:tcPr>
          <w:p w14:paraId="1800E803"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75D18B09"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3A4A5A94" w14:textId="77777777" w:rsidTr="00EC3A43">
        <w:tc>
          <w:tcPr>
            <w:tcW w:w="3510" w:type="dxa"/>
          </w:tcPr>
          <w:p w14:paraId="71E07E79"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C60D7F9"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EC3A43">
        <w:trPr>
          <w:trHeight w:val="309"/>
        </w:trPr>
        <w:tc>
          <w:tcPr>
            <w:tcW w:w="1242" w:type="dxa"/>
            <w:tcBorders>
              <w:top w:val="single" w:sz="6" w:space="0" w:color="auto"/>
            </w:tcBorders>
          </w:tcPr>
          <w:p w14:paraId="5942D7F4" w14:textId="77777777"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2A57C219" w14:textId="77777777"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03BDF88D"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EC3A43">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0"/>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1"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1"/>
    </w:p>
    <w:p w14:paraId="7C92F149" w14:textId="77777777" w:rsidR="00590C6F" w:rsidRDefault="00590C6F" w:rsidP="00806D70">
      <w:pPr>
        <w:jc w:val="center"/>
        <w:rPr>
          <w:rFonts w:ascii="Arial" w:hAnsi="Arial" w:cs="Arial"/>
          <w:b/>
          <w:lang w:val="en-GB"/>
        </w:rPr>
      </w:pPr>
    </w:p>
    <w:p w14:paraId="553E9FEC" w14:textId="5FCEF364" w:rsidR="00382375" w:rsidRDefault="00E71D4A" w:rsidP="00AE6F36">
      <w:pPr>
        <w:jc w:val="both"/>
        <w:rPr>
          <w:rFonts w:ascii="Arial" w:hAnsi="Arial" w:cs="Arial"/>
          <w:lang w:val="en-GB" w:eastAsia="it-IT"/>
        </w:rPr>
      </w:pPr>
      <w:r w:rsidRPr="0035455F">
        <w:rPr>
          <w:rFonts w:ascii="Arial" w:hAnsi="Arial" w:cs="Arial"/>
          <w:b/>
          <w:lang w:val="en-GB"/>
        </w:rPr>
        <w:t>REFERENCE NUMBER:</w:t>
      </w:r>
      <w:r w:rsidRPr="0035455F">
        <w:rPr>
          <w:rFonts w:ascii="Arial" w:hAnsi="Arial" w:cs="Arial"/>
          <w:lang w:val="en-GB"/>
        </w:rPr>
        <w:t xml:space="preserve"> </w:t>
      </w:r>
      <w:r w:rsidR="0007777D" w:rsidRPr="0007777D">
        <w:rPr>
          <w:rFonts w:ascii="Arial" w:hAnsi="Arial" w:cs="Arial"/>
          <w:bCs/>
          <w:lang w:val="en-GB"/>
        </w:rPr>
        <w:t>CS/PROC/</w:t>
      </w:r>
      <w:r w:rsidR="00AE6F36">
        <w:rPr>
          <w:rFonts w:ascii="Arial" w:hAnsi="Arial" w:cs="Arial"/>
          <w:bCs/>
          <w:lang w:val="en-GB"/>
        </w:rPr>
        <w:t>TRADECOM/SC/01</w:t>
      </w:r>
      <w:r w:rsidR="003D1452">
        <w:rPr>
          <w:rFonts w:ascii="Arial" w:hAnsi="Arial" w:cs="Arial"/>
          <w:bCs/>
          <w:lang w:val="en-GB"/>
        </w:rPr>
        <w:t>-</w:t>
      </w:r>
      <w:r w:rsidR="009A0BD2" w:rsidRPr="00CF26E9">
        <w:rPr>
          <w:rFonts w:ascii="Arial" w:hAnsi="Arial" w:cs="Arial"/>
          <w:b/>
          <w:bCs/>
          <w:lang w:val="en-GB"/>
        </w:rPr>
        <w:t xml:space="preserve">STUDY ON </w:t>
      </w:r>
      <w:r w:rsidR="009A0BD2" w:rsidRPr="004E13D1">
        <w:rPr>
          <w:rFonts w:ascii="Arial" w:hAnsi="Arial" w:cs="Arial"/>
          <w:b/>
          <w:bCs/>
          <w:lang w:val="en-GB"/>
        </w:rPr>
        <w:t xml:space="preserve">IMPLICATIONS OF </w:t>
      </w:r>
      <w:r w:rsidR="009A0BD2" w:rsidRPr="00843E81">
        <w:rPr>
          <w:rFonts w:ascii="Arial" w:hAnsi="Arial" w:cs="Arial"/>
          <w:b/>
          <w:bCs/>
          <w:lang w:val="en-GB"/>
        </w:rPr>
        <w:t xml:space="preserve">NON-TARIFF MEASURES AND NON-TARIFF BARRIERS </w:t>
      </w:r>
      <w:r w:rsidR="009A0BD2" w:rsidRPr="004E13D1">
        <w:rPr>
          <w:rFonts w:ascii="Arial" w:hAnsi="Arial" w:cs="Arial"/>
          <w:b/>
          <w:bCs/>
          <w:lang w:val="en-GB"/>
        </w:rPr>
        <w:t>ON INTRA-COMESA TRADE</w:t>
      </w:r>
    </w:p>
    <w:p w14:paraId="54CC00A6" w14:textId="77777777" w:rsidR="001003EB" w:rsidRPr="0035455F" w:rsidRDefault="001003EB" w:rsidP="00806D70">
      <w:pPr>
        <w:jc w:val="cente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2"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2"/>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8"/>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74930" w14:textId="77777777" w:rsidR="005E535B" w:rsidRDefault="005E535B" w:rsidP="00382375">
      <w:r>
        <w:separator/>
      </w:r>
    </w:p>
  </w:endnote>
  <w:endnote w:type="continuationSeparator" w:id="0">
    <w:p w14:paraId="3604E08E" w14:textId="77777777" w:rsidR="005E535B" w:rsidRDefault="005E535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6754" w14:textId="77777777" w:rsidR="005E535B" w:rsidRDefault="005E535B" w:rsidP="00382375">
      <w:r>
        <w:separator/>
      </w:r>
    </w:p>
  </w:footnote>
  <w:footnote w:type="continuationSeparator" w:id="0">
    <w:p w14:paraId="0E63727F" w14:textId="77777777" w:rsidR="005E535B" w:rsidRDefault="005E535B" w:rsidP="00382375">
      <w:r>
        <w:continuationSeparator/>
      </w:r>
    </w:p>
  </w:footnote>
  <w:footnote w:id="1">
    <w:p w14:paraId="2D8560BD" w14:textId="77777777" w:rsidR="00AE6F36" w:rsidRPr="008904C0" w:rsidRDefault="00AE6F36" w:rsidP="00AE6F36">
      <w:pPr>
        <w:pStyle w:val="FootnoteText"/>
        <w:rPr>
          <w:lang w:val="en-GB"/>
        </w:rPr>
      </w:pPr>
      <w:r>
        <w:rPr>
          <w:rStyle w:val="FootnoteReference"/>
        </w:rPr>
        <w:footnoteRef/>
      </w:r>
      <w:r>
        <w:t xml:space="preserve"> </w:t>
      </w:r>
      <w:hyperlink r:id="rId1" w:history="1">
        <w:r w:rsidRPr="000C502B">
          <w:rPr>
            <w:rStyle w:val="Hyperlink"/>
          </w:rPr>
          <w:t>https://comstat.comesa.int/</w:t>
        </w:r>
      </w:hyperlink>
      <w:r>
        <w:rPr>
          <w:lang w:val="en-GB"/>
        </w:rPr>
        <w:t xml:space="preserve"> </w:t>
      </w:r>
    </w:p>
  </w:footnote>
  <w:footnote w:id="2">
    <w:p w14:paraId="70DCF3D8" w14:textId="77777777" w:rsidR="00AE6F36" w:rsidRPr="00273A70" w:rsidRDefault="00AE6F36" w:rsidP="00AE6F36">
      <w:pPr>
        <w:pStyle w:val="FootnoteText"/>
        <w:rPr>
          <w:lang w:val="en-GB"/>
        </w:rPr>
      </w:pPr>
      <w:r>
        <w:rPr>
          <w:rStyle w:val="FootnoteReference"/>
        </w:rPr>
        <w:footnoteRef/>
      </w:r>
      <w:r>
        <w:t xml:space="preserve"> </w:t>
      </w:r>
      <w:r>
        <w:rPr>
          <w:lang w:val="en-GB"/>
        </w:rPr>
        <w:t>Implying that DR Congo, Eritrea, Eswatini (under derogation due to participation in the Southern African Customs Union (SACU)), Ethiopia and Libya were yet to establish the provisions for participation in the FTA</w:t>
      </w:r>
      <w:proofErr w:type="gramStart"/>
      <w:r>
        <w:rPr>
          <w:lang w:val="en-GB"/>
        </w:rPr>
        <w:t>. .</w:t>
      </w:r>
      <w:proofErr w:type="gramEnd"/>
      <w:r>
        <w:rPr>
          <w:lang w:val="en-GB"/>
        </w:rPr>
        <w:t xml:space="preserve"> </w:t>
      </w:r>
    </w:p>
  </w:footnote>
  <w:footnote w:id="3">
    <w:p w14:paraId="6783A6B8" w14:textId="77777777" w:rsidR="00AE6F36" w:rsidRPr="00273A70" w:rsidRDefault="00AE6F36" w:rsidP="00AE6F36">
      <w:pPr>
        <w:pStyle w:val="FootnoteText"/>
        <w:rPr>
          <w:lang w:val="en-GB"/>
        </w:rPr>
      </w:pPr>
      <w:r>
        <w:rPr>
          <w:rStyle w:val="FootnoteReference"/>
        </w:rPr>
        <w:footnoteRef/>
      </w:r>
      <w:r>
        <w:t xml:space="preserve"> </w:t>
      </w:r>
      <w:hyperlink r:id="rId2" w:history="1">
        <w:r w:rsidRPr="000C502B">
          <w:rPr>
            <w:rStyle w:val="Hyperlink"/>
          </w:rPr>
          <w:t>https://www.comesa.int/tunisia-ready-to-trade-under-the-comesa-fta/</w:t>
        </w:r>
      </w:hyperlink>
      <w:r>
        <w:rPr>
          <w:lang w:val="en-GB"/>
        </w:rPr>
        <w:t xml:space="preserve"> </w:t>
      </w:r>
    </w:p>
  </w:footnote>
  <w:footnote w:id="4">
    <w:p w14:paraId="409FC76C" w14:textId="77777777" w:rsidR="00AE6F36" w:rsidRPr="00A253F2" w:rsidRDefault="00AE6F36" w:rsidP="00AE6F36">
      <w:pPr>
        <w:pStyle w:val="FootnoteText"/>
        <w:rPr>
          <w:lang w:val="en-GB"/>
        </w:rPr>
      </w:pPr>
      <w:r>
        <w:rPr>
          <w:rStyle w:val="FootnoteReference"/>
        </w:rPr>
        <w:footnoteRef/>
      </w:r>
      <w:r>
        <w:t xml:space="preserve"> </w:t>
      </w:r>
      <w:proofErr w:type="spellStart"/>
      <w:r>
        <w:t>Zarrilli</w:t>
      </w:r>
      <w:proofErr w:type="spellEnd"/>
      <w:r>
        <w:rPr>
          <w:lang w:val="en-GB"/>
        </w:rPr>
        <w:t xml:space="preserve">, S. and </w:t>
      </w:r>
      <w:r>
        <w:t>M</w:t>
      </w:r>
      <w:r>
        <w:rPr>
          <w:lang w:val="en-GB"/>
        </w:rPr>
        <w:t xml:space="preserve">. </w:t>
      </w:r>
      <w:r>
        <w:t>Lopez</w:t>
      </w:r>
      <w:r>
        <w:rPr>
          <w:lang w:val="en-GB"/>
        </w:rPr>
        <w:t>. 2020. “</w:t>
      </w:r>
      <w:r>
        <w:t>Leveraging digital solutions to seize the potential of informal cross-border trade</w:t>
      </w:r>
      <w:r>
        <w:rPr>
          <w:lang w:val="en-GB"/>
        </w:rPr>
        <w:t xml:space="preserve">”, </w:t>
      </w:r>
      <w:r w:rsidRPr="00A253F2">
        <w:rPr>
          <w:lang w:val="en-GB"/>
        </w:rPr>
        <w:t>© Copyright</w:t>
      </w:r>
      <w:r>
        <w:rPr>
          <w:lang w:val="en-GB"/>
        </w:rPr>
        <w:t xml:space="preserve"> United Nations Conference </w:t>
      </w:r>
      <w:r w:rsidRPr="00A253F2">
        <w:rPr>
          <w:lang w:val="en-GB"/>
        </w:rPr>
        <w:t>on Trade and Development</w:t>
      </w:r>
      <w:r>
        <w:rPr>
          <w:lang w:val="en-GB"/>
        </w:rPr>
        <w:t xml:space="preserve"> (UNCTAD)</w:t>
      </w:r>
      <w:r w:rsidRPr="00A253F2">
        <w:rPr>
          <w:lang w:val="en-GB"/>
        </w:rPr>
        <w:t xml:space="preserve"> Palais des Nations, 8-14, Av. de la </w:t>
      </w:r>
      <w:proofErr w:type="spellStart"/>
      <w:r w:rsidRPr="00A253F2">
        <w:rPr>
          <w:lang w:val="en-GB"/>
        </w:rPr>
        <w:t>Paix</w:t>
      </w:r>
      <w:proofErr w:type="spellEnd"/>
      <w:r w:rsidRPr="00A253F2">
        <w:rPr>
          <w:lang w:val="en-GB"/>
        </w:rPr>
        <w:t>, 1211 Geneva 10, Switzerland</w:t>
      </w:r>
      <w:r>
        <w:rPr>
          <w:lang w:val="en-GB"/>
        </w:rPr>
        <w:t xml:space="preserve">, </w:t>
      </w:r>
      <w:r>
        <w:t>29 April</w:t>
      </w:r>
      <w:r>
        <w:rPr>
          <w:lang w:val="en-GB"/>
        </w:rPr>
        <w:t xml:space="preserve"> (</w:t>
      </w:r>
      <w:hyperlink r:id="rId3" w:history="1">
        <w:r w:rsidRPr="000C502B">
          <w:rPr>
            <w:rStyle w:val="Hyperlink"/>
            <w:lang w:val="en-GB"/>
          </w:rPr>
          <w:t>https://unctad.org/news/leveraging-digital-solutions-seize-potential-informal-cross-border-trade</w:t>
        </w:r>
      </w:hyperlink>
      <w:r>
        <w:rPr>
          <w:lang w:val="en-GB"/>
        </w:rPr>
        <w:t xml:space="preserve">) </w:t>
      </w:r>
    </w:p>
  </w:footnote>
  <w:footnote w:id="5">
    <w:p w14:paraId="4CB24743" w14:textId="77777777" w:rsidR="00AE6F36" w:rsidRPr="00926E59" w:rsidRDefault="00AE6F36" w:rsidP="00AE6F36">
      <w:pPr>
        <w:pStyle w:val="FootnoteText"/>
        <w:rPr>
          <w:lang w:val="en-GB"/>
        </w:rPr>
      </w:pPr>
      <w:r>
        <w:rPr>
          <w:rStyle w:val="FootnoteReference"/>
        </w:rPr>
        <w:footnoteRef/>
      </w:r>
      <w:r>
        <w:t xml:space="preserve"> </w:t>
      </w:r>
      <w:hyperlink r:id="rId4" w:history="1">
        <w:r>
          <w:rPr>
            <w:rStyle w:val="Hyperlink"/>
          </w:rPr>
          <w:t>https://unctad.org/en/PublicationsLibrary/ditctab2019d5_en.pdf</w:t>
        </w:r>
      </w:hyperlink>
    </w:p>
  </w:footnote>
  <w:footnote w:id="6">
    <w:p w14:paraId="6E64A4B0" w14:textId="77777777" w:rsidR="00AE6F36" w:rsidRPr="00631625" w:rsidRDefault="00AE6F36" w:rsidP="00AE6F36">
      <w:pPr>
        <w:pStyle w:val="FootnoteText"/>
        <w:rPr>
          <w:lang w:val="en-GB"/>
        </w:rPr>
      </w:pPr>
      <w:r>
        <w:rPr>
          <w:rStyle w:val="FootnoteReference"/>
        </w:rPr>
        <w:footnoteRef/>
      </w:r>
      <w:r>
        <w:t xml:space="preserve"> </w:t>
      </w:r>
      <w:r>
        <w:rPr>
          <w:lang w:val="en-GB"/>
        </w:rPr>
        <w:t>UNESCAP. 2019 “</w:t>
      </w:r>
      <w:r w:rsidRPr="00F003CB">
        <w:t>Asia-Pacific Trade and Investment Report 2019: Navigating Non-tariff Measures towards Sustainable Development</w:t>
      </w:r>
      <w:r>
        <w:rPr>
          <w:lang w:val="en-GB"/>
        </w:rPr>
        <w:t>”, United Nationals Economic and Social Commission for Asia and the Pacific (UNESCAP), Flagship Report, October (</w:t>
      </w:r>
      <w:hyperlink r:id="rId5" w:history="1">
        <w:r w:rsidRPr="000C502B">
          <w:rPr>
            <w:rStyle w:val="Hyperlink"/>
            <w:lang w:val="en-GB"/>
          </w:rPr>
          <w:t>https://www.unescap.org/publications/APTIR2019</w:t>
        </w:r>
      </w:hyperlink>
      <w:r>
        <w:rPr>
          <w:lang w:val="en-GB"/>
        </w:rPr>
        <w:t xml:space="preserve">) </w:t>
      </w:r>
    </w:p>
  </w:footnote>
  <w:footnote w:id="7">
    <w:p w14:paraId="260EDB7E" w14:textId="77777777" w:rsidR="00AE6F36" w:rsidRPr="0034455B" w:rsidRDefault="00AE6F36" w:rsidP="00AE6F36">
      <w:pPr>
        <w:pStyle w:val="FootnoteText"/>
        <w:rPr>
          <w:lang w:val="en-GB"/>
        </w:rPr>
      </w:pPr>
      <w:r>
        <w:rPr>
          <w:rStyle w:val="FootnoteReference"/>
        </w:rPr>
        <w:footnoteRef/>
      </w:r>
      <w:r>
        <w:t xml:space="preserve"> </w:t>
      </w:r>
      <w:proofErr w:type="spellStart"/>
      <w:r w:rsidRPr="0034455B">
        <w:t>Grübler</w:t>
      </w:r>
      <w:proofErr w:type="spellEnd"/>
      <w:r w:rsidRPr="0034455B">
        <w:t>,</w:t>
      </w:r>
      <w:r>
        <w:rPr>
          <w:lang w:val="en-GB"/>
        </w:rPr>
        <w:t xml:space="preserve"> </w:t>
      </w:r>
      <w:r w:rsidRPr="0034455B">
        <w:t xml:space="preserve">J., </w:t>
      </w:r>
      <w:r>
        <w:rPr>
          <w:lang w:val="en-GB"/>
        </w:rPr>
        <w:t xml:space="preserve">M. </w:t>
      </w:r>
      <w:proofErr w:type="spellStart"/>
      <w:r>
        <w:t>Ghodsi</w:t>
      </w:r>
      <w:proofErr w:type="spellEnd"/>
      <w:r w:rsidRPr="0034455B">
        <w:t xml:space="preserve"> and R. </w:t>
      </w:r>
      <w:proofErr w:type="spellStart"/>
      <w:r w:rsidRPr="0034455B">
        <w:t>Stehrer</w:t>
      </w:r>
      <w:proofErr w:type="spellEnd"/>
      <w:r w:rsidRPr="0034455B">
        <w:t xml:space="preserve"> (2016), ‘Assessing the </w:t>
      </w:r>
      <w:proofErr w:type="gramStart"/>
      <w:r w:rsidRPr="0034455B">
        <w:t>Impact  of</w:t>
      </w:r>
      <w:proofErr w:type="gramEnd"/>
      <w:r w:rsidRPr="0034455B">
        <w:t xml:space="preserve"> Non-Tariff Measures on Imports,’  </w:t>
      </w:r>
      <w:proofErr w:type="spellStart"/>
      <w:r w:rsidRPr="0034455B">
        <w:t>wiiw</w:t>
      </w:r>
      <w:proofErr w:type="spellEnd"/>
      <w:r w:rsidRPr="0034455B">
        <w:t>, Vienna, February</w:t>
      </w:r>
    </w:p>
  </w:footnote>
  <w:footnote w:id="8">
    <w:p w14:paraId="23072573" w14:textId="77777777" w:rsidR="00AE6F36" w:rsidRPr="00FB38BA" w:rsidRDefault="00AE6F36" w:rsidP="00AE6F36">
      <w:pPr>
        <w:pStyle w:val="FootnoteText"/>
        <w:rPr>
          <w:lang w:val="en-GB"/>
        </w:rPr>
      </w:pPr>
      <w:r>
        <w:rPr>
          <w:rStyle w:val="FootnoteReference"/>
        </w:rPr>
        <w:footnoteRef/>
      </w:r>
      <w:r>
        <w:t xml:space="preserve"> </w:t>
      </w:r>
      <w:r w:rsidRPr="00FB38BA">
        <w:t>Kee, H.</w:t>
      </w:r>
      <w:r>
        <w:t xml:space="preserve">L, A. </w:t>
      </w:r>
      <w:proofErr w:type="spellStart"/>
      <w:r>
        <w:t>Nicita</w:t>
      </w:r>
      <w:proofErr w:type="spellEnd"/>
      <w:r>
        <w:t xml:space="preserve">, and M. </w:t>
      </w:r>
      <w:proofErr w:type="spellStart"/>
      <w:r>
        <w:t>Olarreaga</w:t>
      </w:r>
      <w:proofErr w:type="spellEnd"/>
      <w:r>
        <w:rPr>
          <w:lang w:val="en-GB"/>
        </w:rPr>
        <w:t xml:space="preserve">. </w:t>
      </w:r>
      <w:r>
        <w:t>2009</w:t>
      </w:r>
      <w:r w:rsidRPr="00FB38BA">
        <w:t>. “Estimating Trade Restrictiveness Indices”, The Economic Journal, 119: 172-199.</w:t>
      </w:r>
    </w:p>
  </w:footnote>
  <w:footnote w:id="9">
    <w:p w14:paraId="64347ADA" w14:textId="77777777" w:rsidR="00AE6F36" w:rsidRPr="00E177EB" w:rsidRDefault="00AE6F36" w:rsidP="00AE6F36">
      <w:pPr>
        <w:pStyle w:val="FootnoteText"/>
      </w:pPr>
      <w:r>
        <w:rPr>
          <w:rStyle w:val="FootnoteReference"/>
        </w:rPr>
        <w:footnoteRef/>
      </w:r>
      <w:r>
        <w:t xml:space="preserve"> </w:t>
      </w:r>
      <w:r w:rsidRPr="004E13D1">
        <w:t xml:space="preserve">The conventional approach </w:t>
      </w:r>
      <w:r>
        <w:t xml:space="preserve">is </w:t>
      </w:r>
      <w:r w:rsidRPr="004E13D1">
        <w:t xml:space="preserve">to estimate AVEs from the partial correlation between the presence of NTMs at the importer-product level and the value of trade flows. Kee et al. (2009) performed the estimation product-by-product at the HS6 level, aggregating imports from all sources. In the literature, this approach has </w:t>
      </w:r>
      <w:proofErr w:type="gramStart"/>
      <w:r w:rsidRPr="004E13D1">
        <w:t>a number of</w:t>
      </w:r>
      <w:proofErr w:type="gramEnd"/>
      <w:r w:rsidRPr="004E13D1">
        <w:t xml:space="preserve"> problems, some of which Kee et al. (2009) attempt to resolve in various ways. The consultant will be required to review the problems of this approach and offer proposed solutions that would resolve them.</w:t>
      </w:r>
    </w:p>
  </w:footnote>
  <w:footnote w:id="10">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D83B" w14:textId="79AEB276" w:rsidR="00AE6F36" w:rsidRPr="00026B32" w:rsidRDefault="00AE6F36" w:rsidP="00580808">
    <w:pPr>
      <w:pStyle w:val="Header"/>
      <w:rPr>
        <w:rFonts w:asciiTheme="minorHAnsi" w:hAnsiTheme="minorHAnsi" w:cstheme="minorHAnsi"/>
        <w:sz w:val="16"/>
        <w:szCs w:val="16"/>
      </w:rPr>
    </w:pPr>
    <w:r w:rsidRPr="00026B32">
      <w:rPr>
        <w:rFonts w:asciiTheme="minorHAnsi" w:hAnsiTheme="minorHAnsi" w:cstheme="minorHAnsi"/>
        <w:b/>
        <w:bCs/>
        <w:sz w:val="16"/>
        <w:szCs w:val="16"/>
        <w:lang w:val="en-GB"/>
      </w:rPr>
      <w:t>REFERENCE NUMBER:</w:t>
    </w:r>
    <w:r w:rsidRPr="00026B32">
      <w:rPr>
        <w:rFonts w:asciiTheme="minorHAnsi" w:hAnsiTheme="minorHAnsi" w:cstheme="minorHAnsi"/>
        <w:b/>
        <w:bCs/>
        <w:i/>
        <w:sz w:val="16"/>
        <w:szCs w:val="16"/>
        <w:lang w:val="en-GB"/>
      </w:rPr>
      <w:t xml:space="preserve"> </w:t>
    </w:r>
    <w:r w:rsidRPr="00026B32">
      <w:rPr>
        <w:rFonts w:asciiTheme="minorHAnsi" w:hAnsiTheme="minorHAnsi" w:cstheme="minorHAnsi"/>
        <w:b/>
        <w:bCs/>
        <w:sz w:val="16"/>
        <w:szCs w:val="16"/>
        <w:lang w:val="en-GB"/>
      </w:rPr>
      <w:t>CS/PROC/TRADECOM/SC/01</w:t>
    </w:r>
    <w:r w:rsidRPr="00026B32">
      <w:rPr>
        <w:rFonts w:asciiTheme="minorHAnsi" w:hAnsiTheme="minorHAnsi" w:cstheme="minorHAnsi"/>
        <w:b/>
        <w:lang w:val="en-GB"/>
      </w:rPr>
      <w:t xml:space="preserve"> </w:t>
    </w:r>
    <w:r w:rsidRPr="00026B32">
      <w:rPr>
        <w:rFonts w:asciiTheme="minorHAnsi" w:hAnsiTheme="minorHAnsi" w:cstheme="minorHAnsi"/>
        <w:b/>
        <w:sz w:val="16"/>
        <w:szCs w:val="16"/>
        <w:lang w:val="en-GB"/>
      </w:rPr>
      <w:t>STUDY</w:t>
    </w:r>
    <w:r w:rsidRPr="00026B32">
      <w:rPr>
        <w:rFonts w:asciiTheme="minorHAnsi" w:hAnsiTheme="minorHAnsi" w:cstheme="minorHAnsi"/>
        <w:b/>
        <w:bCs/>
        <w:sz w:val="16"/>
        <w:szCs w:val="16"/>
        <w:lang w:val="en-GB"/>
      </w:rPr>
      <w:t xml:space="preserve"> ON IMPLICATIONS OF NON-TARIFF MEASURES AND NON-TARIFF BARRIERS ON INTRA-COMESA TRADE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CC0D" w14:textId="77777777" w:rsidR="00AE6F36" w:rsidRDefault="00AE6F36">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2A5D" w14:textId="77777777" w:rsidR="00AE6F36" w:rsidRDefault="00AE6F36">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D8517F"/>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B844569"/>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345FD0"/>
    <w:multiLevelType w:val="hybridMultilevel"/>
    <w:tmpl w:val="08AE5388"/>
    <w:lvl w:ilvl="0" w:tplc="0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2" w15:restartNumberingAfterBreak="0">
    <w:nsid w:val="7F083B56"/>
    <w:multiLevelType w:val="hybridMultilevel"/>
    <w:tmpl w:val="24D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0"/>
  </w:num>
  <w:num w:numId="4">
    <w:abstractNumId w:val="1"/>
  </w:num>
  <w:num w:numId="5">
    <w:abstractNumId w:val="2"/>
  </w:num>
  <w:num w:numId="6">
    <w:abstractNumId w:val="3"/>
  </w:num>
  <w:num w:numId="7">
    <w:abstractNumId w:val="14"/>
  </w:num>
  <w:num w:numId="8">
    <w:abstractNumId w:val="11"/>
  </w:num>
  <w:num w:numId="9">
    <w:abstractNumId w:val="10"/>
  </w:num>
  <w:num w:numId="10">
    <w:abstractNumId w:val="9"/>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7"/>
  </w:num>
  <w:num w:numId="16">
    <w:abstractNumId w:val="8"/>
  </w:num>
  <w:num w:numId="17">
    <w:abstractNumId w:val="19"/>
  </w:num>
  <w:num w:numId="18">
    <w:abstractNumId w:val="7"/>
  </w:num>
  <w:num w:numId="19">
    <w:abstractNumId w:val="18"/>
  </w:num>
  <w:num w:numId="20">
    <w:abstractNumId w:val="20"/>
  </w:num>
  <w:num w:numId="21">
    <w:abstractNumId w:val="6"/>
  </w:num>
  <w:num w:numId="22">
    <w:abstractNumId w:val="16"/>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26B32"/>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479E"/>
    <w:rsid w:val="000C31E9"/>
    <w:rsid w:val="000D104D"/>
    <w:rsid w:val="001003EB"/>
    <w:rsid w:val="00100A01"/>
    <w:rsid w:val="00101A3B"/>
    <w:rsid w:val="00101B1E"/>
    <w:rsid w:val="00105AC0"/>
    <w:rsid w:val="00105F14"/>
    <w:rsid w:val="00106590"/>
    <w:rsid w:val="001116EE"/>
    <w:rsid w:val="00112308"/>
    <w:rsid w:val="00114A89"/>
    <w:rsid w:val="00115F57"/>
    <w:rsid w:val="00125AC1"/>
    <w:rsid w:val="00125ED9"/>
    <w:rsid w:val="00127D2C"/>
    <w:rsid w:val="00127E79"/>
    <w:rsid w:val="001353A5"/>
    <w:rsid w:val="00140BDD"/>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3712"/>
    <w:rsid w:val="00430178"/>
    <w:rsid w:val="004313E0"/>
    <w:rsid w:val="0043268F"/>
    <w:rsid w:val="0043301A"/>
    <w:rsid w:val="00433AA4"/>
    <w:rsid w:val="00434A2F"/>
    <w:rsid w:val="0045149F"/>
    <w:rsid w:val="00452C93"/>
    <w:rsid w:val="004538D6"/>
    <w:rsid w:val="004569B5"/>
    <w:rsid w:val="0046307A"/>
    <w:rsid w:val="004814EC"/>
    <w:rsid w:val="004819F2"/>
    <w:rsid w:val="00483A66"/>
    <w:rsid w:val="0048701A"/>
    <w:rsid w:val="004A1B8F"/>
    <w:rsid w:val="004A221A"/>
    <w:rsid w:val="004A2ABD"/>
    <w:rsid w:val="004A5F96"/>
    <w:rsid w:val="004B069E"/>
    <w:rsid w:val="004B4F7B"/>
    <w:rsid w:val="004B56D6"/>
    <w:rsid w:val="004D105F"/>
    <w:rsid w:val="004D6B56"/>
    <w:rsid w:val="004E533E"/>
    <w:rsid w:val="004E77B2"/>
    <w:rsid w:val="00504A86"/>
    <w:rsid w:val="00507E2F"/>
    <w:rsid w:val="005104E1"/>
    <w:rsid w:val="00524FA9"/>
    <w:rsid w:val="00527FAD"/>
    <w:rsid w:val="005303A1"/>
    <w:rsid w:val="0054794A"/>
    <w:rsid w:val="00556EA7"/>
    <w:rsid w:val="00561977"/>
    <w:rsid w:val="005620A5"/>
    <w:rsid w:val="00570E19"/>
    <w:rsid w:val="00580808"/>
    <w:rsid w:val="005845D5"/>
    <w:rsid w:val="00590C6F"/>
    <w:rsid w:val="005931AD"/>
    <w:rsid w:val="005A0E9D"/>
    <w:rsid w:val="005A2FD0"/>
    <w:rsid w:val="005B0DD2"/>
    <w:rsid w:val="005B375A"/>
    <w:rsid w:val="005B75FA"/>
    <w:rsid w:val="005C1275"/>
    <w:rsid w:val="005C479E"/>
    <w:rsid w:val="005C73C8"/>
    <w:rsid w:val="005D03E6"/>
    <w:rsid w:val="005E535B"/>
    <w:rsid w:val="005F1E26"/>
    <w:rsid w:val="005F2A44"/>
    <w:rsid w:val="005F66AE"/>
    <w:rsid w:val="00604149"/>
    <w:rsid w:val="00620B19"/>
    <w:rsid w:val="00623597"/>
    <w:rsid w:val="00627617"/>
    <w:rsid w:val="006305BE"/>
    <w:rsid w:val="0063081C"/>
    <w:rsid w:val="0064236C"/>
    <w:rsid w:val="006454D9"/>
    <w:rsid w:val="006471A0"/>
    <w:rsid w:val="006476CC"/>
    <w:rsid w:val="00651EFE"/>
    <w:rsid w:val="00660175"/>
    <w:rsid w:val="00660D9C"/>
    <w:rsid w:val="00675D62"/>
    <w:rsid w:val="006774D1"/>
    <w:rsid w:val="00680A7C"/>
    <w:rsid w:val="00693DE0"/>
    <w:rsid w:val="006A4750"/>
    <w:rsid w:val="006D021F"/>
    <w:rsid w:val="006D2410"/>
    <w:rsid w:val="006D3154"/>
    <w:rsid w:val="006E39FD"/>
    <w:rsid w:val="006E5346"/>
    <w:rsid w:val="006F5836"/>
    <w:rsid w:val="006F72F3"/>
    <w:rsid w:val="00710EE7"/>
    <w:rsid w:val="007157B1"/>
    <w:rsid w:val="00741078"/>
    <w:rsid w:val="007429F0"/>
    <w:rsid w:val="00757996"/>
    <w:rsid w:val="00757E9A"/>
    <w:rsid w:val="00772701"/>
    <w:rsid w:val="0077462F"/>
    <w:rsid w:val="007748FB"/>
    <w:rsid w:val="00774905"/>
    <w:rsid w:val="00777F9F"/>
    <w:rsid w:val="007810E0"/>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2B74"/>
    <w:rsid w:val="008B5537"/>
    <w:rsid w:val="008C1F7E"/>
    <w:rsid w:val="008C2B53"/>
    <w:rsid w:val="008C6AD8"/>
    <w:rsid w:val="008E0345"/>
    <w:rsid w:val="008E6C70"/>
    <w:rsid w:val="00900768"/>
    <w:rsid w:val="00901776"/>
    <w:rsid w:val="0094043D"/>
    <w:rsid w:val="00941F1A"/>
    <w:rsid w:val="009511BB"/>
    <w:rsid w:val="009533DD"/>
    <w:rsid w:val="00955480"/>
    <w:rsid w:val="009629DB"/>
    <w:rsid w:val="00971399"/>
    <w:rsid w:val="009714AD"/>
    <w:rsid w:val="00972EAA"/>
    <w:rsid w:val="00986F39"/>
    <w:rsid w:val="00990A8C"/>
    <w:rsid w:val="00995473"/>
    <w:rsid w:val="00995ABF"/>
    <w:rsid w:val="009977B4"/>
    <w:rsid w:val="00997E6B"/>
    <w:rsid w:val="009A0BD2"/>
    <w:rsid w:val="009A1872"/>
    <w:rsid w:val="009A7FAB"/>
    <w:rsid w:val="009B4551"/>
    <w:rsid w:val="009B6A59"/>
    <w:rsid w:val="009D4267"/>
    <w:rsid w:val="009D5676"/>
    <w:rsid w:val="009E3651"/>
    <w:rsid w:val="00A037E3"/>
    <w:rsid w:val="00A05F98"/>
    <w:rsid w:val="00A1141C"/>
    <w:rsid w:val="00A153C8"/>
    <w:rsid w:val="00A218A5"/>
    <w:rsid w:val="00A26C43"/>
    <w:rsid w:val="00A3681F"/>
    <w:rsid w:val="00A42DC2"/>
    <w:rsid w:val="00A453D0"/>
    <w:rsid w:val="00A529C2"/>
    <w:rsid w:val="00A60505"/>
    <w:rsid w:val="00A73050"/>
    <w:rsid w:val="00A73941"/>
    <w:rsid w:val="00A73AFD"/>
    <w:rsid w:val="00A74831"/>
    <w:rsid w:val="00A8068E"/>
    <w:rsid w:val="00A905FA"/>
    <w:rsid w:val="00A937D6"/>
    <w:rsid w:val="00A976DC"/>
    <w:rsid w:val="00AA1943"/>
    <w:rsid w:val="00AA48EC"/>
    <w:rsid w:val="00AA510C"/>
    <w:rsid w:val="00AB4D9D"/>
    <w:rsid w:val="00AB6267"/>
    <w:rsid w:val="00AB74DC"/>
    <w:rsid w:val="00AC2B8D"/>
    <w:rsid w:val="00AD5BB9"/>
    <w:rsid w:val="00AE335D"/>
    <w:rsid w:val="00AE6F36"/>
    <w:rsid w:val="00AF05B0"/>
    <w:rsid w:val="00AF150F"/>
    <w:rsid w:val="00AF2932"/>
    <w:rsid w:val="00AF382E"/>
    <w:rsid w:val="00AF48EC"/>
    <w:rsid w:val="00AF4929"/>
    <w:rsid w:val="00AF6377"/>
    <w:rsid w:val="00B07877"/>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D3372"/>
    <w:rsid w:val="00BD519A"/>
    <w:rsid w:val="00BD5BC8"/>
    <w:rsid w:val="00BE4A6D"/>
    <w:rsid w:val="00BF60E2"/>
    <w:rsid w:val="00C00C40"/>
    <w:rsid w:val="00C11E45"/>
    <w:rsid w:val="00C201C5"/>
    <w:rsid w:val="00C23F9E"/>
    <w:rsid w:val="00C30CE6"/>
    <w:rsid w:val="00C31D83"/>
    <w:rsid w:val="00C3408C"/>
    <w:rsid w:val="00C35D63"/>
    <w:rsid w:val="00C41887"/>
    <w:rsid w:val="00C512B6"/>
    <w:rsid w:val="00C53BF6"/>
    <w:rsid w:val="00C57862"/>
    <w:rsid w:val="00C71AC5"/>
    <w:rsid w:val="00C7446C"/>
    <w:rsid w:val="00C90FC4"/>
    <w:rsid w:val="00CA3192"/>
    <w:rsid w:val="00CA56F3"/>
    <w:rsid w:val="00CB169F"/>
    <w:rsid w:val="00CB2B00"/>
    <w:rsid w:val="00CB394D"/>
    <w:rsid w:val="00CD0445"/>
    <w:rsid w:val="00CD433B"/>
    <w:rsid w:val="00D017D8"/>
    <w:rsid w:val="00D11C5D"/>
    <w:rsid w:val="00D2688A"/>
    <w:rsid w:val="00D30B4E"/>
    <w:rsid w:val="00D5293B"/>
    <w:rsid w:val="00D565EC"/>
    <w:rsid w:val="00D56BF2"/>
    <w:rsid w:val="00D905C6"/>
    <w:rsid w:val="00D91F95"/>
    <w:rsid w:val="00D923EA"/>
    <w:rsid w:val="00D93D70"/>
    <w:rsid w:val="00D97459"/>
    <w:rsid w:val="00D97984"/>
    <w:rsid w:val="00DA2674"/>
    <w:rsid w:val="00DA71AB"/>
    <w:rsid w:val="00DB0CEA"/>
    <w:rsid w:val="00DB1CA3"/>
    <w:rsid w:val="00DB357B"/>
    <w:rsid w:val="00DC5CD6"/>
    <w:rsid w:val="00DD49F6"/>
    <w:rsid w:val="00DE129D"/>
    <w:rsid w:val="00E10360"/>
    <w:rsid w:val="00E10BDB"/>
    <w:rsid w:val="00E159C5"/>
    <w:rsid w:val="00E22607"/>
    <w:rsid w:val="00E22AAF"/>
    <w:rsid w:val="00E26188"/>
    <w:rsid w:val="00E37085"/>
    <w:rsid w:val="00E42746"/>
    <w:rsid w:val="00E44F88"/>
    <w:rsid w:val="00E64A2B"/>
    <w:rsid w:val="00E66189"/>
    <w:rsid w:val="00E70A74"/>
    <w:rsid w:val="00E70DB9"/>
    <w:rsid w:val="00E71D4A"/>
    <w:rsid w:val="00EA011D"/>
    <w:rsid w:val="00EA7992"/>
    <w:rsid w:val="00EB3F79"/>
    <w:rsid w:val="00EB48E4"/>
    <w:rsid w:val="00EC3A43"/>
    <w:rsid w:val="00ED1122"/>
    <w:rsid w:val="00ED591C"/>
    <w:rsid w:val="00EE71F7"/>
    <w:rsid w:val="00EF46CC"/>
    <w:rsid w:val="00EF7AB8"/>
    <w:rsid w:val="00F01042"/>
    <w:rsid w:val="00F02AE2"/>
    <w:rsid w:val="00F16ACE"/>
    <w:rsid w:val="00F16FF2"/>
    <w:rsid w:val="00F22CDF"/>
    <w:rsid w:val="00F2429F"/>
    <w:rsid w:val="00F43613"/>
    <w:rsid w:val="00F47405"/>
    <w:rsid w:val="00F5011F"/>
    <w:rsid w:val="00F548B6"/>
    <w:rsid w:val="00F606FD"/>
    <w:rsid w:val="00F67B5F"/>
    <w:rsid w:val="00F878AD"/>
    <w:rsid w:val="00F927D0"/>
    <w:rsid w:val="00F959CE"/>
    <w:rsid w:val="00FA7D4A"/>
    <w:rsid w:val="00FB78BA"/>
    <w:rsid w:val="00FB7F1F"/>
    <w:rsid w:val="00FC5324"/>
    <w:rsid w:val="00FC5BAF"/>
    <w:rsid w:val="00FC7BCE"/>
    <w:rsid w:val="00FC7E65"/>
    <w:rsid w:val="00FD2907"/>
    <w:rsid w:val="00FE28D2"/>
    <w:rsid w:val="00FF3CE5"/>
    <w:rsid w:val="00FF5A71"/>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schola@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news/leveraging-digital-solutions-seize-potential-informal-cross-border-trade" TargetMode="External"/><Relationship Id="rId2" Type="http://schemas.openxmlformats.org/officeDocument/2006/relationships/hyperlink" Target="https://www.comesa.int/tunisia-ready-to-trade-under-the-comesa-fta/" TargetMode="External"/><Relationship Id="rId1" Type="http://schemas.openxmlformats.org/officeDocument/2006/relationships/hyperlink" Target="https://comstat.comesa.int/" TargetMode="External"/><Relationship Id="rId5" Type="http://schemas.openxmlformats.org/officeDocument/2006/relationships/hyperlink" Target="https://www.unescap.org/publications/APTIR2019" TargetMode="External"/><Relationship Id="rId4" Type="http://schemas.openxmlformats.org/officeDocument/2006/relationships/hyperlink" Target="https://unctad.org/en/PublicationsLibrary/ditctab2019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22071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Sandra Chola</cp:lastModifiedBy>
  <cp:revision>4</cp:revision>
  <cp:lastPrinted>2014-12-02T15:54:00Z</cp:lastPrinted>
  <dcterms:created xsi:type="dcterms:W3CDTF">2021-02-26T08:05:00Z</dcterms:created>
  <dcterms:modified xsi:type="dcterms:W3CDTF">2021-02-26T08:05:00Z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