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F6A3" w14:textId="77777777" w:rsidR="007B4E71" w:rsidRPr="00822062" w:rsidRDefault="007B4E71" w:rsidP="007B4E71">
      <w:pPr>
        <w:pStyle w:val="Title"/>
        <w:ind w:left="0"/>
        <w:rPr>
          <w:rFonts w:ascii="Arial" w:hAnsi="Arial" w:cs="Arial"/>
        </w:rPr>
      </w:pPr>
      <w:r w:rsidRPr="00822062">
        <w:rPr>
          <w:rFonts w:ascii="Arial" w:hAnsi="Arial" w:cs="Arial"/>
        </w:rPr>
        <w:t>COMMON MARKET FOR EASTERN AND</w:t>
      </w:r>
    </w:p>
    <w:p w14:paraId="40C6F6A4" w14:textId="77777777" w:rsidR="007B4E71" w:rsidRPr="00822062" w:rsidRDefault="007B4E71" w:rsidP="007B4E71">
      <w:pPr>
        <w:pStyle w:val="Heading3"/>
        <w:spacing w:before="0" w:after="0" w:line="240" w:lineRule="auto"/>
        <w:ind w:left="0"/>
        <w:jc w:val="center"/>
        <w:rPr>
          <w:rFonts w:ascii="Arial" w:hAnsi="Arial" w:cs="Arial"/>
          <w:b/>
          <w:bCs/>
          <w:i w:val="0"/>
          <w:iCs/>
          <w:sz w:val="28"/>
        </w:rPr>
      </w:pPr>
      <w:r w:rsidRPr="00822062">
        <w:rPr>
          <w:rFonts w:ascii="Arial" w:hAnsi="Arial" w:cs="Arial"/>
          <w:b/>
          <w:bCs/>
          <w:i w:val="0"/>
          <w:iCs/>
          <w:sz w:val="28"/>
        </w:rPr>
        <w:t>SOUTHERN AFRICA</w:t>
      </w:r>
    </w:p>
    <w:p w14:paraId="40C6F6A5" w14:textId="77777777" w:rsidR="007B4E71" w:rsidRPr="00822062" w:rsidRDefault="007B4E71" w:rsidP="007B4E71">
      <w:pPr>
        <w:ind w:left="24"/>
        <w:jc w:val="center"/>
        <w:rPr>
          <w:rFonts w:ascii="Arial" w:hAnsi="Arial" w:cs="Arial"/>
        </w:rPr>
      </w:pPr>
      <w:r w:rsidRPr="00822062">
        <w:rPr>
          <w:rFonts w:ascii="Arial" w:hAnsi="Arial" w:cs="Arial"/>
          <w:noProof/>
        </w:rPr>
        <mc:AlternateContent>
          <mc:Choice Requires="wps">
            <w:drawing>
              <wp:anchor distT="0" distB="0" distL="114300" distR="114300" simplePos="0" relativeHeight="251660288" behindDoc="0" locked="0" layoutInCell="1" allowOverlap="1" wp14:anchorId="40C6F6C5" wp14:editId="40C6F6C6">
                <wp:simplePos x="0" y="0"/>
                <wp:positionH relativeFrom="column">
                  <wp:posOffset>4168140</wp:posOffset>
                </wp:positionH>
                <wp:positionV relativeFrom="paragraph">
                  <wp:posOffset>309880</wp:posOffset>
                </wp:positionV>
                <wp:extent cx="1575435" cy="549275"/>
                <wp:effectExtent l="3810" t="0" r="190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C6F6CB" w14:textId="77777777" w:rsidR="007B4E71" w:rsidRPr="003F11EE" w:rsidRDefault="007B4E71" w:rsidP="007B4E71">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F6C5" id="Rectangle 4" o:spid="_x0000_s1026" style="position:absolute;left:0;text-align:left;margin-left:328.2pt;margin-top:24.4pt;width:124.0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" stroked="f">
                <v:textbox inset="1pt,1pt,1pt,1pt">
                  <w:txbxContent>
                    <w:p w14:paraId="40C6F6CB" w14:textId="77777777" w:rsidR="007B4E71" w:rsidRPr="003F11EE" w:rsidRDefault="007B4E71" w:rsidP="007B4E71">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txbxContent>
                </v:textbox>
              </v:rect>
            </w:pict>
          </mc:Fallback>
        </mc:AlternateContent>
      </w:r>
      <w:r w:rsidRPr="00822062">
        <w:rPr>
          <w:rFonts w:ascii="Arial" w:hAnsi="Arial" w:cs="Arial"/>
          <w:noProof/>
        </w:rPr>
        <w:drawing>
          <wp:inline distT="0" distB="0" distL="0" distR="0" wp14:anchorId="40C6F6C7" wp14:editId="40C6F6C8">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822062">
        <w:rPr>
          <w:rFonts w:ascii="Arial" w:hAnsi="Arial" w:cs="Arial"/>
          <w:b/>
          <w:bCs/>
          <w:i/>
          <w:iCs/>
          <w:noProof/>
          <w:sz w:val="28"/>
        </w:rPr>
        <mc:AlternateContent>
          <mc:Choice Requires="wps">
            <w:drawing>
              <wp:anchor distT="0" distB="0" distL="114300" distR="114300" simplePos="0" relativeHeight="251659264" behindDoc="0" locked="0" layoutInCell="1" allowOverlap="1" wp14:anchorId="40C6F6C9" wp14:editId="40C6F6CA">
                <wp:simplePos x="0" y="0"/>
                <wp:positionH relativeFrom="column">
                  <wp:posOffset>-106680</wp:posOffset>
                </wp:positionH>
                <wp:positionV relativeFrom="paragraph">
                  <wp:posOffset>375285</wp:posOffset>
                </wp:positionV>
                <wp:extent cx="1371600" cy="330200"/>
                <wp:effectExtent l="0" t="0" r="381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C6F6CC" w14:textId="77777777" w:rsidR="007B4E71" w:rsidRDefault="007B4E71" w:rsidP="007B4E71">
                            <w:pPr>
                              <w:pStyle w:val="Heading6"/>
                            </w:pPr>
                            <w:r>
                              <w:t>MARCHE COMMUN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F6C9" id="Rectangle 3" o:spid="_x0000_s1027" style="position:absolute;left:0;text-align:left;margin-left:-8.4pt;margin-top:29.55pt;width:108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" stroked="f">
                <v:textbox inset="1pt,1pt,1pt,1pt">
                  <w:txbxContent>
                    <w:p w14:paraId="40C6F6CC" w14:textId="77777777" w:rsidR="007B4E71" w:rsidRDefault="007B4E71" w:rsidP="007B4E71">
                      <w:pPr>
                        <w:pStyle w:val="Heading6"/>
                      </w:pPr>
                      <w:r>
                        <w:t>MARCHE COMMUN</w:t>
                      </w:r>
                    </w:p>
                  </w:txbxContent>
                </v:textbox>
              </v:rect>
            </w:pict>
          </mc:Fallback>
        </mc:AlternateContent>
      </w:r>
    </w:p>
    <w:p w14:paraId="23DEB0EF" w14:textId="1D4391E2" w:rsidR="00AC3FA4" w:rsidRPr="00822062" w:rsidRDefault="007B4E71" w:rsidP="00AC3FA4">
      <w:pPr>
        <w:spacing w:after="0"/>
        <w:ind w:left="720" w:firstLine="720"/>
        <w:jc w:val="both"/>
        <w:rPr>
          <w:rFonts w:ascii="Arial" w:hAnsi="Arial" w:cs="Arial"/>
          <w:b/>
          <w:sz w:val="28"/>
          <w:szCs w:val="28"/>
        </w:rPr>
      </w:pPr>
      <w:r w:rsidRPr="00822062">
        <w:rPr>
          <w:rFonts w:ascii="Arial" w:hAnsi="Arial" w:cs="Arial"/>
          <w:b/>
          <w:sz w:val="28"/>
          <w:szCs w:val="28"/>
        </w:rPr>
        <w:t>REQUEST FOR EXPRESSION OF INTEREST</w:t>
      </w:r>
    </w:p>
    <w:p w14:paraId="18FB4B86" w14:textId="4AF4D2AB" w:rsidR="004159B7" w:rsidRPr="00822062" w:rsidRDefault="004159B7" w:rsidP="00595C02">
      <w:pPr>
        <w:pStyle w:val="Heading1a"/>
        <w:keepNext w:val="0"/>
        <w:keepLines w:val="0"/>
        <w:tabs>
          <w:tab w:val="clear" w:pos="-720"/>
        </w:tabs>
        <w:suppressAutoHyphens w:val="0"/>
        <w:rPr>
          <w:rFonts w:ascii="Arial" w:hAnsi="Arial" w:cs="Arial"/>
          <w:bCs/>
          <w:smallCaps w:val="0"/>
          <w:sz w:val="24"/>
          <w:szCs w:val="24"/>
        </w:rPr>
      </w:pPr>
      <w:r w:rsidRPr="00822062">
        <w:rPr>
          <w:rFonts w:ascii="Arial" w:hAnsi="Arial" w:cs="Arial"/>
          <w:bCs/>
          <w:smallCaps w:val="0"/>
          <w:sz w:val="24"/>
          <w:szCs w:val="24"/>
        </w:rPr>
        <w:t>(FIRM SELECTION)</w:t>
      </w:r>
    </w:p>
    <w:p w14:paraId="7C205D79" w14:textId="77777777" w:rsidR="007B67FE" w:rsidRPr="00822062" w:rsidRDefault="007B67FE" w:rsidP="007B67FE">
      <w:pPr>
        <w:suppressAutoHyphens/>
        <w:rPr>
          <w:rFonts w:ascii="Arial" w:hAnsi="Arial" w:cs="Arial"/>
          <w:b/>
          <w:i/>
          <w:spacing w:val="-2"/>
          <w:sz w:val="16"/>
          <w:szCs w:val="16"/>
        </w:rPr>
      </w:pPr>
    </w:p>
    <w:p w14:paraId="65470114" w14:textId="32D1616F" w:rsidR="007B67FE" w:rsidRPr="00822062" w:rsidRDefault="00822062" w:rsidP="00822062">
      <w:pPr>
        <w:suppressAutoHyphens/>
        <w:jc w:val="center"/>
        <w:rPr>
          <w:rFonts w:ascii="Arial" w:hAnsi="Arial" w:cs="Arial"/>
          <w:b/>
          <w:spacing w:val="-2"/>
          <w:sz w:val="24"/>
          <w:szCs w:val="24"/>
        </w:rPr>
      </w:pPr>
      <w:r w:rsidRPr="00822062">
        <w:rPr>
          <w:rFonts w:ascii="Arial" w:hAnsi="Arial" w:cs="Arial"/>
          <w:b/>
          <w:i/>
          <w:spacing w:val="-2"/>
        </w:rPr>
        <w:t>RE - ADVERTISMENT</w:t>
      </w:r>
    </w:p>
    <w:p w14:paraId="125A712A" w14:textId="77777777" w:rsidR="00AC3FA4" w:rsidRPr="00822062" w:rsidRDefault="00AC3FA4" w:rsidP="00426F93">
      <w:pPr>
        <w:spacing w:after="0"/>
        <w:jc w:val="both"/>
        <w:rPr>
          <w:rFonts w:ascii="Arial" w:hAnsi="Arial" w:cs="Arial"/>
          <w:b/>
          <w:sz w:val="16"/>
          <w:szCs w:val="16"/>
        </w:rPr>
      </w:pPr>
    </w:p>
    <w:p w14:paraId="13F38B56" w14:textId="18F212FA" w:rsidR="005B4455" w:rsidRPr="00822062" w:rsidRDefault="0064214F" w:rsidP="005B4455">
      <w:pPr>
        <w:suppressAutoHyphens/>
        <w:ind w:left="360"/>
        <w:jc w:val="both"/>
        <w:rPr>
          <w:rFonts w:ascii="Arial" w:hAnsi="Arial" w:cs="Arial"/>
          <w:bCs/>
          <w:color w:val="000000"/>
        </w:rPr>
      </w:pPr>
      <w:r w:rsidRPr="00822062">
        <w:rPr>
          <w:rFonts w:ascii="Arial" w:hAnsi="Arial" w:cs="Arial"/>
          <w:b/>
          <w:sz w:val="24"/>
          <w:szCs w:val="24"/>
        </w:rPr>
        <w:t xml:space="preserve">ASSIGNMENT TITLE: </w:t>
      </w:r>
      <w:bookmarkStart w:id="0" w:name="_Hlk105015111"/>
      <w:r w:rsidR="004D2EFC" w:rsidRPr="00822062">
        <w:rPr>
          <w:rFonts w:ascii="Arial" w:hAnsi="Arial" w:cs="Arial"/>
          <w:b/>
          <w:sz w:val="24"/>
          <w:szCs w:val="24"/>
        </w:rPr>
        <w:t xml:space="preserve">CONSULTANCY SERVICE </w:t>
      </w:r>
      <w:bookmarkStart w:id="1" w:name="_Hlk79048854"/>
      <w:r w:rsidR="005B4455" w:rsidRPr="00822062">
        <w:rPr>
          <w:rFonts w:ascii="Arial" w:hAnsi="Arial" w:cs="Arial"/>
          <w:b/>
          <w:color w:val="000000"/>
          <w:sz w:val="24"/>
          <w:szCs w:val="24"/>
        </w:rPr>
        <w:t>TO DEVELOP AND IMPLEMENT A REGIONAL VOLUNTARY CAPACITY BUILDING SCHEME BASED ON THE GLOBAL MARKETS PROGRAMME (GMaP) OF THE GLOBAL FOOD SAFETY INITIATIVE (GFSI)</w:t>
      </w:r>
      <w:bookmarkEnd w:id="0"/>
    </w:p>
    <w:bookmarkEnd w:id="1"/>
    <w:p w14:paraId="3BB33BDF" w14:textId="013516C5" w:rsidR="004B4AD5" w:rsidRPr="00822062" w:rsidRDefault="004B4AD5" w:rsidP="005B4455">
      <w:pPr>
        <w:spacing w:after="0" w:line="240" w:lineRule="auto"/>
        <w:jc w:val="both"/>
        <w:rPr>
          <w:rFonts w:ascii="Arial" w:hAnsi="Arial" w:cs="Arial"/>
          <w:b/>
          <w:color w:val="C0504D" w:themeColor="accent2"/>
        </w:rPr>
      </w:pPr>
    </w:p>
    <w:p w14:paraId="40C6F6A9" w14:textId="430BBA3E" w:rsidR="007B4E71" w:rsidRPr="00822062" w:rsidRDefault="00A47394" w:rsidP="00426F93">
      <w:pPr>
        <w:tabs>
          <w:tab w:val="right" w:leader="dot" w:pos="8640"/>
        </w:tabs>
        <w:spacing w:after="0"/>
        <w:jc w:val="both"/>
        <w:rPr>
          <w:rFonts w:ascii="Arial" w:hAnsi="Arial" w:cs="Arial"/>
          <w:bCs/>
          <w:iCs/>
          <w:sz w:val="24"/>
          <w:szCs w:val="24"/>
        </w:rPr>
      </w:pPr>
      <w:r w:rsidRPr="00822062">
        <w:rPr>
          <w:rFonts w:ascii="Arial" w:hAnsi="Arial" w:cs="Arial"/>
          <w:bCs/>
          <w:iCs/>
          <w:sz w:val="24"/>
          <w:szCs w:val="24"/>
        </w:rPr>
        <w:t>REF NO.</w:t>
      </w:r>
      <w:r w:rsidR="00C178DE" w:rsidRPr="00822062">
        <w:rPr>
          <w:rFonts w:ascii="Arial" w:hAnsi="Arial" w:cs="Arial"/>
          <w:bCs/>
          <w:iCs/>
          <w:sz w:val="24"/>
          <w:szCs w:val="24"/>
        </w:rPr>
        <w:t xml:space="preserve"> </w:t>
      </w:r>
      <w:r w:rsidR="007B4E71" w:rsidRPr="00822062">
        <w:rPr>
          <w:rFonts w:ascii="Arial" w:hAnsi="Arial" w:cs="Arial"/>
          <w:bCs/>
          <w:iCs/>
          <w:sz w:val="24"/>
          <w:szCs w:val="24"/>
        </w:rPr>
        <w:t xml:space="preserve"> </w:t>
      </w:r>
      <w:r w:rsidR="005B4455" w:rsidRPr="00822062">
        <w:rPr>
          <w:rFonts w:ascii="Arial" w:hAnsi="Arial" w:cs="Arial"/>
          <w:b/>
          <w:bCs/>
          <w:sz w:val="24"/>
          <w:szCs w:val="24"/>
        </w:rPr>
        <w:t>CS/PROC/EDF/8.3/06/2022/02SM</w:t>
      </w:r>
    </w:p>
    <w:p w14:paraId="40C6F6AA" w14:textId="77777777" w:rsidR="00A64AB5" w:rsidRPr="00822062" w:rsidRDefault="00EA0BCF" w:rsidP="00426F93">
      <w:pPr>
        <w:spacing w:after="0"/>
        <w:rPr>
          <w:rFonts w:ascii="Arial" w:hAnsi="Arial" w:cs="Arial"/>
        </w:rPr>
      </w:pPr>
    </w:p>
    <w:p w14:paraId="105431BF" w14:textId="22006764" w:rsidR="00BC7EA3" w:rsidRPr="00822062" w:rsidRDefault="003519A9" w:rsidP="00434C3A">
      <w:pPr>
        <w:jc w:val="both"/>
        <w:rPr>
          <w:rFonts w:ascii="Arial" w:hAnsi="Arial" w:cs="Arial"/>
          <w:b/>
          <w:bCs/>
          <w:sz w:val="24"/>
          <w:szCs w:val="24"/>
        </w:rPr>
      </w:pPr>
      <w:r w:rsidRPr="00822062">
        <w:rPr>
          <w:rFonts w:ascii="Arial" w:hAnsi="Arial" w:cs="Arial"/>
          <w:b/>
          <w:bCs/>
          <w:sz w:val="24"/>
          <w:szCs w:val="24"/>
        </w:rPr>
        <w:t xml:space="preserve">1.0 INTRODUCTION </w:t>
      </w:r>
    </w:p>
    <w:p w14:paraId="70903913"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 xml:space="preserve">International trade has long been recognized as Africa’s answer to overcome the disadvantages of the continent’s relatively small economies, the </w:t>
      </w:r>
      <w:proofErr w:type="gramStart"/>
      <w:r w:rsidRPr="00822062">
        <w:rPr>
          <w:rFonts w:ascii="Arial" w:hAnsi="Arial" w:cs="Arial"/>
          <w:lang w:val="en-US" w:eastAsia="en-US"/>
        </w:rPr>
        <w:t>fluctuating</w:t>
      </w:r>
      <w:proofErr w:type="gramEnd"/>
      <w:r w:rsidRPr="00822062">
        <w:rPr>
          <w:rFonts w:ascii="Arial" w:hAnsi="Arial" w:cs="Arial"/>
          <w:lang w:val="en-US" w:eastAsia="en-US"/>
        </w:rPr>
        <w:t xml:space="preserve"> and mostly negative trends in international terms of trade, and the legacy of colonialism as well as policy shortcomings, which have prevented the continent from assuming a global market share befitting its significant market size and natural resource endowments. Trade is key to Africa’s long-term sustainable economic growth and transformation.</w:t>
      </w:r>
    </w:p>
    <w:p w14:paraId="67EA8483" w14:textId="77777777" w:rsidR="001811C4" w:rsidRPr="00822062" w:rsidRDefault="001811C4" w:rsidP="001811C4">
      <w:pPr>
        <w:jc w:val="both"/>
        <w:rPr>
          <w:rFonts w:ascii="Arial" w:hAnsi="Arial" w:cs="Arial"/>
          <w:lang w:val="en-US" w:eastAsia="en-US"/>
        </w:rPr>
      </w:pPr>
    </w:p>
    <w:p w14:paraId="2AEA841C"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However, Africa has continued to play a minimal role in global agricultural trade—its share of world agricultural trade grew only marginally from 4.3 percent to 5.0 percent between 2005 and 2017. And despite the strengthening of the continent’s comparative advantage in agricultural products in recent years, its advantage has largely been limited to unprocessed and semi-processed products. Non-tariff barriers present the biggest impediment to Africa’s trade performance, and to a lesser extent the lack of agricultural product diversification and high trading costs.</w:t>
      </w:r>
    </w:p>
    <w:p w14:paraId="01DAFCF1" w14:textId="77777777" w:rsidR="001811C4" w:rsidRPr="00822062" w:rsidRDefault="001811C4" w:rsidP="001811C4">
      <w:pPr>
        <w:jc w:val="both"/>
        <w:rPr>
          <w:rFonts w:ascii="Arial" w:hAnsi="Arial" w:cs="Arial"/>
          <w:lang w:val="en-US" w:eastAsia="en-US"/>
        </w:rPr>
      </w:pPr>
    </w:p>
    <w:p w14:paraId="49266A10"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Food production, processing, and marketing in the COMESA Region is highly fragmented among many small producers, processors and handlers who lack appropriate knowledge and expertise in the application of modern practices and food hygiene. The challenges and capacity gaps for these small and medium size enterprises to supply safe and quality food are multi-faceted:</w:t>
      </w:r>
    </w:p>
    <w:p w14:paraId="61BFD0B6"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 xml:space="preserve">few well established systems and </w:t>
      </w:r>
      <w:proofErr w:type="spellStart"/>
      <w:r w:rsidRPr="00822062">
        <w:rPr>
          <w:rFonts w:ascii="Arial" w:hAnsi="Arial" w:cs="Arial"/>
          <w:lang w:val="en-US" w:eastAsia="en-US"/>
        </w:rPr>
        <w:t>programmes</w:t>
      </w:r>
      <w:proofErr w:type="spellEnd"/>
      <w:r w:rsidRPr="00822062">
        <w:rPr>
          <w:rFonts w:ascii="Arial" w:hAnsi="Arial" w:cs="Arial"/>
          <w:lang w:val="en-US" w:eastAsia="en-US"/>
        </w:rPr>
        <w:t xml:space="preserve"> for assisting the less developed food enterprises to develop their capacity</w:t>
      </w:r>
    </w:p>
    <w:p w14:paraId="16B6D25A"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lack of effective public policies and institutions to provide regulatory oversight.</w:t>
      </w:r>
    </w:p>
    <w:p w14:paraId="7EB08050"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 xml:space="preserve">too few trained and skilled people to carry out food safety activities in both the public sector and in small-and medium-size enterprises (SME’s) </w:t>
      </w:r>
    </w:p>
    <w:p w14:paraId="5437710D"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 xml:space="preserve">inadequate laboratory testing capacity to identify food safety risks. </w:t>
      </w:r>
    </w:p>
    <w:p w14:paraId="6DF8E074"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lastRenderedPageBreak/>
        <w:t>low levels of investment and compliance with international standards</w:t>
      </w:r>
    </w:p>
    <w:p w14:paraId="7FC7AF15"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weak monitoring and enforcement of regulations by competent authorities</w:t>
      </w:r>
    </w:p>
    <w:p w14:paraId="2A94BD07"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low levels of literacy among most of the food producers and processors</w:t>
      </w:r>
    </w:p>
    <w:p w14:paraId="27248DE3"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fragmented and disconnected food systems,</w:t>
      </w:r>
    </w:p>
    <w:p w14:paraId="4063F6DC" w14:textId="77777777" w:rsidR="001811C4" w:rsidRPr="00822062" w:rsidRDefault="001811C4" w:rsidP="001811C4">
      <w:pPr>
        <w:numPr>
          <w:ilvl w:val="0"/>
          <w:numId w:val="16"/>
        </w:numPr>
        <w:spacing w:after="0"/>
        <w:jc w:val="both"/>
        <w:rPr>
          <w:rFonts w:ascii="Arial" w:hAnsi="Arial" w:cs="Arial"/>
          <w:lang w:val="en-US" w:eastAsia="en-US"/>
        </w:rPr>
      </w:pPr>
      <w:r w:rsidRPr="00822062">
        <w:rPr>
          <w:rFonts w:ascii="Arial" w:hAnsi="Arial" w:cs="Arial"/>
          <w:lang w:val="en-US" w:eastAsia="en-US"/>
        </w:rPr>
        <w:t xml:space="preserve">Unaffordable and cumbersome conformity assessment systems </w:t>
      </w:r>
    </w:p>
    <w:p w14:paraId="56023501" w14:textId="77777777" w:rsidR="001811C4" w:rsidRPr="00822062" w:rsidRDefault="001811C4" w:rsidP="001811C4">
      <w:pPr>
        <w:jc w:val="both"/>
        <w:rPr>
          <w:rFonts w:ascii="Arial" w:hAnsi="Arial" w:cs="Arial"/>
          <w:lang w:val="en-US" w:eastAsia="en-US"/>
        </w:rPr>
      </w:pPr>
    </w:p>
    <w:p w14:paraId="2DB85476"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 xml:space="preserve">Sustainable and resilient food and agri-food businesses need to have market access to local, </w:t>
      </w:r>
      <w:proofErr w:type="gramStart"/>
      <w:r w:rsidRPr="00822062">
        <w:rPr>
          <w:rFonts w:ascii="Arial" w:hAnsi="Arial" w:cs="Arial"/>
          <w:lang w:val="en-US" w:eastAsia="en-US"/>
        </w:rPr>
        <w:t>regional</w:t>
      </w:r>
      <w:proofErr w:type="gramEnd"/>
      <w:r w:rsidRPr="00822062">
        <w:rPr>
          <w:rFonts w:ascii="Arial" w:hAnsi="Arial" w:cs="Arial"/>
          <w:lang w:val="en-US" w:eastAsia="en-US"/>
        </w:rPr>
        <w:t xml:space="preserve"> and global markets through compliance with internationally recognized food safety standards as well as market-driven safety and quality schemes. Recognizing the importance of this, COMESA’s Food Safety </w:t>
      </w:r>
      <w:proofErr w:type="spellStart"/>
      <w:r w:rsidRPr="00822062">
        <w:rPr>
          <w:rFonts w:ascii="Arial" w:hAnsi="Arial" w:cs="Arial"/>
          <w:lang w:val="en-US" w:eastAsia="en-US"/>
        </w:rPr>
        <w:t>Programme</w:t>
      </w:r>
      <w:proofErr w:type="spellEnd"/>
      <w:r w:rsidRPr="00822062">
        <w:rPr>
          <w:rFonts w:ascii="Arial" w:hAnsi="Arial" w:cs="Arial"/>
          <w:lang w:val="en-US" w:eastAsia="en-US"/>
        </w:rPr>
        <w:t xml:space="preserve"> has been designed to enhance food safety culture amongst competent authorities as well as industry and value chain actors in national, </w:t>
      </w:r>
      <w:proofErr w:type="gramStart"/>
      <w:r w:rsidRPr="00822062">
        <w:rPr>
          <w:rFonts w:ascii="Arial" w:hAnsi="Arial" w:cs="Arial"/>
          <w:lang w:val="en-US" w:eastAsia="en-US"/>
        </w:rPr>
        <w:t>regional</w:t>
      </w:r>
      <w:proofErr w:type="gramEnd"/>
      <w:r w:rsidRPr="00822062">
        <w:rPr>
          <w:rFonts w:ascii="Arial" w:hAnsi="Arial" w:cs="Arial"/>
          <w:lang w:val="en-US" w:eastAsia="en-US"/>
        </w:rPr>
        <w:t xml:space="preserve"> and global supply chains. The </w:t>
      </w:r>
      <w:proofErr w:type="spellStart"/>
      <w:r w:rsidRPr="00822062">
        <w:rPr>
          <w:rFonts w:ascii="Arial" w:hAnsi="Arial" w:cs="Arial"/>
          <w:lang w:val="en-US" w:eastAsia="en-US"/>
        </w:rPr>
        <w:t>Programme</w:t>
      </w:r>
      <w:proofErr w:type="spellEnd"/>
      <w:r w:rsidRPr="00822062">
        <w:rPr>
          <w:rFonts w:ascii="Arial" w:hAnsi="Arial" w:cs="Arial"/>
          <w:lang w:val="en-US" w:eastAsia="en-US"/>
        </w:rPr>
        <w:t xml:space="preserve"> recognizes the catalytic role of industry, especially SMEs, and thus places them at the </w:t>
      </w:r>
      <w:proofErr w:type="spellStart"/>
      <w:r w:rsidRPr="00822062">
        <w:rPr>
          <w:rFonts w:ascii="Arial" w:hAnsi="Arial" w:cs="Arial"/>
          <w:lang w:val="en-US" w:eastAsia="en-US"/>
        </w:rPr>
        <w:t>centre</w:t>
      </w:r>
      <w:proofErr w:type="spellEnd"/>
      <w:r w:rsidRPr="00822062">
        <w:rPr>
          <w:rFonts w:ascii="Arial" w:hAnsi="Arial" w:cs="Arial"/>
          <w:lang w:val="en-US" w:eastAsia="en-US"/>
        </w:rPr>
        <w:t xml:space="preserve">-stage </w:t>
      </w:r>
      <w:proofErr w:type="gramStart"/>
      <w:r w:rsidRPr="00822062">
        <w:rPr>
          <w:rFonts w:ascii="Arial" w:hAnsi="Arial" w:cs="Arial"/>
          <w:lang w:val="en-US" w:eastAsia="en-US"/>
        </w:rPr>
        <w:t>in order to</w:t>
      </w:r>
      <w:proofErr w:type="gramEnd"/>
      <w:r w:rsidRPr="00822062">
        <w:rPr>
          <w:rFonts w:ascii="Arial" w:hAnsi="Arial" w:cs="Arial"/>
          <w:lang w:val="en-US" w:eastAsia="en-US"/>
        </w:rPr>
        <w:t xml:space="preserve"> enable sustainable implementation outcomes through effective capacity building interventions.</w:t>
      </w:r>
    </w:p>
    <w:p w14:paraId="138CF854"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 xml:space="preserve">Towards this end, COMESA has, riding on the back of lessons learnt from the GFSI Global Markets </w:t>
      </w:r>
      <w:proofErr w:type="spellStart"/>
      <w:r w:rsidRPr="00822062">
        <w:rPr>
          <w:rFonts w:ascii="Arial" w:hAnsi="Arial" w:cs="Arial"/>
          <w:lang w:val="en-US" w:eastAsia="en-US"/>
        </w:rPr>
        <w:t>Programmes</w:t>
      </w:r>
      <w:proofErr w:type="spellEnd"/>
      <w:r w:rsidRPr="00822062">
        <w:rPr>
          <w:rFonts w:ascii="Arial" w:hAnsi="Arial" w:cs="Arial"/>
          <w:lang w:val="en-US" w:eastAsia="en-US"/>
        </w:rPr>
        <w:t xml:space="preserve"> implemented in some countries in the region and beyond (Malaysia, Egypt and a pilot carried out in Zambia between 2012-2014), initiated rolling-out of the first ever region-wide Global Markets </w:t>
      </w:r>
      <w:proofErr w:type="spellStart"/>
      <w:r w:rsidRPr="00822062">
        <w:rPr>
          <w:rFonts w:ascii="Arial" w:hAnsi="Arial" w:cs="Arial"/>
          <w:lang w:val="en-US" w:eastAsia="en-US"/>
        </w:rPr>
        <w:t>Programme</w:t>
      </w:r>
      <w:proofErr w:type="spellEnd"/>
      <w:r w:rsidRPr="00822062">
        <w:rPr>
          <w:rFonts w:ascii="Arial" w:hAnsi="Arial" w:cs="Arial"/>
          <w:lang w:val="en-US" w:eastAsia="en-US"/>
        </w:rPr>
        <w:t xml:space="preserve"> through development and implementation of a tailored Scheme fully anchored on the GFSI Global Markets Programme.in order to address the underlying challenges and dynamics that inhibit SMEs (primary producers and food processors) compliance and access to regional and global markets.  </w:t>
      </w:r>
    </w:p>
    <w:p w14:paraId="221F709B"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 xml:space="preserve">The project is anchored under the EDF 11 funded COMESA REGIONAL ENTERPRISE COMPETITIVENESS AND ACCESS TO MARKETS PROGRAMME (RECAMP) Sub-result 1.2 of the </w:t>
      </w:r>
      <w:proofErr w:type="spellStart"/>
      <w:r w:rsidRPr="00822062">
        <w:rPr>
          <w:rFonts w:ascii="Arial" w:hAnsi="Arial" w:cs="Arial"/>
          <w:lang w:val="en-US" w:eastAsia="en-US"/>
        </w:rPr>
        <w:t>Programme</w:t>
      </w:r>
      <w:proofErr w:type="spellEnd"/>
      <w:r w:rsidRPr="00822062">
        <w:rPr>
          <w:rFonts w:ascii="Arial" w:hAnsi="Arial" w:cs="Arial"/>
          <w:lang w:val="en-US" w:eastAsia="en-US"/>
        </w:rPr>
        <w:t xml:space="preserve">: Capacities of beneficiary firms related to </w:t>
      </w:r>
      <w:proofErr w:type="gramStart"/>
      <w:r w:rsidRPr="00822062">
        <w:rPr>
          <w:rFonts w:ascii="Arial" w:hAnsi="Arial" w:cs="Arial"/>
          <w:lang w:val="en-US" w:eastAsia="en-US"/>
        </w:rPr>
        <w:t>SPS</w:t>
      </w:r>
      <w:proofErr w:type="gramEnd"/>
      <w:r w:rsidRPr="00822062">
        <w:rPr>
          <w:rFonts w:ascii="Arial" w:hAnsi="Arial" w:cs="Arial"/>
          <w:lang w:val="en-US" w:eastAsia="en-US"/>
        </w:rPr>
        <w:t xml:space="preserve"> and regional standards and quality management are improved, including social and environment standards required under the WTO and/or EU market.</w:t>
      </w:r>
    </w:p>
    <w:p w14:paraId="2B2FA5BA" w14:textId="77777777" w:rsidR="001811C4" w:rsidRPr="00822062" w:rsidRDefault="001811C4" w:rsidP="001811C4">
      <w:pPr>
        <w:jc w:val="both"/>
        <w:rPr>
          <w:rFonts w:ascii="Arial" w:hAnsi="Arial" w:cs="Arial"/>
          <w:lang w:val="en-US" w:eastAsia="en-US"/>
        </w:rPr>
      </w:pPr>
    </w:p>
    <w:p w14:paraId="5DF5ABFB"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 xml:space="preserve">The COMESA project forms the first of its kind for a region-wide </w:t>
      </w:r>
      <w:proofErr w:type="spellStart"/>
      <w:r w:rsidRPr="00822062">
        <w:rPr>
          <w:rFonts w:ascii="Arial" w:hAnsi="Arial" w:cs="Arial"/>
          <w:lang w:val="en-US" w:eastAsia="en-US"/>
        </w:rPr>
        <w:t>programme</w:t>
      </w:r>
      <w:proofErr w:type="spellEnd"/>
      <w:r w:rsidRPr="00822062">
        <w:rPr>
          <w:rFonts w:ascii="Arial" w:hAnsi="Arial" w:cs="Arial"/>
          <w:lang w:val="en-US" w:eastAsia="en-US"/>
        </w:rPr>
        <w:t xml:space="preserve">, which will be implemented with technical support from an International Expert with extensive expertise and experience in projects of this nature recruited through competitive bidding. The primary objective is to facilitate market access, create mutual acceptance along the supply chain and provide a framework for mentoring small/less developed food businesses in the Member States. </w:t>
      </w:r>
    </w:p>
    <w:p w14:paraId="34D3AD1A" w14:textId="77777777" w:rsidR="001811C4" w:rsidRPr="00822062" w:rsidRDefault="001811C4" w:rsidP="001811C4">
      <w:pPr>
        <w:jc w:val="both"/>
        <w:rPr>
          <w:rFonts w:ascii="Arial" w:hAnsi="Arial" w:cs="Arial"/>
          <w:lang w:val="en-US" w:eastAsia="en-US"/>
        </w:rPr>
      </w:pPr>
    </w:p>
    <w:p w14:paraId="37A48E05"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 xml:space="preserve">Given the project wide scope incorporating several activities and sub-activities to be carried out over a protracted period, the assignment has been divided into 2 Phases. to be implemented consecutively. Phase I focuses on the design and development of the regional </w:t>
      </w:r>
      <w:proofErr w:type="spellStart"/>
      <w:r w:rsidRPr="00822062">
        <w:rPr>
          <w:rFonts w:ascii="Arial" w:hAnsi="Arial" w:cs="Arial"/>
          <w:lang w:val="en-US" w:eastAsia="en-US"/>
        </w:rPr>
        <w:t>GMaP</w:t>
      </w:r>
      <w:proofErr w:type="spellEnd"/>
      <w:r w:rsidRPr="00822062">
        <w:rPr>
          <w:rFonts w:ascii="Arial" w:hAnsi="Arial" w:cs="Arial"/>
          <w:lang w:val="en-US" w:eastAsia="en-US"/>
        </w:rPr>
        <w:t xml:space="preserve"> scheme itself, its validation by the participating Member States stakeholders as well as establishment of an online platform of the scheme. Phase II entails implementation of the developed scheme as well as key related imperatives covering global recognition requirements and perspectives. </w:t>
      </w:r>
    </w:p>
    <w:p w14:paraId="3EE92BE9" w14:textId="4C4ABBC3" w:rsidR="001811C4" w:rsidRDefault="001811C4" w:rsidP="001811C4">
      <w:pPr>
        <w:jc w:val="both"/>
        <w:rPr>
          <w:rFonts w:ascii="Arial" w:hAnsi="Arial" w:cs="Arial"/>
          <w:lang w:val="en-US" w:eastAsia="en-US"/>
        </w:rPr>
      </w:pPr>
    </w:p>
    <w:p w14:paraId="6A12068C" w14:textId="5092197A" w:rsidR="00822062" w:rsidRDefault="00822062" w:rsidP="001811C4">
      <w:pPr>
        <w:jc w:val="both"/>
        <w:rPr>
          <w:rFonts w:ascii="Arial" w:hAnsi="Arial" w:cs="Arial"/>
          <w:lang w:val="en-US" w:eastAsia="en-US"/>
        </w:rPr>
      </w:pPr>
    </w:p>
    <w:p w14:paraId="0FE83763" w14:textId="5AA1912D" w:rsidR="00822062" w:rsidRDefault="00822062" w:rsidP="001811C4">
      <w:pPr>
        <w:jc w:val="both"/>
        <w:rPr>
          <w:rFonts w:ascii="Arial" w:hAnsi="Arial" w:cs="Arial"/>
          <w:lang w:val="en-US" w:eastAsia="en-US"/>
        </w:rPr>
      </w:pPr>
    </w:p>
    <w:p w14:paraId="034B5EBE" w14:textId="77777777" w:rsidR="00822062" w:rsidRPr="00822062" w:rsidRDefault="00822062" w:rsidP="001811C4">
      <w:pPr>
        <w:jc w:val="both"/>
        <w:rPr>
          <w:rFonts w:ascii="Arial" w:hAnsi="Arial" w:cs="Arial"/>
          <w:lang w:val="en-US" w:eastAsia="en-US"/>
        </w:rPr>
      </w:pPr>
    </w:p>
    <w:p w14:paraId="1246582C" w14:textId="77777777" w:rsidR="001811C4" w:rsidRPr="00822062" w:rsidRDefault="001811C4" w:rsidP="001811C4">
      <w:pPr>
        <w:jc w:val="both"/>
        <w:rPr>
          <w:rFonts w:ascii="Arial" w:hAnsi="Arial" w:cs="Arial"/>
          <w:lang w:val="en-US" w:eastAsia="en-US"/>
        </w:rPr>
      </w:pPr>
    </w:p>
    <w:p w14:paraId="2FB15140" w14:textId="77777777" w:rsidR="001811C4" w:rsidRPr="00822062" w:rsidRDefault="001811C4" w:rsidP="001811C4">
      <w:pPr>
        <w:jc w:val="both"/>
        <w:rPr>
          <w:rFonts w:ascii="Arial" w:hAnsi="Arial" w:cs="Arial"/>
          <w:b/>
          <w:bCs/>
          <w:lang w:val="en-US" w:eastAsia="en-US"/>
        </w:rPr>
      </w:pPr>
      <w:r w:rsidRPr="00822062">
        <w:rPr>
          <w:rFonts w:ascii="Arial" w:hAnsi="Arial" w:cs="Arial"/>
          <w:b/>
          <w:bCs/>
          <w:lang w:val="en-US" w:eastAsia="en-US"/>
        </w:rPr>
        <w:lastRenderedPageBreak/>
        <w:t>2. Description of the Assignment</w:t>
      </w:r>
    </w:p>
    <w:p w14:paraId="4086BFBE" w14:textId="77777777" w:rsidR="001811C4" w:rsidRPr="00822062" w:rsidRDefault="001811C4" w:rsidP="001811C4">
      <w:pPr>
        <w:jc w:val="both"/>
        <w:rPr>
          <w:rFonts w:ascii="Arial" w:hAnsi="Arial" w:cs="Arial"/>
          <w:b/>
          <w:bCs/>
          <w:lang w:val="en-US" w:eastAsia="en-US"/>
        </w:rPr>
      </w:pPr>
      <w:r w:rsidRPr="00822062">
        <w:rPr>
          <w:rFonts w:ascii="Arial" w:hAnsi="Arial" w:cs="Arial"/>
          <w:b/>
          <w:bCs/>
          <w:lang w:val="en-US" w:eastAsia="en-US"/>
        </w:rPr>
        <w:t xml:space="preserve">2.1 Objective </w:t>
      </w:r>
    </w:p>
    <w:p w14:paraId="0C76BE68" w14:textId="77777777" w:rsidR="001811C4" w:rsidRPr="00822062" w:rsidRDefault="001811C4" w:rsidP="001811C4">
      <w:pPr>
        <w:jc w:val="both"/>
        <w:rPr>
          <w:rFonts w:ascii="Arial" w:hAnsi="Arial" w:cs="Arial"/>
          <w:lang w:val="en-US" w:eastAsia="en-US"/>
        </w:rPr>
      </w:pPr>
      <w:r w:rsidRPr="00822062">
        <w:rPr>
          <w:rFonts w:ascii="Arial" w:hAnsi="Arial" w:cs="Arial"/>
          <w:lang w:val="en-US" w:eastAsia="en-US"/>
        </w:rPr>
        <w:t xml:space="preserve">The overall objective of the assignment is to enhance SPS/Technical standards and quality management capacities of SMEs through the development and implementation of a voluntary capacity building scheme based on the Global Food Safety Initiative (GFSI) Global Markets </w:t>
      </w:r>
      <w:proofErr w:type="spellStart"/>
      <w:r w:rsidRPr="00822062">
        <w:rPr>
          <w:rFonts w:ascii="Arial" w:hAnsi="Arial" w:cs="Arial"/>
          <w:lang w:val="en-US" w:eastAsia="en-US"/>
        </w:rPr>
        <w:t>Programme</w:t>
      </w:r>
      <w:proofErr w:type="spellEnd"/>
      <w:r w:rsidRPr="00822062">
        <w:rPr>
          <w:rFonts w:ascii="Arial" w:hAnsi="Arial" w:cs="Arial"/>
          <w:lang w:val="en-US" w:eastAsia="en-US"/>
        </w:rPr>
        <w:t xml:space="preserve"> (</w:t>
      </w:r>
      <w:proofErr w:type="spellStart"/>
      <w:r w:rsidRPr="00822062">
        <w:rPr>
          <w:rFonts w:ascii="Arial" w:hAnsi="Arial" w:cs="Arial"/>
          <w:lang w:val="en-US" w:eastAsia="en-US"/>
        </w:rPr>
        <w:t>GMaP</w:t>
      </w:r>
      <w:proofErr w:type="spellEnd"/>
      <w:r w:rsidRPr="00822062">
        <w:rPr>
          <w:rFonts w:ascii="Arial" w:hAnsi="Arial" w:cs="Arial"/>
          <w:lang w:val="en-US" w:eastAsia="en-US"/>
        </w:rPr>
        <w:t>) for both primary and processing sectors.</w:t>
      </w:r>
    </w:p>
    <w:p w14:paraId="42736237" w14:textId="78269DB4" w:rsidR="001811C4" w:rsidRPr="00822062" w:rsidRDefault="00520DD8" w:rsidP="001811C4">
      <w:pPr>
        <w:jc w:val="both"/>
        <w:rPr>
          <w:rFonts w:ascii="Arial" w:hAnsi="Arial" w:cs="Arial"/>
          <w:lang w:val="en-US" w:eastAsia="en-US"/>
        </w:rPr>
      </w:pPr>
      <w:r w:rsidRPr="00822062">
        <w:rPr>
          <w:rFonts w:ascii="Arial" w:hAnsi="Arial" w:cs="Arial"/>
          <w:lang w:val="en-US" w:eastAsia="en-US"/>
        </w:rPr>
        <w:t xml:space="preserve">The COMESA Secretariat herewith invites companies/firms to submit Applications for </w:t>
      </w:r>
      <w:r w:rsidRPr="00822062">
        <w:rPr>
          <w:rFonts w:ascii="Arial" w:hAnsi="Arial" w:cs="Arial"/>
          <w:lang w:val="en-US" w:eastAsia="en-US"/>
        </w:rPr>
        <w:t>Expression of Interest (EOI)</w:t>
      </w:r>
      <w:r w:rsidRPr="00822062">
        <w:rPr>
          <w:rFonts w:ascii="Arial" w:hAnsi="Arial" w:cs="Arial"/>
          <w:lang w:val="en-US" w:eastAsia="en-US"/>
        </w:rPr>
        <w:t xml:space="preserve"> for the following contract: CONTRACT TO DEVELOP AND IMPLEMENT A REGIONAL VOLUNTARY CAPACITY BUILDING SCHEME BASED ON THE GLOBAL MARKETS PROGRAMME (</w:t>
      </w:r>
      <w:proofErr w:type="spellStart"/>
      <w:r w:rsidRPr="00822062">
        <w:rPr>
          <w:rFonts w:ascii="Arial" w:hAnsi="Arial" w:cs="Arial"/>
          <w:lang w:val="en-US" w:eastAsia="en-US"/>
        </w:rPr>
        <w:t>GMaP</w:t>
      </w:r>
      <w:proofErr w:type="spellEnd"/>
      <w:r w:rsidRPr="00822062">
        <w:rPr>
          <w:rFonts w:ascii="Arial" w:hAnsi="Arial" w:cs="Arial"/>
          <w:lang w:val="en-US" w:eastAsia="en-US"/>
        </w:rPr>
        <w:t>) OF THE GLOBAL FOOD SAFETY INITIATIVE (GFSI)</w:t>
      </w:r>
    </w:p>
    <w:p w14:paraId="51714DA5" w14:textId="0499F41A" w:rsidR="00451C8A" w:rsidRPr="00822062" w:rsidRDefault="00451C8A" w:rsidP="00BC0912">
      <w:pPr>
        <w:spacing w:line="240" w:lineRule="auto"/>
        <w:jc w:val="both"/>
        <w:rPr>
          <w:rFonts w:ascii="Arial" w:eastAsia="PMingLiU" w:hAnsi="Arial" w:cs="Arial"/>
          <w:sz w:val="24"/>
          <w:szCs w:val="24"/>
          <w:lang w:eastAsia="zh-TW"/>
        </w:rPr>
      </w:pPr>
      <w:r w:rsidRPr="00822062">
        <w:rPr>
          <w:rFonts w:ascii="Arial" w:hAnsi="Arial" w:cs="Arial"/>
          <w:sz w:val="24"/>
          <w:szCs w:val="24"/>
        </w:rPr>
        <w:t xml:space="preserve">The   submissions will be evaluated against the following criteria.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8153"/>
      </w:tblGrid>
      <w:tr w:rsidR="00044EF0" w:rsidRPr="00822062" w14:paraId="7C36101C" w14:textId="6FD0CCD1" w:rsidTr="00A30DF1">
        <w:trPr>
          <w:trHeight w:val="278"/>
        </w:trPr>
        <w:tc>
          <w:tcPr>
            <w:tcW w:w="644" w:type="dxa"/>
            <w:tcBorders>
              <w:top w:val="single" w:sz="4" w:space="0" w:color="auto"/>
              <w:left w:val="single" w:sz="4" w:space="0" w:color="auto"/>
              <w:bottom w:val="single" w:sz="4" w:space="0" w:color="auto"/>
              <w:right w:val="single" w:sz="4" w:space="0" w:color="auto"/>
            </w:tcBorders>
            <w:hideMark/>
          </w:tcPr>
          <w:p w14:paraId="18155373" w14:textId="77777777" w:rsidR="00A30DF1" w:rsidRPr="00822062" w:rsidRDefault="00A30DF1">
            <w:pPr>
              <w:rPr>
                <w:rFonts w:ascii="Arial" w:hAnsi="Arial" w:cs="Arial"/>
                <w:b/>
                <w:bCs/>
                <w:sz w:val="24"/>
                <w:szCs w:val="24"/>
              </w:rPr>
            </w:pPr>
            <w:r w:rsidRPr="00822062">
              <w:rPr>
                <w:rFonts w:ascii="Arial" w:hAnsi="Arial" w:cs="Arial"/>
                <w:b/>
                <w:bCs/>
                <w:sz w:val="24"/>
                <w:szCs w:val="24"/>
              </w:rPr>
              <w:t>No.</w:t>
            </w:r>
          </w:p>
        </w:tc>
        <w:tc>
          <w:tcPr>
            <w:tcW w:w="8153" w:type="dxa"/>
            <w:tcBorders>
              <w:top w:val="single" w:sz="4" w:space="0" w:color="auto"/>
              <w:left w:val="single" w:sz="4" w:space="0" w:color="auto"/>
              <w:bottom w:val="single" w:sz="4" w:space="0" w:color="auto"/>
              <w:right w:val="single" w:sz="4" w:space="0" w:color="auto"/>
            </w:tcBorders>
            <w:hideMark/>
          </w:tcPr>
          <w:p w14:paraId="052F21F3" w14:textId="77777777" w:rsidR="00A30DF1" w:rsidRPr="00822062" w:rsidRDefault="00A30DF1">
            <w:pPr>
              <w:jc w:val="center"/>
              <w:rPr>
                <w:rFonts w:ascii="Arial" w:hAnsi="Arial" w:cs="Arial"/>
                <w:b/>
                <w:bCs/>
                <w:sz w:val="24"/>
                <w:szCs w:val="24"/>
              </w:rPr>
            </w:pPr>
            <w:r w:rsidRPr="00822062">
              <w:rPr>
                <w:rFonts w:ascii="Arial" w:hAnsi="Arial" w:cs="Arial"/>
                <w:b/>
                <w:bCs/>
                <w:sz w:val="24"/>
                <w:szCs w:val="24"/>
              </w:rPr>
              <w:t>EVALUATION CRITERIA</w:t>
            </w:r>
          </w:p>
        </w:tc>
      </w:tr>
      <w:tr w:rsidR="00044EF0" w:rsidRPr="00822062" w14:paraId="4CE10C94" w14:textId="33260246" w:rsidTr="00A30DF1">
        <w:trPr>
          <w:trHeight w:val="917"/>
        </w:trPr>
        <w:tc>
          <w:tcPr>
            <w:tcW w:w="644" w:type="dxa"/>
            <w:tcBorders>
              <w:top w:val="single" w:sz="4" w:space="0" w:color="auto"/>
              <w:left w:val="single" w:sz="4" w:space="0" w:color="auto"/>
              <w:bottom w:val="single" w:sz="4" w:space="0" w:color="auto"/>
              <w:right w:val="single" w:sz="4" w:space="0" w:color="auto"/>
            </w:tcBorders>
            <w:hideMark/>
          </w:tcPr>
          <w:p w14:paraId="41150226" w14:textId="77777777" w:rsidR="00A30DF1" w:rsidRPr="00822062" w:rsidRDefault="00A30DF1">
            <w:pPr>
              <w:jc w:val="both"/>
              <w:rPr>
                <w:rFonts w:ascii="Arial" w:hAnsi="Arial" w:cs="Arial"/>
                <w:sz w:val="24"/>
                <w:szCs w:val="24"/>
              </w:rPr>
            </w:pPr>
            <w:r w:rsidRPr="00822062">
              <w:rPr>
                <w:rFonts w:ascii="Arial" w:hAnsi="Arial" w:cs="Arial"/>
                <w:sz w:val="24"/>
                <w:szCs w:val="24"/>
              </w:rPr>
              <w:t>1.</w:t>
            </w:r>
          </w:p>
        </w:tc>
        <w:tc>
          <w:tcPr>
            <w:tcW w:w="8153" w:type="dxa"/>
            <w:tcBorders>
              <w:top w:val="single" w:sz="4" w:space="0" w:color="auto"/>
              <w:left w:val="single" w:sz="4" w:space="0" w:color="auto"/>
              <w:bottom w:val="single" w:sz="4" w:space="0" w:color="auto"/>
              <w:right w:val="single" w:sz="4" w:space="0" w:color="auto"/>
            </w:tcBorders>
            <w:hideMark/>
          </w:tcPr>
          <w:p w14:paraId="5E004EEF" w14:textId="77777777" w:rsidR="00A30DF1" w:rsidRPr="00822062" w:rsidRDefault="00A30DF1">
            <w:pPr>
              <w:jc w:val="both"/>
              <w:rPr>
                <w:rFonts w:ascii="Arial" w:hAnsi="Arial" w:cs="Arial"/>
                <w:sz w:val="24"/>
                <w:szCs w:val="24"/>
              </w:rPr>
            </w:pPr>
            <w:r w:rsidRPr="00822062">
              <w:rPr>
                <w:rFonts w:ascii="Arial" w:hAnsi="Arial" w:cs="Arial"/>
                <w:sz w:val="24"/>
                <w:szCs w:val="24"/>
              </w:rPr>
              <w:t>Experience of the firm (Evidence of having carried out similar assignment which should be in the form of (brochures, descriptions of similar assignments, experience in similar conditions etc.)</w:t>
            </w:r>
          </w:p>
        </w:tc>
      </w:tr>
      <w:tr w:rsidR="00044EF0" w:rsidRPr="00822062" w14:paraId="2F9ADF29" w14:textId="1B8BE6C1" w:rsidTr="00A30DF1">
        <w:trPr>
          <w:cantSplit/>
          <w:trHeight w:val="512"/>
        </w:trPr>
        <w:tc>
          <w:tcPr>
            <w:tcW w:w="644" w:type="dxa"/>
            <w:tcBorders>
              <w:top w:val="single" w:sz="4" w:space="0" w:color="auto"/>
              <w:left w:val="single" w:sz="4" w:space="0" w:color="auto"/>
              <w:bottom w:val="single" w:sz="4" w:space="0" w:color="auto"/>
              <w:right w:val="single" w:sz="4" w:space="0" w:color="auto"/>
            </w:tcBorders>
            <w:hideMark/>
          </w:tcPr>
          <w:p w14:paraId="70AC56DD" w14:textId="77777777" w:rsidR="00A30DF1" w:rsidRPr="00822062" w:rsidRDefault="00A30DF1">
            <w:pPr>
              <w:jc w:val="both"/>
              <w:rPr>
                <w:rFonts w:ascii="Arial" w:hAnsi="Arial" w:cs="Arial"/>
                <w:sz w:val="24"/>
                <w:szCs w:val="24"/>
              </w:rPr>
            </w:pPr>
            <w:r w:rsidRPr="00822062">
              <w:rPr>
                <w:rFonts w:ascii="Arial" w:hAnsi="Arial" w:cs="Arial"/>
                <w:sz w:val="24"/>
                <w:szCs w:val="24"/>
              </w:rPr>
              <w:t>2.</w:t>
            </w:r>
          </w:p>
        </w:tc>
        <w:tc>
          <w:tcPr>
            <w:tcW w:w="8153" w:type="dxa"/>
            <w:tcBorders>
              <w:top w:val="single" w:sz="4" w:space="0" w:color="auto"/>
              <w:left w:val="single" w:sz="4" w:space="0" w:color="auto"/>
              <w:bottom w:val="single" w:sz="4" w:space="0" w:color="auto"/>
              <w:right w:val="single" w:sz="4" w:space="0" w:color="auto"/>
            </w:tcBorders>
            <w:hideMark/>
          </w:tcPr>
          <w:p w14:paraId="1E8D58F8" w14:textId="3120C922" w:rsidR="00A30DF1" w:rsidRPr="00822062" w:rsidRDefault="00A30DF1">
            <w:pPr>
              <w:jc w:val="both"/>
              <w:rPr>
                <w:rFonts w:ascii="Arial" w:hAnsi="Arial" w:cs="Arial"/>
                <w:sz w:val="24"/>
                <w:szCs w:val="24"/>
              </w:rPr>
            </w:pPr>
            <w:r w:rsidRPr="00822062">
              <w:rPr>
                <w:rFonts w:ascii="Arial" w:hAnsi="Arial" w:cs="Arial"/>
                <w:sz w:val="24"/>
                <w:szCs w:val="24"/>
              </w:rPr>
              <w:t xml:space="preserve">General </w:t>
            </w:r>
            <w:r w:rsidR="00DE0ECC" w:rsidRPr="00822062">
              <w:rPr>
                <w:rFonts w:ascii="Arial" w:hAnsi="Arial" w:cs="Arial"/>
                <w:sz w:val="24"/>
                <w:szCs w:val="24"/>
              </w:rPr>
              <w:t>qualifications and</w:t>
            </w:r>
            <w:r w:rsidRPr="00822062">
              <w:rPr>
                <w:rFonts w:ascii="Arial" w:hAnsi="Arial" w:cs="Arial"/>
                <w:sz w:val="24"/>
                <w:szCs w:val="24"/>
              </w:rPr>
              <w:t xml:space="preserve"> number of key staff </w:t>
            </w:r>
            <w:r w:rsidR="00EA0BCF">
              <w:rPr>
                <w:rFonts w:ascii="Arial" w:hAnsi="Arial" w:cs="Arial"/>
                <w:sz w:val="24"/>
                <w:szCs w:val="24"/>
              </w:rPr>
              <w:t>as per the TOR</w:t>
            </w:r>
          </w:p>
        </w:tc>
      </w:tr>
      <w:tr w:rsidR="00044EF0" w:rsidRPr="00822062" w14:paraId="408B9168" w14:textId="2E89BD1A" w:rsidTr="00A30DF1">
        <w:tc>
          <w:tcPr>
            <w:tcW w:w="644" w:type="dxa"/>
            <w:tcBorders>
              <w:top w:val="single" w:sz="4" w:space="0" w:color="auto"/>
              <w:left w:val="single" w:sz="4" w:space="0" w:color="auto"/>
              <w:bottom w:val="single" w:sz="4" w:space="0" w:color="auto"/>
              <w:right w:val="single" w:sz="4" w:space="0" w:color="auto"/>
            </w:tcBorders>
            <w:hideMark/>
          </w:tcPr>
          <w:p w14:paraId="63700328" w14:textId="77777777" w:rsidR="00A30DF1" w:rsidRPr="00822062" w:rsidRDefault="00A30DF1">
            <w:pPr>
              <w:jc w:val="both"/>
              <w:rPr>
                <w:rFonts w:ascii="Arial" w:hAnsi="Arial" w:cs="Arial"/>
                <w:sz w:val="24"/>
                <w:szCs w:val="24"/>
              </w:rPr>
            </w:pPr>
            <w:r w:rsidRPr="00822062">
              <w:rPr>
                <w:rFonts w:ascii="Arial" w:hAnsi="Arial" w:cs="Arial"/>
                <w:sz w:val="24"/>
                <w:szCs w:val="24"/>
              </w:rPr>
              <w:t>3.</w:t>
            </w:r>
          </w:p>
        </w:tc>
        <w:tc>
          <w:tcPr>
            <w:tcW w:w="8153" w:type="dxa"/>
            <w:tcBorders>
              <w:top w:val="single" w:sz="4" w:space="0" w:color="auto"/>
              <w:left w:val="single" w:sz="4" w:space="0" w:color="auto"/>
              <w:bottom w:val="single" w:sz="4" w:space="0" w:color="auto"/>
              <w:right w:val="single" w:sz="4" w:space="0" w:color="auto"/>
            </w:tcBorders>
            <w:hideMark/>
          </w:tcPr>
          <w:p w14:paraId="5B35F883" w14:textId="7F227E3D" w:rsidR="00A30DF1" w:rsidRPr="00822062" w:rsidRDefault="00A30DF1">
            <w:pPr>
              <w:jc w:val="both"/>
              <w:rPr>
                <w:rFonts w:ascii="Arial" w:hAnsi="Arial" w:cs="Arial"/>
                <w:sz w:val="24"/>
                <w:szCs w:val="24"/>
              </w:rPr>
            </w:pPr>
            <w:r w:rsidRPr="00822062">
              <w:rPr>
                <w:rFonts w:ascii="Arial" w:hAnsi="Arial" w:cs="Arial"/>
                <w:sz w:val="24"/>
                <w:szCs w:val="24"/>
              </w:rPr>
              <w:t>Core business and</w:t>
            </w:r>
            <w:r w:rsidR="0046026E" w:rsidRPr="00822062">
              <w:rPr>
                <w:rFonts w:ascii="Arial" w:hAnsi="Arial" w:cs="Arial"/>
                <w:sz w:val="24"/>
                <w:szCs w:val="24"/>
              </w:rPr>
              <w:t xml:space="preserve"> </w:t>
            </w:r>
            <w:r w:rsidR="001B57C7" w:rsidRPr="00822062">
              <w:rPr>
                <w:rFonts w:ascii="Arial" w:hAnsi="Arial" w:cs="Arial"/>
                <w:sz w:val="24"/>
                <w:szCs w:val="24"/>
              </w:rPr>
              <w:t xml:space="preserve">number </w:t>
            </w:r>
            <w:r w:rsidR="00B90BB6" w:rsidRPr="00822062">
              <w:rPr>
                <w:rFonts w:ascii="Arial" w:hAnsi="Arial" w:cs="Arial"/>
                <w:sz w:val="24"/>
                <w:szCs w:val="24"/>
              </w:rPr>
              <w:t>of years</w:t>
            </w:r>
            <w:r w:rsidRPr="00822062">
              <w:rPr>
                <w:rFonts w:ascii="Arial" w:hAnsi="Arial" w:cs="Arial"/>
                <w:sz w:val="24"/>
                <w:szCs w:val="24"/>
              </w:rPr>
              <w:t xml:space="preserve"> in </w:t>
            </w:r>
            <w:r w:rsidR="0046026E" w:rsidRPr="00822062">
              <w:rPr>
                <w:rFonts w:ascii="Arial" w:hAnsi="Arial" w:cs="Arial"/>
                <w:sz w:val="24"/>
                <w:szCs w:val="24"/>
              </w:rPr>
              <w:t xml:space="preserve">  similar </w:t>
            </w:r>
            <w:r w:rsidRPr="00822062">
              <w:rPr>
                <w:rFonts w:ascii="Arial" w:hAnsi="Arial" w:cs="Arial"/>
                <w:sz w:val="24"/>
                <w:szCs w:val="24"/>
              </w:rPr>
              <w:t>business</w:t>
            </w:r>
          </w:p>
        </w:tc>
      </w:tr>
      <w:tr w:rsidR="00044EF0" w:rsidRPr="00822062" w14:paraId="3C62368A" w14:textId="26E59058" w:rsidTr="00A30DF1">
        <w:trPr>
          <w:trHeight w:val="539"/>
        </w:trPr>
        <w:tc>
          <w:tcPr>
            <w:tcW w:w="644" w:type="dxa"/>
            <w:tcBorders>
              <w:top w:val="single" w:sz="4" w:space="0" w:color="auto"/>
              <w:left w:val="single" w:sz="4" w:space="0" w:color="auto"/>
              <w:bottom w:val="single" w:sz="4" w:space="0" w:color="auto"/>
              <w:right w:val="single" w:sz="4" w:space="0" w:color="auto"/>
            </w:tcBorders>
            <w:hideMark/>
          </w:tcPr>
          <w:p w14:paraId="45561820" w14:textId="77777777" w:rsidR="00A30DF1" w:rsidRPr="00822062" w:rsidRDefault="00A30DF1">
            <w:pPr>
              <w:jc w:val="both"/>
              <w:rPr>
                <w:rFonts w:ascii="Arial" w:hAnsi="Arial" w:cs="Arial"/>
                <w:sz w:val="24"/>
                <w:szCs w:val="24"/>
              </w:rPr>
            </w:pPr>
            <w:r w:rsidRPr="00822062">
              <w:rPr>
                <w:rFonts w:ascii="Arial" w:hAnsi="Arial" w:cs="Arial"/>
                <w:sz w:val="24"/>
                <w:szCs w:val="24"/>
              </w:rPr>
              <w:t>4.</w:t>
            </w:r>
          </w:p>
        </w:tc>
        <w:tc>
          <w:tcPr>
            <w:tcW w:w="8153" w:type="dxa"/>
            <w:tcBorders>
              <w:top w:val="single" w:sz="4" w:space="0" w:color="auto"/>
              <w:left w:val="single" w:sz="4" w:space="0" w:color="auto"/>
              <w:bottom w:val="single" w:sz="4" w:space="0" w:color="auto"/>
              <w:right w:val="single" w:sz="4" w:space="0" w:color="auto"/>
            </w:tcBorders>
          </w:tcPr>
          <w:p w14:paraId="76B29745" w14:textId="5F103012" w:rsidR="00A30DF1" w:rsidRPr="00822062" w:rsidRDefault="00E215B6" w:rsidP="00451C8A">
            <w:pPr>
              <w:jc w:val="both"/>
              <w:rPr>
                <w:rFonts w:ascii="Arial" w:hAnsi="Arial" w:cs="Arial"/>
                <w:sz w:val="24"/>
                <w:szCs w:val="24"/>
              </w:rPr>
            </w:pPr>
            <w:r w:rsidRPr="00822062">
              <w:rPr>
                <w:rFonts w:ascii="Arial" w:hAnsi="Arial" w:cs="Arial"/>
                <w:sz w:val="24"/>
                <w:szCs w:val="24"/>
              </w:rPr>
              <w:t xml:space="preserve">Evidence   of   </w:t>
            </w:r>
            <w:r w:rsidR="005E0517" w:rsidRPr="00822062">
              <w:rPr>
                <w:rFonts w:ascii="Arial" w:hAnsi="Arial" w:cs="Arial"/>
                <w:sz w:val="24"/>
                <w:szCs w:val="24"/>
              </w:rPr>
              <w:t xml:space="preserve">having </w:t>
            </w:r>
            <w:r w:rsidR="001B57C7" w:rsidRPr="00822062">
              <w:rPr>
                <w:rFonts w:ascii="Arial" w:hAnsi="Arial" w:cs="Arial"/>
                <w:sz w:val="24"/>
                <w:szCs w:val="24"/>
              </w:rPr>
              <w:t xml:space="preserve">undertaken </w:t>
            </w:r>
            <w:r w:rsidR="00B90BB6" w:rsidRPr="00822062">
              <w:rPr>
                <w:rFonts w:ascii="Arial" w:hAnsi="Arial" w:cs="Arial"/>
                <w:sz w:val="24"/>
                <w:szCs w:val="24"/>
              </w:rPr>
              <w:t>similar assignments</w:t>
            </w:r>
            <w:r w:rsidRPr="00822062">
              <w:rPr>
                <w:rFonts w:ascii="Arial" w:hAnsi="Arial" w:cs="Arial"/>
                <w:sz w:val="24"/>
                <w:szCs w:val="24"/>
              </w:rPr>
              <w:t xml:space="preserve">  </w:t>
            </w:r>
          </w:p>
        </w:tc>
      </w:tr>
    </w:tbl>
    <w:p w14:paraId="04FC21E2" w14:textId="77777777" w:rsidR="00B72B13" w:rsidRPr="00822062" w:rsidRDefault="00B72B13" w:rsidP="00D04CB9">
      <w:pPr>
        <w:jc w:val="both"/>
        <w:rPr>
          <w:rFonts w:ascii="Arial" w:hAnsi="Arial" w:cs="Arial"/>
          <w:spacing w:val="-2"/>
          <w:sz w:val="16"/>
          <w:szCs w:val="16"/>
        </w:rPr>
      </w:pPr>
    </w:p>
    <w:p w14:paraId="709D5C47" w14:textId="5A5A8613" w:rsidR="00822062" w:rsidRDefault="00EA0BCF" w:rsidP="004C0EA2">
      <w:pPr>
        <w:suppressAutoHyphens/>
        <w:rPr>
          <w:rFonts w:ascii="Arial" w:hAnsi="Arial" w:cs="Arial"/>
          <w:spacing w:val="-2"/>
          <w:sz w:val="24"/>
          <w:szCs w:val="24"/>
        </w:rPr>
      </w:pPr>
      <w:r>
        <w:rPr>
          <w:rFonts w:ascii="Arial" w:hAnsi="Arial" w:cs="Arial"/>
          <w:spacing w:val="-2"/>
          <w:sz w:val="24"/>
          <w:szCs w:val="24"/>
        </w:rPr>
        <w:t>** Firms that participated in the first call for bids are required to re-submit their bids.</w:t>
      </w:r>
    </w:p>
    <w:p w14:paraId="7BF122F1" w14:textId="7D7E4801" w:rsidR="00F52DAE" w:rsidRPr="00822062" w:rsidRDefault="00AD4DFF" w:rsidP="004C0EA2">
      <w:pPr>
        <w:suppressAutoHyphens/>
        <w:rPr>
          <w:rFonts w:ascii="Arial" w:hAnsi="Arial" w:cs="Arial"/>
          <w:b/>
          <w:bCs/>
          <w:spacing w:val="-2"/>
          <w:sz w:val="24"/>
          <w:szCs w:val="24"/>
        </w:rPr>
      </w:pPr>
      <w:r w:rsidRPr="00822062">
        <w:rPr>
          <w:rFonts w:ascii="Arial" w:hAnsi="Arial" w:cs="Arial"/>
          <w:b/>
          <w:bCs/>
          <w:spacing w:val="-2"/>
          <w:sz w:val="24"/>
          <w:szCs w:val="24"/>
        </w:rPr>
        <w:t>4.0 SUBMISSION</w:t>
      </w:r>
    </w:p>
    <w:p w14:paraId="2A3DB14B" w14:textId="35765F61" w:rsidR="004C0EA2" w:rsidRPr="00822062" w:rsidRDefault="004C0EA2" w:rsidP="004C0EA2">
      <w:pPr>
        <w:suppressAutoHyphens/>
        <w:rPr>
          <w:rFonts w:ascii="Arial" w:hAnsi="Arial" w:cs="Arial"/>
          <w:spacing w:val="-2"/>
          <w:sz w:val="24"/>
          <w:szCs w:val="24"/>
        </w:rPr>
      </w:pPr>
      <w:r w:rsidRPr="00822062">
        <w:rPr>
          <w:rFonts w:ascii="Arial" w:hAnsi="Arial" w:cs="Arial"/>
          <w:spacing w:val="-2"/>
          <w:sz w:val="24"/>
          <w:szCs w:val="24"/>
        </w:rPr>
        <w:t xml:space="preserve">Expressions of interest must be </w:t>
      </w:r>
      <w:r w:rsidR="00E41986" w:rsidRPr="00822062">
        <w:rPr>
          <w:rFonts w:ascii="Arial" w:hAnsi="Arial" w:cs="Arial"/>
          <w:spacing w:val="-2"/>
          <w:sz w:val="24"/>
          <w:szCs w:val="24"/>
        </w:rPr>
        <w:t>submitted in</w:t>
      </w:r>
      <w:r w:rsidRPr="00822062">
        <w:rPr>
          <w:rFonts w:ascii="Arial" w:hAnsi="Arial" w:cs="Arial"/>
          <w:spacing w:val="-2"/>
          <w:sz w:val="24"/>
          <w:szCs w:val="24"/>
        </w:rPr>
        <w:t xml:space="preserve"> a written form to the </w:t>
      </w:r>
      <w:r w:rsidR="008B5FF3" w:rsidRPr="00822062">
        <w:rPr>
          <w:rFonts w:ascii="Arial" w:hAnsi="Arial" w:cs="Arial"/>
          <w:spacing w:val="-2"/>
          <w:sz w:val="24"/>
          <w:szCs w:val="24"/>
        </w:rPr>
        <w:t xml:space="preserve">email </w:t>
      </w:r>
      <w:r w:rsidRPr="00822062">
        <w:rPr>
          <w:rFonts w:ascii="Arial" w:hAnsi="Arial" w:cs="Arial"/>
          <w:spacing w:val="-2"/>
          <w:sz w:val="24"/>
          <w:szCs w:val="24"/>
        </w:rPr>
        <w:t>address below</w:t>
      </w:r>
      <w:r w:rsidR="00A47394" w:rsidRPr="00822062">
        <w:rPr>
          <w:rFonts w:ascii="Arial" w:hAnsi="Arial" w:cs="Arial"/>
          <w:spacing w:val="-2"/>
          <w:sz w:val="24"/>
          <w:szCs w:val="24"/>
        </w:rPr>
        <w:t xml:space="preserve"> </w:t>
      </w:r>
      <w:r w:rsidR="00BC0912" w:rsidRPr="00822062">
        <w:rPr>
          <w:rFonts w:ascii="Arial" w:hAnsi="Arial" w:cs="Arial"/>
          <w:spacing w:val="-2"/>
          <w:sz w:val="24"/>
          <w:szCs w:val="24"/>
        </w:rPr>
        <w:t xml:space="preserve">clearly </w:t>
      </w:r>
      <w:r w:rsidR="0090626F" w:rsidRPr="00822062">
        <w:rPr>
          <w:rFonts w:ascii="Arial" w:hAnsi="Arial" w:cs="Arial"/>
          <w:spacing w:val="-2"/>
          <w:sz w:val="24"/>
          <w:szCs w:val="24"/>
        </w:rPr>
        <w:t>quoting the</w:t>
      </w:r>
      <w:r w:rsidR="00A47394" w:rsidRPr="00822062">
        <w:rPr>
          <w:rFonts w:ascii="Arial" w:hAnsi="Arial" w:cs="Arial"/>
          <w:spacing w:val="-2"/>
          <w:sz w:val="24"/>
          <w:szCs w:val="24"/>
        </w:rPr>
        <w:t xml:space="preserve"> </w:t>
      </w:r>
      <w:r w:rsidR="00AD4DFF" w:rsidRPr="00822062">
        <w:rPr>
          <w:rFonts w:ascii="Arial" w:hAnsi="Arial" w:cs="Arial"/>
          <w:spacing w:val="-2"/>
          <w:sz w:val="24"/>
          <w:szCs w:val="24"/>
        </w:rPr>
        <w:t>reference number</w:t>
      </w:r>
      <w:r w:rsidR="00726BEA" w:rsidRPr="00822062">
        <w:rPr>
          <w:rFonts w:ascii="Arial" w:hAnsi="Arial" w:cs="Arial"/>
          <w:spacing w:val="-2"/>
          <w:sz w:val="24"/>
          <w:szCs w:val="24"/>
        </w:rPr>
        <w:t xml:space="preserve"> </w:t>
      </w:r>
      <w:r w:rsidR="003A0EFA" w:rsidRPr="00822062">
        <w:rPr>
          <w:rFonts w:ascii="Arial" w:hAnsi="Arial" w:cs="Arial"/>
          <w:spacing w:val="-2"/>
          <w:sz w:val="24"/>
          <w:szCs w:val="24"/>
        </w:rPr>
        <w:t>as shown</w:t>
      </w:r>
      <w:r w:rsidR="00726BEA" w:rsidRPr="00822062">
        <w:rPr>
          <w:rFonts w:ascii="Arial" w:hAnsi="Arial" w:cs="Arial"/>
          <w:spacing w:val="-2"/>
          <w:sz w:val="24"/>
          <w:szCs w:val="24"/>
        </w:rPr>
        <w:t xml:space="preserve"> </w:t>
      </w:r>
      <w:r w:rsidR="004A0A81" w:rsidRPr="00822062">
        <w:rPr>
          <w:rFonts w:ascii="Arial" w:hAnsi="Arial" w:cs="Arial"/>
          <w:spacing w:val="-2"/>
          <w:sz w:val="24"/>
          <w:szCs w:val="24"/>
        </w:rPr>
        <w:t>stated.</w:t>
      </w:r>
    </w:p>
    <w:p w14:paraId="0B25762D" w14:textId="59FEAE47" w:rsidR="000F6909" w:rsidRPr="00822062" w:rsidRDefault="000F6909" w:rsidP="00427485">
      <w:pPr>
        <w:jc w:val="both"/>
        <w:rPr>
          <w:rFonts w:ascii="Arial" w:hAnsi="Arial" w:cs="Arial"/>
          <w:sz w:val="24"/>
          <w:szCs w:val="24"/>
        </w:rPr>
      </w:pPr>
      <w:bookmarkStart w:id="2" w:name="_Hlk53135691"/>
      <w:bookmarkStart w:id="3" w:name="_Hlk54596178"/>
      <w:bookmarkStart w:id="4" w:name="_Hlk61262835"/>
      <w:r w:rsidRPr="00822062">
        <w:rPr>
          <w:rFonts w:ascii="Arial" w:hAnsi="Arial" w:cs="Arial"/>
        </w:rPr>
        <w:t xml:space="preserve"> </w:t>
      </w:r>
      <w:r w:rsidRPr="00822062">
        <w:rPr>
          <w:rFonts w:ascii="Arial" w:hAnsi="Arial" w:cs="Arial"/>
          <w:b/>
        </w:rPr>
        <w:t xml:space="preserve">REF NO.  </w:t>
      </w:r>
      <w:bookmarkStart w:id="5" w:name="_Hlk105014886"/>
      <w:r w:rsidR="00595C02" w:rsidRPr="00822062">
        <w:rPr>
          <w:rFonts w:ascii="Arial" w:hAnsi="Arial" w:cs="Arial"/>
          <w:b/>
          <w:bCs/>
          <w:sz w:val="24"/>
          <w:szCs w:val="24"/>
        </w:rPr>
        <w:t>CS/PROC/EDF/8.3/</w:t>
      </w:r>
      <w:r w:rsidR="005B4455" w:rsidRPr="00822062">
        <w:rPr>
          <w:rFonts w:ascii="Arial" w:hAnsi="Arial" w:cs="Arial"/>
          <w:b/>
          <w:bCs/>
          <w:sz w:val="24"/>
          <w:szCs w:val="24"/>
        </w:rPr>
        <w:t>06</w:t>
      </w:r>
      <w:r w:rsidR="00595C02" w:rsidRPr="00822062">
        <w:rPr>
          <w:rFonts w:ascii="Arial" w:hAnsi="Arial" w:cs="Arial"/>
          <w:b/>
          <w:bCs/>
          <w:sz w:val="24"/>
          <w:szCs w:val="24"/>
        </w:rPr>
        <w:t>/202</w:t>
      </w:r>
      <w:r w:rsidR="005B4455" w:rsidRPr="00822062">
        <w:rPr>
          <w:rFonts w:ascii="Arial" w:hAnsi="Arial" w:cs="Arial"/>
          <w:b/>
          <w:bCs/>
          <w:sz w:val="24"/>
          <w:szCs w:val="24"/>
        </w:rPr>
        <w:t>2</w:t>
      </w:r>
      <w:r w:rsidR="00595C02" w:rsidRPr="00822062">
        <w:rPr>
          <w:rFonts w:ascii="Arial" w:hAnsi="Arial" w:cs="Arial"/>
          <w:b/>
          <w:bCs/>
          <w:sz w:val="24"/>
          <w:szCs w:val="24"/>
        </w:rPr>
        <w:t>/</w:t>
      </w:r>
      <w:r w:rsidR="005B4455" w:rsidRPr="00822062">
        <w:rPr>
          <w:rFonts w:ascii="Arial" w:hAnsi="Arial" w:cs="Arial"/>
          <w:b/>
          <w:bCs/>
          <w:sz w:val="24"/>
          <w:szCs w:val="24"/>
        </w:rPr>
        <w:t>02</w:t>
      </w:r>
      <w:r w:rsidR="00595C02" w:rsidRPr="00822062">
        <w:rPr>
          <w:rFonts w:ascii="Arial" w:hAnsi="Arial" w:cs="Arial"/>
          <w:b/>
          <w:bCs/>
          <w:sz w:val="24"/>
          <w:szCs w:val="24"/>
        </w:rPr>
        <w:t>SM</w:t>
      </w:r>
      <w:bookmarkEnd w:id="5"/>
      <w:r w:rsidR="00301799" w:rsidRPr="00822062">
        <w:rPr>
          <w:rFonts w:ascii="Arial" w:hAnsi="Arial" w:cs="Arial"/>
          <w:b/>
          <w:sz w:val="24"/>
          <w:szCs w:val="24"/>
        </w:rPr>
        <w:t>:</w:t>
      </w:r>
      <w:bookmarkEnd w:id="2"/>
      <w:bookmarkEnd w:id="3"/>
      <w:bookmarkEnd w:id="4"/>
      <w:r w:rsidR="00301799" w:rsidRPr="00822062">
        <w:rPr>
          <w:rFonts w:ascii="Arial" w:hAnsi="Arial" w:cs="Arial"/>
          <w:b/>
          <w:sz w:val="24"/>
          <w:szCs w:val="24"/>
        </w:rPr>
        <w:t xml:space="preserve"> </w:t>
      </w:r>
      <w:r w:rsidR="00301799" w:rsidRPr="00822062">
        <w:rPr>
          <w:rFonts w:ascii="Arial" w:hAnsi="Arial" w:cs="Arial"/>
          <w:b/>
          <w:sz w:val="24"/>
          <w:szCs w:val="24"/>
        </w:rPr>
        <w:t xml:space="preserve">CONSULTANCY SERVICE </w:t>
      </w:r>
      <w:r w:rsidR="00301799" w:rsidRPr="00822062">
        <w:rPr>
          <w:rFonts w:ascii="Arial" w:hAnsi="Arial" w:cs="Arial"/>
          <w:b/>
          <w:color w:val="000000"/>
          <w:sz w:val="24"/>
          <w:szCs w:val="24"/>
        </w:rPr>
        <w:t>TO DEVELOP AND IMPLEMENT A REGIONAL VOLUNTARY CAPACITY BUILDING SCHEME BASED ON THE GLOBAL MARKETS PROGRAMME (GMaP) OF THE GLOBAL FOOD SAFETY INITIATIVE (GFSI)</w:t>
      </w:r>
    </w:p>
    <w:p w14:paraId="05789F84" w14:textId="61B88006" w:rsidR="000F6909" w:rsidRPr="00822062" w:rsidRDefault="000F6909" w:rsidP="00427485">
      <w:pPr>
        <w:jc w:val="both"/>
        <w:rPr>
          <w:rFonts w:ascii="Arial" w:hAnsi="Arial" w:cs="Arial"/>
          <w:b/>
          <w:bCs/>
          <w:sz w:val="24"/>
          <w:szCs w:val="24"/>
        </w:rPr>
      </w:pPr>
      <w:r w:rsidRPr="00822062">
        <w:rPr>
          <w:rFonts w:ascii="Arial" w:hAnsi="Arial" w:cs="Arial"/>
          <w:b/>
          <w:bCs/>
          <w:sz w:val="24"/>
          <w:szCs w:val="24"/>
        </w:rPr>
        <w:t>Email address</w:t>
      </w:r>
      <w:r w:rsidR="00825746" w:rsidRPr="00822062">
        <w:rPr>
          <w:rFonts w:ascii="Arial" w:hAnsi="Arial" w:cs="Arial"/>
          <w:b/>
          <w:bCs/>
          <w:sz w:val="24"/>
          <w:szCs w:val="24"/>
        </w:rPr>
        <w:t xml:space="preserve">: </w:t>
      </w:r>
      <w:hyperlink r:id="rId9" w:history="1">
        <w:r w:rsidR="005B4455" w:rsidRPr="00822062">
          <w:rPr>
            <w:rStyle w:val="Hyperlink"/>
            <w:rFonts w:ascii="Arial" w:hAnsi="Arial" w:cs="Arial"/>
            <w:b/>
            <w:bCs/>
            <w:sz w:val="24"/>
            <w:szCs w:val="24"/>
          </w:rPr>
          <w:t>tenders@comesa.int</w:t>
        </w:r>
      </w:hyperlink>
      <w:r w:rsidR="005B4455" w:rsidRPr="00822062">
        <w:rPr>
          <w:rFonts w:ascii="Arial" w:hAnsi="Arial" w:cs="Arial"/>
          <w:b/>
          <w:bCs/>
          <w:sz w:val="24"/>
          <w:szCs w:val="24"/>
        </w:rPr>
        <w:t xml:space="preserve">, </w:t>
      </w:r>
      <w:hyperlink r:id="rId10" w:history="1">
        <w:r w:rsidR="005B4455" w:rsidRPr="00822062">
          <w:rPr>
            <w:rStyle w:val="Hyperlink"/>
            <w:rFonts w:ascii="Arial" w:hAnsi="Arial" w:cs="Arial"/>
            <w:b/>
            <w:bCs/>
            <w:sz w:val="24"/>
            <w:szCs w:val="24"/>
          </w:rPr>
          <w:t>smwesigwa@comesa.int</w:t>
        </w:r>
      </w:hyperlink>
      <w:r w:rsidR="00822062">
        <w:rPr>
          <w:rFonts w:ascii="Arial" w:hAnsi="Arial" w:cs="Arial"/>
          <w:b/>
          <w:bCs/>
          <w:sz w:val="24"/>
          <w:szCs w:val="24"/>
        </w:rPr>
        <w:t xml:space="preserve">, </w:t>
      </w:r>
      <w:hyperlink r:id="rId11" w:history="1">
        <w:r w:rsidR="00822062" w:rsidRPr="00404889">
          <w:rPr>
            <w:rStyle w:val="Hyperlink"/>
            <w:rFonts w:ascii="Arial" w:hAnsi="Arial" w:cs="Arial"/>
            <w:b/>
            <w:bCs/>
            <w:sz w:val="24"/>
            <w:szCs w:val="24"/>
          </w:rPr>
          <w:t>procurement@comesa.int</w:t>
        </w:r>
      </w:hyperlink>
      <w:r w:rsidR="00822062">
        <w:rPr>
          <w:rFonts w:ascii="Arial" w:hAnsi="Arial" w:cs="Arial"/>
          <w:b/>
          <w:bCs/>
          <w:sz w:val="24"/>
          <w:szCs w:val="24"/>
        </w:rPr>
        <w:t xml:space="preserve"> </w:t>
      </w:r>
    </w:p>
    <w:p w14:paraId="1D6B8B96" w14:textId="2B5EC1CD" w:rsidR="00B72B13" w:rsidRPr="00822062" w:rsidRDefault="00427485" w:rsidP="00651BEC">
      <w:pPr>
        <w:pStyle w:val="BodyText2"/>
        <w:tabs>
          <w:tab w:val="left" w:pos="540"/>
        </w:tabs>
        <w:spacing w:line="240" w:lineRule="auto"/>
        <w:ind w:left="270" w:hanging="720"/>
        <w:rPr>
          <w:rFonts w:ascii="Arial" w:hAnsi="Arial" w:cs="Arial"/>
          <w:b/>
          <w:bCs/>
          <w:sz w:val="16"/>
          <w:szCs w:val="16"/>
        </w:rPr>
      </w:pPr>
      <w:r w:rsidRPr="00822062">
        <w:rPr>
          <w:rFonts w:ascii="Arial" w:hAnsi="Arial" w:cs="Arial"/>
        </w:rPr>
        <w:t xml:space="preserve">    </w:t>
      </w:r>
    </w:p>
    <w:p w14:paraId="079C2189" w14:textId="30A674B6" w:rsidR="00AD4DFF" w:rsidRPr="00822062" w:rsidRDefault="00AD4DFF" w:rsidP="00651BEC">
      <w:pPr>
        <w:pStyle w:val="BodyText2"/>
        <w:tabs>
          <w:tab w:val="left" w:pos="540"/>
        </w:tabs>
        <w:spacing w:line="240" w:lineRule="auto"/>
        <w:ind w:left="270" w:hanging="720"/>
        <w:rPr>
          <w:rFonts w:ascii="Arial" w:hAnsi="Arial" w:cs="Arial"/>
          <w:b/>
          <w:bCs/>
          <w:sz w:val="24"/>
          <w:szCs w:val="24"/>
        </w:rPr>
      </w:pPr>
      <w:r w:rsidRPr="00822062">
        <w:rPr>
          <w:rFonts w:ascii="Arial" w:hAnsi="Arial" w:cs="Arial"/>
          <w:b/>
          <w:bCs/>
          <w:sz w:val="24"/>
          <w:szCs w:val="24"/>
        </w:rPr>
        <w:t xml:space="preserve">5.0 CLOSING DATE </w:t>
      </w:r>
      <w:r w:rsidR="00B72B13" w:rsidRPr="00822062">
        <w:rPr>
          <w:rFonts w:ascii="Arial" w:hAnsi="Arial" w:cs="Arial"/>
          <w:b/>
          <w:bCs/>
          <w:sz w:val="24"/>
          <w:szCs w:val="24"/>
        </w:rPr>
        <w:t>FOR SUBMISSION</w:t>
      </w:r>
    </w:p>
    <w:p w14:paraId="18485AAF" w14:textId="440B6F44" w:rsidR="00427485" w:rsidRPr="00822062" w:rsidRDefault="00150732" w:rsidP="00044EF0">
      <w:pPr>
        <w:pStyle w:val="BodyText2"/>
        <w:tabs>
          <w:tab w:val="left" w:pos="540"/>
        </w:tabs>
        <w:spacing w:line="240" w:lineRule="auto"/>
        <w:ind w:left="-426" w:hanging="24"/>
        <w:rPr>
          <w:rFonts w:ascii="Arial" w:hAnsi="Arial" w:cs="Arial"/>
          <w:b/>
          <w:i/>
          <w:sz w:val="24"/>
          <w:szCs w:val="24"/>
        </w:rPr>
      </w:pPr>
      <w:r w:rsidRPr="00822062">
        <w:rPr>
          <w:rFonts w:ascii="Arial" w:hAnsi="Arial" w:cs="Arial"/>
          <w:sz w:val="24"/>
          <w:szCs w:val="24"/>
        </w:rPr>
        <w:t xml:space="preserve">The Closing date for receipt of Expression of Interest </w:t>
      </w:r>
      <w:r w:rsidR="00595C02" w:rsidRPr="00822062">
        <w:rPr>
          <w:rFonts w:ascii="Arial" w:hAnsi="Arial" w:cs="Arial"/>
          <w:b/>
          <w:i/>
          <w:sz w:val="24"/>
          <w:szCs w:val="24"/>
        </w:rPr>
        <w:t>30</w:t>
      </w:r>
      <w:r w:rsidR="00427485" w:rsidRPr="00822062">
        <w:rPr>
          <w:rFonts w:ascii="Arial" w:hAnsi="Arial" w:cs="Arial"/>
          <w:b/>
          <w:i/>
          <w:sz w:val="24"/>
          <w:szCs w:val="24"/>
          <w:vertAlign w:val="superscript"/>
        </w:rPr>
        <w:t>th</w:t>
      </w:r>
      <w:r w:rsidR="00427485" w:rsidRPr="00822062">
        <w:rPr>
          <w:rFonts w:ascii="Arial" w:hAnsi="Arial" w:cs="Arial"/>
          <w:b/>
          <w:i/>
          <w:sz w:val="24"/>
          <w:szCs w:val="24"/>
        </w:rPr>
        <w:t xml:space="preserve"> </w:t>
      </w:r>
      <w:r w:rsidR="00595C02" w:rsidRPr="00822062">
        <w:rPr>
          <w:rFonts w:ascii="Arial" w:hAnsi="Arial" w:cs="Arial"/>
          <w:b/>
          <w:i/>
          <w:sz w:val="24"/>
          <w:szCs w:val="24"/>
        </w:rPr>
        <w:t>June</w:t>
      </w:r>
      <w:r w:rsidR="00044EF0" w:rsidRPr="00822062">
        <w:rPr>
          <w:rFonts w:ascii="Arial" w:hAnsi="Arial" w:cs="Arial"/>
          <w:b/>
          <w:i/>
          <w:sz w:val="24"/>
          <w:szCs w:val="24"/>
        </w:rPr>
        <w:t xml:space="preserve"> 2022</w:t>
      </w:r>
      <w:r w:rsidR="00427485" w:rsidRPr="00822062">
        <w:rPr>
          <w:rFonts w:ascii="Arial" w:hAnsi="Arial" w:cs="Arial"/>
          <w:b/>
          <w:i/>
          <w:sz w:val="24"/>
          <w:szCs w:val="24"/>
        </w:rPr>
        <w:t xml:space="preserve"> AT 1</w:t>
      </w:r>
      <w:r w:rsidR="00595C02" w:rsidRPr="00822062">
        <w:rPr>
          <w:rFonts w:ascii="Arial" w:hAnsi="Arial" w:cs="Arial"/>
          <w:b/>
          <w:i/>
          <w:sz w:val="24"/>
          <w:szCs w:val="24"/>
        </w:rPr>
        <w:t>7</w:t>
      </w:r>
      <w:r w:rsidR="00427485" w:rsidRPr="00822062">
        <w:rPr>
          <w:rFonts w:ascii="Arial" w:hAnsi="Arial" w:cs="Arial"/>
          <w:b/>
          <w:i/>
          <w:sz w:val="24"/>
          <w:szCs w:val="24"/>
        </w:rPr>
        <w:t>:00</w:t>
      </w:r>
      <w:r w:rsidR="00044EF0" w:rsidRPr="00822062">
        <w:rPr>
          <w:rFonts w:ascii="Arial" w:hAnsi="Arial" w:cs="Arial"/>
          <w:b/>
          <w:i/>
          <w:sz w:val="24"/>
          <w:szCs w:val="24"/>
        </w:rPr>
        <w:t xml:space="preserve"> hours</w:t>
      </w:r>
      <w:r w:rsidR="00651BEC" w:rsidRPr="00822062">
        <w:rPr>
          <w:rFonts w:ascii="Arial" w:hAnsi="Arial" w:cs="Arial"/>
          <w:b/>
          <w:i/>
          <w:sz w:val="24"/>
          <w:szCs w:val="24"/>
        </w:rPr>
        <w:t xml:space="preserve">   </w:t>
      </w:r>
      <w:r w:rsidR="003E3805" w:rsidRPr="00822062">
        <w:rPr>
          <w:rFonts w:ascii="Arial" w:hAnsi="Arial" w:cs="Arial"/>
          <w:b/>
          <w:i/>
          <w:sz w:val="24"/>
          <w:szCs w:val="24"/>
        </w:rPr>
        <w:t>Zambian Time</w:t>
      </w:r>
    </w:p>
    <w:p w14:paraId="10D4E473" w14:textId="69994696" w:rsidR="00651BEC" w:rsidRPr="00822062" w:rsidRDefault="00427485" w:rsidP="00427485">
      <w:pPr>
        <w:ind w:hanging="360"/>
        <w:rPr>
          <w:rFonts w:ascii="Arial" w:hAnsi="Arial" w:cs="Arial"/>
          <w:sz w:val="16"/>
          <w:szCs w:val="16"/>
        </w:rPr>
      </w:pPr>
      <w:r w:rsidRPr="00822062">
        <w:rPr>
          <w:rFonts w:ascii="Arial" w:hAnsi="Arial" w:cs="Arial"/>
        </w:rPr>
        <w:t>  </w:t>
      </w:r>
    </w:p>
    <w:p w14:paraId="6684D1C2" w14:textId="0B6CDE8A" w:rsidR="005A58E2" w:rsidRPr="00822062" w:rsidRDefault="00427485" w:rsidP="005A58E2">
      <w:pPr>
        <w:ind w:hanging="360"/>
        <w:rPr>
          <w:rFonts w:ascii="Arial" w:hAnsi="Arial" w:cs="Arial"/>
          <w:u w:val="single"/>
        </w:rPr>
      </w:pPr>
      <w:r w:rsidRPr="00822062">
        <w:rPr>
          <w:rFonts w:ascii="Arial" w:hAnsi="Arial" w:cs="Arial"/>
        </w:rPr>
        <w:t> </w:t>
      </w:r>
      <w:r w:rsidR="00E41986" w:rsidRPr="00822062">
        <w:rPr>
          <w:rFonts w:ascii="Arial" w:hAnsi="Arial" w:cs="Arial"/>
          <w:b/>
          <w:bCs/>
          <w:i/>
          <w:iCs/>
          <w:u w:val="single"/>
        </w:rPr>
        <w:t>PHYSICAL SUBMISSION OF APPLICATIONS IS NOT ALLOWED.</w:t>
      </w:r>
      <w:r w:rsidR="00E41986" w:rsidRPr="00822062">
        <w:rPr>
          <w:rFonts w:ascii="Arial" w:hAnsi="Arial" w:cs="Arial"/>
          <w:u w:val="single"/>
        </w:rPr>
        <w:t xml:space="preserve"> </w:t>
      </w:r>
    </w:p>
    <w:p w14:paraId="4D62ED2F" w14:textId="6F756341" w:rsidR="00044EF0" w:rsidRPr="00822062" w:rsidRDefault="00044EF0" w:rsidP="005A58E2">
      <w:pPr>
        <w:ind w:hanging="360"/>
        <w:rPr>
          <w:rFonts w:ascii="Arial" w:hAnsi="Arial" w:cs="Arial"/>
        </w:rPr>
      </w:pPr>
    </w:p>
    <w:p w14:paraId="056D9C3E" w14:textId="590FB217" w:rsidR="00595C02" w:rsidRPr="00822062" w:rsidRDefault="00595C02" w:rsidP="005A58E2">
      <w:pPr>
        <w:ind w:hanging="360"/>
        <w:rPr>
          <w:rFonts w:ascii="Arial" w:hAnsi="Arial" w:cs="Arial"/>
        </w:rPr>
      </w:pPr>
    </w:p>
    <w:p w14:paraId="6FD49F6C" w14:textId="77777777" w:rsidR="00595C02" w:rsidRPr="00822062" w:rsidRDefault="00595C02" w:rsidP="00171D41">
      <w:pPr>
        <w:rPr>
          <w:rFonts w:ascii="Arial" w:hAnsi="Arial" w:cs="Arial"/>
        </w:rPr>
      </w:pPr>
    </w:p>
    <w:p w14:paraId="078D5C14" w14:textId="22BABFCF" w:rsidR="00595C02" w:rsidRPr="00822062" w:rsidRDefault="00044EF0" w:rsidP="00171D41">
      <w:pPr>
        <w:ind w:hanging="360"/>
        <w:rPr>
          <w:rFonts w:ascii="Arial" w:hAnsi="Arial" w:cs="Arial"/>
          <w:b/>
          <w:bCs/>
          <w:sz w:val="24"/>
          <w:szCs w:val="24"/>
          <w:u w:val="single"/>
        </w:rPr>
      </w:pPr>
      <w:r w:rsidRPr="00822062">
        <w:rPr>
          <w:rFonts w:ascii="Arial" w:hAnsi="Arial" w:cs="Arial"/>
          <w:b/>
          <w:bCs/>
          <w:sz w:val="24"/>
          <w:szCs w:val="24"/>
        </w:rPr>
        <w:t>ANNEX 1: TERMS OF REFERENCE</w:t>
      </w:r>
    </w:p>
    <w:p w14:paraId="55121FF0" w14:textId="77777777" w:rsidR="00595C02" w:rsidRPr="00822062" w:rsidRDefault="00595C02" w:rsidP="00595C02">
      <w:pPr>
        <w:spacing w:after="0"/>
        <w:ind w:left="720"/>
        <w:jc w:val="center"/>
        <w:rPr>
          <w:rFonts w:ascii="Arial" w:hAnsi="Arial" w:cs="Arial"/>
          <w:b/>
        </w:rPr>
      </w:pPr>
    </w:p>
    <w:p w14:paraId="33602EA1" w14:textId="77777777" w:rsidR="00595C02" w:rsidRPr="00822062" w:rsidRDefault="00595C02" w:rsidP="00595C02">
      <w:pPr>
        <w:spacing w:after="0"/>
        <w:ind w:left="720"/>
        <w:jc w:val="center"/>
        <w:rPr>
          <w:rFonts w:ascii="Arial" w:hAnsi="Arial" w:cs="Arial"/>
          <w:b/>
        </w:rPr>
      </w:pPr>
    </w:p>
    <w:p w14:paraId="0BE9944F" w14:textId="77777777" w:rsidR="00595C02" w:rsidRPr="00822062" w:rsidRDefault="00595C02" w:rsidP="00595C02">
      <w:pPr>
        <w:spacing w:after="0"/>
        <w:ind w:left="720"/>
        <w:jc w:val="center"/>
        <w:rPr>
          <w:rFonts w:ascii="Arial" w:hAnsi="Arial" w:cs="Arial"/>
          <w:b/>
          <w:sz w:val="24"/>
          <w:szCs w:val="24"/>
        </w:rPr>
      </w:pPr>
      <w:r w:rsidRPr="00822062">
        <w:rPr>
          <w:rFonts w:ascii="Arial" w:hAnsi="Arial" w:cs="Arial"/>
          <w:b/>
          <w:sz w:val="24"/>
          <w:szCs w:val="24"/>
        </w:rPr>
        <w:t xml:space="preserve">TERMS OF REFERENCE – CONSULTING FIRM </w:t>
      </w:r>
    </w:p>
    <w:p w14:paraId="1AEB488F" w14:textId="77777777" w:rsidR="00595C02" w:rsidRPr="00822062" w:rsidRDefault="00595C02" w:rsidP="00595C02">
      <w:pPr>
        <w:spacing w:after="0"/>
        <w:ind w:left="720"/>
        <w:jc w:val="center"/>
        <w:rPr>
          <w:rFonts w:ascii="Arial" w:hAnsi="Arial" w:cs="Arial"/>
          <w:b/>
        </w:rPr>
      </w:pPr>
    </w:p>
    <w:p w14:paraId="4F4B4FB8" w14:textId="77777777" w:rsidR="00595C02" w:rsidRPr="00822062" w:rsidRDefault="00595C02" w:rsidP="00595C02">
      <w:pPr>
        <w:spacing w:after="0" w:line="360" w:lineRule="auto"/>
        <w:ind w:left="360"/>
        <w:jc w:val="center"/>
        <w:rPr>
          <w:rFonts w:ascii="Arial" w:hAnsi="Arial" w:cs="Arial"/>
          <w:b/>
          <w:bCs/>
        </w:rPr>
      </w:pPr>
    </w:p>
    <w:p w14:paraId="173E2169" w14:textId="77777777" w:rsidR="00595C02" w:rsidRPr="00822062" w:rsidRDefault="00595C02" w:rsidP="00595C02">
      <w:pPr>
        <w:spacing w:after="0" w:line="240" w:lineRule="auto"/>
        <w:ind w:left="360"/>
        <w:jc w:val="center"/>
        <w:rPr>
          <w:rFonts w:ascii="Arial" w:hAnsi="Arial" w:cs="Arial"/>
          <w:b/>
          <w:bCs/>
        </w:rPr>
      </w:pPr>
      <w:bookmarkStart w:id="6" w:name="_Hlk49524648"/>
      <w:bookmarkStart w:id="7" w:name="_Hlk49708781"/>
      <w:bookmarkStart w:id="8" w:name="_Hlk69785709"/>
      <w:r w:rsidRPr="00822062">
        <w:rPr>
          <w:rFonts w:ascii="Arial" w:hAnsi="Arial" w:cs="Arial"/>
          <w:b/>
          <w:bCs/>
        </w:rPr>
        <w:t>DEVELOP AND IMPLEMENT A REGIONAL VOLUNTARY CAPACITY BUILDING SCHEME BASED ON THE GLOBAL MARKETS PROGRAMME (GMaP)</w:t>
      </w:r>
    </w:p>
    <w:p w14:paraId="45946B46" w14:textId="77777777" w:rsidR="00595C02" w:rsidRPr="00822062" w:rsidRDefault="00595C02" w:rsidP="00595C02">
      <w:pPr>
        <w:spacing w:after="0" w:line="240" w:lineRule="auto"/>
        <w:ind w:left="360"/>
        <w:jc w:val="center"/>
        <w:rPr>
          <w:rFonts w:ascii="Arial" w:hAnsi="Arial" w:cs="Arial"/>
          <w:b/>
          <w:bCs/>
        </w:rPr>
      </w:pPr>
      <w:r w:rsidRPr="00822062">
        <w:rPr>
          <w:rFonts w:ascii="Arial" w:hAnsi="Arial" w:cs="Arial"/>
          <w:b/>
          <w:bCs/>
        </w:rPr>
        <w:t xml:space="preserve">OF THE GLOBAL FOOD SAFETY INITIATIVE (GFSI) </w:t>
      </w:r>
      <w:bookmarkEnd w:id="6"/>
    </w:p>
    <w:bookmarkEnd w:id="8"/>
    <w:p w14:paraId="69E423C2" w14:textId="77777777" w:rsidR="00595C02" w:rsidRPr="00822062" w:rsidRDefault="00595C02" w:rsidP="00595C02">
      <w:pPr>
        <w:spacing w:after="0" w:line="240" w:lineRule="auto"/>
        <w:ind w:left="360"/>
        <w:jc w:val="center"/>
        <w:rPr>
          <w:rFonts w:ascii="Arial" w:hAnsi="Arial" w:cs="Arial"/>
          <w:b/>
          <w:bCs/>
        </w:rPr>
      </w:pPr>
    </w:p>
    <w:p w14:paraId="703CC6AE" w14:textId="77777777" w:rsidR="00595C02" w:rsidRPr="00822062" w:rsidRDefault="00595C02" w:rsidP="00595C02">
      <w:pPr>
        <w:spacing w:after="0" w:line="240" w:lineRule="auto"/>
        <w:ind w:left="360"/>
        <w:jc w:val="center"/>
        <w:rPr>
          <w:rFonts w:ascii="Arial" w:hAnsi="Arial" w:cs="Arial"/>
          <w:b/>
          <w:bCs/>
          <w:u w:val="single"/>
        </w:rPr>
      </w:pPr>
    </w:p>
    <w:bookmarkEnd w:id="7"/>
    <w:p w14:paraId="669EEF0E" w14:textId="77777777" w:rsidR="00595C02" w:rsidRPr="00822062" w:rsidRDefault="00595C02" w:rsidP="00595C02">
      <w:pPr>
        <w:spacing w:after="0" w:line="360" w:lineRule="auto"/>
        <w:jc w:val="center"/>
        <w:rPr>
          <w:rFonts w:ascii="Arial" w:hAnsi="Arial" w:cs="Arial"/>
          <w:b/>
        </w:rPr>
      </w:pPr>
    </w:p>
    <w:p w14:paraId="7A45D103" w14:textId="77777777" w:rsidR="00595C02" w:rsidRPr="00822062" w:rsidRDefault="00595C02" w:rsidP="00595C02">
      <w:pPr>
        <w:numPr>
          <w:ilvl w:val="0"/>
          <w:numId w:val="5"/>
        </w:numPr>
        <w:spacing w:after="0" w:line="360" w:lineRule="auto"/>
        <w:ind w:hanging="720"/>
        <w:jc w:val="both"/>
        <w:rPr>
          <w:rFonts w:ascii="Arial" w:hAnsi="Arial" w:cs="Arial"/>
          <w:b/>
        </w:rPr>
      </w:pPr>
      <w:r w:rsidRPr="00822062">
        <w:rPr>
          <w:rFonts w:ascii="Arial" w:hAnsi="Arial" w:cs="Arial"/>
          <w:b/>
        </w:rPr>
        <w:t>Background information</w:t>
      </w:r>
    </w:p>
    <w:p w14:paraId="637053A1" w14:textId="77777777" w:rsidR="00595C02" w:rsidRPr="00822062" w:rsidRDefault="00595C02" w:rsidP="00595C02">
      <w:pPr>
        <w:spacing w:after="0" w:line="240" w:lineRule="auto"/>
        <w:jc w:val="both"/>
        <w:rPr>
          <w:rFonts w:ascii="Arial" w:hAnsi="Arial" w:cs="Arial"/>
        </w:rPr>
      </w:pPr>
      <w:r w:rsidRPr="00822062">
        <w:rPr>
          <w:rFonts w:ascii="Arial" w:hAnsi="Arial" w:cs="Arial"/>
          <w:bCs/>
        </w:rPr>
        <w:t xml:space="preserve">International trade has long been recognized as Africa’s answer to overcome the disadvantages of the continent’s relatively small economies, the </w:t>
      </w:r>
      <w:proofErr w:type="gramStart"/>
      <w:r w:rsidRPr="00822062">
        <w:rPr>
          <w:rFonts w:ascii="Arial" w:hAnsi="Arial" w:cs="Arial"/>
          <w:bCs/>
        </w:rPr>
        <w:t>fluctuating</w:t>
      </w:r>
      <w:proofErr w:type="gramEnd"/>
      <w:r w:rsidRPr="00822062">
        <w:rPr>
          <w:rFonts w:ascii="Arial" w:hAnsi="Arial" w:cs="Arial"/>
          <w:bCs/>
        </w:rPr>
        <w:t xml:space="preserve"> and mostly negative trends in international terms of trade, and the legacy of colonialism as well as policy shortcomings, which have prevented the continent from assuming a global market share befitting its significant market size and natural resource endowments. T</w:t>
      </w:r>
      <w:r w:rsidRPr="00822062">
        <w:rPr>
          <w:rFonts w:ascii="Arial" w:eastAsia="Trebuchet MS" w:hAnsi="Arial" w:cs="Arial"/>
          <w:color w:val="231F20"/>
          <w:spacing w:val="-5"/>
        </w:rPr>
        <w:t xml:space="preserve">rade </w:t>
      </w:r>
      <w:r w:rsidRPr="00822062">
        <w:rPr>
          <w:rFonts w:ascii="Arial" w:eastAsia="Trebuchet MS" w:hAnsi="Arial" w:cs="Arial"/>
          <w:color w:val="231F20"/>
        </w:rPr>
        <w:t>is key to Africa’s long-term sustainable economic growth and transformation.</w:t>
      </w:r>
    </w:p>
    <w:p w14:paraId="674524EC" w14:textId="77777777" w:rsidR="00595C02" w:rsidRPr="00822062" w:rsidRDefault="00595C02" w:rsidP="00595C02">
      <w:pPr>
        <w:spacing w:after="0" w:line="240" w:lineRule="auto"/>
        <w:jc w:val="both"/>
        <w:rPr>
          <w:rFonts w:ascii="Arial" w:eastAsia="Trebuchet MS" w:hAnsi="Arial" w:cs="Arial"/>
          <w:color w:val="231F20"/>
        </w:rPr>
      </w:pPr>
    </w:p>
    <w:p w14:paraId="62A65EFA" w14:textId="77777777" w:rsidR="00595C02" w:rsidRPr="00822062" w:rsidRDefault="00595C02" w:rsidP="00595C02">
      <w:pPr>
        <w:spacing w:after="0" w:line="240" w:lineRule="auto"/>
        <w:jc w:val="both"/>
        <w:rPr>
          <w:rFonts w:ascii="Arial" w:eastAsia="Trebuchet MS" w:hAnsi="Arial" w:cs="Arial"/>
          <w:color w:val="231F20"/>
          <w:w w:val="105"/>
        </w:rPr>
      </w:pPr>
      <w:r w:rsidRPr="00822062">
        <w:rPr>
          <w:rFonts w:ascii="Arial" w:eastAsia="Trebuchet MS" w:hAnsi="Arial" w:cs="Arial"/>
          <w:color w:val="231F20"/>
        </w:rPr>
        <w:t xml:space="preserve">However, </w:t>
      </w:r>
      <w:r w:rsidRPr="00822062">
        <w:rPr>
          <w:rFonts w:ascii="Arial" w:eastAsia="Trebuchet MS" w:hAnsi="Arial" w:cs="Arial"/>
          <w:color w:val="231F20"/>
          <w:w w:val="105"/>
        </w:rPr>
        <w:t>Africa</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has</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continued</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to</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play</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a</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minimal</w:t>
      </w:r>
      <w:r w:rsidRPr="00822062">
        <w:rPr>
          <w:rFonts w:ascii="Arial" w:eastAsia="Trebuchet MS" w:hAnsi="Arial" w:cs="Arial"/>
          <w:color w:val="231F20"/>
          <w:spacing w:val="-18"/>
          <w:w w:val="105"/>
        </w:rPr>
        <w:t xml:space="preserve"> </w:t>
      </w:r>
      <w:r w:rsidRPr="00822062">
        <w:rPr>
          <w:rFonts w:ascii="Arial" w:eastAsia="Trebuchet MS" w:hAnsi="Arial" w:cs="Arial"/>
          <w:color w:val="231F20"/>
          <w:w w:val="105"/>
        </w:rPr>
        <w:t>role</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in</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global</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agricultural</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trade—its</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share of world agricultural trade grew only marginally from 4.3 percent to 5.0 percent between 2005</w:t>
      </w:r>
      <w:r w:rsidRPr="00822062">
        <w:rPr>
          <w:rFonts w:ascii="Arial" w:eastAsia="Trebuchet MS" w:hAnsi="Arial" w:cs="Arial"/>
          <w:color w:val="231F20"/>
          <w:spacing w:val="-8"/>
          <w:w w:val="105"/>
        </w:rPr>
        <w:t xml:space="preserve"> </w:t>
      </w:r>
      <w:r w:rsidRPr="00822062">
        <w:rPr>
          <w:rFonts w:ascii="Arial" w:eastAsia="Trebuchet MS" w:hAnsi="Arial" w:cs="Arial"/>
          <w:color w:val="231F20"/>
          <w:w w:val="105"/>
        </w:rPr>
        <w:t>and</w:t>
      </w:r>
      <w:r w:rsidRPr="00822062">
        <w:rPr>
          <w:rFonts w:ascii="Arial" w:eastAsia="Trebuchet MS" w:hAnsi="Arial" w:cs="Arial"/>
          <w:color w:val="231F20"/>
          <w:spacing w:val="-8"/>
          <w:w w:val="105"/>
        </w:rPr>
        <w:t xml:space="preserve"> </w:t>
      </w:r>
      <w:r w:rsidRPr="00822062">
        <w:rPr>
          <w:rFonts w:ascii="Arial" w:eastAsia="Trebuchet MS" w:hAnsi="Arial" w:cs="Arial"/>
          <w:color w:val="231F20"/>
          <w:w w:val="105"/>
        </w:rPr>
        <w:t>2017.</w:t>
      </w:r>
      <w:r w:rsidRPr="00822062">
        <w:rPr>
          <w:rFonts w:ascii="Arial" w:eastAsia="Trebuchet MS" w:hAnsi="Arial" w:cs="Arial"/>
          <w:color w:val="231F20"/>
          <w:spacing w:val="-15"/>
          <w:w w:val="105"/>
        </w:rPr>
        <w:t xml:space="preserve"> </w:t>
      </w:r>
      <w:r w:rsidRPr="00822062">
        <w:rPr>
          <w:rFonts w:ascii="Arial" w:eastAsia="Trebuchet MS" w:hAnsi="Arial" w:cs="Arial"/>
          <w:color w:val="231F20"/>
          <w:w w:val="105"/>
        </w:rPr>
        <w:t>And</w:t>
      </w:r>
      <w:r w:rsidRPr="00822062">
        <w:rPr>
          <w:rFonts w:ascii="Arial" w:eastAsia="Trebuchet MS" w:hAnsi="Arial" w:cs="Arial"/>
          <w:color w:val="231F20"/>
          <w:spacing w:val="-7"/>
          <w:w w:val="105"/>
        </w:rPr>
        <w:t xml:space="preserve"> </w:t>
      </w:r>
      <w:r w:rsidRPr="00822062">
        <w:rPr>
          <w:rFonts w:ascii="Arial" w:eastAsia="Trebuchet MS" w:hAnsi="Arial" w:cs="Arial"/>
          <w:color w:val="231F20"/>
          <w:w w:val="105"/>
        </w:rPr>
        <w:t>despite</w:t>
      </w:r>
      <w:r w:rsidRPr="00822062">
        <w:rPr>
          <w:rFonts w:ascii="Arial" w:eastAsia="Trebuchet MS" w:hAnsi="Arial" w:cs="Arial"/>
          <w:color w:val="231F20"/>
          <w:spacing w:val="-8"/>
          <w:w w:val="105"/>
        </w:rPr>
        <w:t xml:space="preserve"> </w:t>
      </w:r>
      <w:r w:rsidRPr="00822062">
        <w:rPr>
          <w:rFonts w:ascii="Arial" w:eastAsia="Trebuchet MS" w:hAnsi="Arial" w:cs="Arial"/>
          <w:color w:val="231F20"/>
          <w:w w:val="105"/>
        </w:rPr>
        <w:t>the</w:t>
      </w:r>
      <w:r w:rsidRPr="00822062">
        <w:rPr>
          <w:rFonts w:ascii="Arial" w:eastAsia="Trebuchet MS" w:hAnsi="Arial" w:cs="Arial"/>
          <w:color w:val="231F20"/>
          <w:spacing w:val="-8"/>
          <w:w w:val="105"/>
        </w:rPr>
        <w:t xml:space="preserve"> </w:t>
      </w:r>
      <w:r w:rsidRPr="00822062">
        <w:rPr>
          <w:rFonts w:ascii="Arial" w:eastAsia="Trebuchet MS" w:hAnsi="Arial" w:cs="Arial"/>
          <w:color w:val="231F20"/>
          <w:w w:val="105"/>
        </w:rPr>
        <w:t>strengthening</w:t>
      </w:r>
      <w:r w:rsidRPr="00822062">
        <w:rPr>
          <w:rFonts w:ascii="Arial" w:eastAsia="Trebuchet MS" w:hAnsi="Arial" w:cs="Arial"/>
          <w:color w:val="231F20"/>
          <w:spacing w:val="-7"/>
          <w:w w:val="105"/>
        </w:rPr>
        <w:t xml:space="preserve"> </w:t>
      </w:r>
      <w:r w:rsidRPr="00822062">
        <w:rPr>
          <w:rFonts w:ascii="Arial" w:eastAsia="Trebuchet MS" w:hAnsi="Arial" w:cs="Arial"/>
          <w:color w:val="231F20"/>
          <w:w w:val="105"/>
        </w:rPr>
        <w:t>of</w:t>
      </w:r>
      <w:r w:rsidRPr="00822062">
        <w:rPr>
          <w:rFonts w:ascii="Arial" w:eastAsia="Trebuchet MS" w:hAnsi="Arial" w:cs="Arial"/>
          <w:color w:val="231F20"/>
          <w:spacing w:val="-4"/>
          <w:w w:val="105"/>
        </w:rPr>
        <w:t xml:space="preserve"> </w:t>
      </w:r>
      <w:r w:rsidRPr="00822062">
        <w:rPr>
          <w:rFonts w:ascii="Arial" w:eastAsia="Trebuchet MS" w:hAnsi="Arial" w:cs="Arial"/>
          <w:color w:val="231F20"/>
          <w:w w:val="105"/>
        </w:rPr>
        <w:t>the</w:t>
      </w:r>
      <w:r w:rsidRPr="00822062">
        <w:rPr>
          <w:rFonts w:ascii="Arial" w:eastAsia="Trebuchet MS" w:hAnsi="Arial" w:cs="Arial"/>
          <w:color w:val="231F20"/>
          <w:spacing w:val="-7"/>
          <w:w w:val="105"/>
        </w:rPr>
        <w:t xml:space="preserve"> </w:t>
      </w:r>
      <w:r w:rsidRPr="00822062">
        <w:rPr>
          <w:rFonts w:ascii="Arial" w:eastAsia="Trebuchet MS" w:hAnsi="Arial" w:cs="Arial"/>
          <w:color w:val="231F20"/>
          <w:w w:val="105"/>
        </w:rPr>
        <w:t>continent’s</w:t>
      </w:r>
      <w:r w:rsidRPr="00822062">
        <w:rPr>
          <w:rFonts w:ascii="Arial" w:eastAsia="Trebuchet MS" w:hAnsi="Arial" w:cs="Arial"/>
          <w:color w:val="231F20"/>
          <w:spacing w:val="-8"/>
          <w:w w:val="105"/>
        </w:rPr>
        <w:t xml:space="preserve"> </w:t>
      </w:r>
      <w:r w:rsidRPr="00822062">
        <w:rPr>
          <w:rFonts w:ascii="Arial" w:eastAsia="Trebuchet MS" w:hAnsi="Arial" w:cs="Arial"/>
          <w:color w:val="231F20"/>
          <w:w w:val="105"/>
        </w:rPr>
        <w:t>comparative</w:t>
      </w:r>
      <w:r w:rsidRPr="00822062">
        <w:rPr>
          <w:rFonts w:ascii="Arial" w:eastAsia="Trebuchet MS" w:hAnsi="Arial" w:cs="Arial"/>
          <w:color w:val="231F20"/>
          <w:spacing w:val="-7"/>
          <w:w w:val="105"/>
        </w:rPr>
        <w:t xml:space="preserve"> </w:t>
      </w:r>
      <w:r w:rsidRPr="00822062">
        <w:rPr>
          <w:rFonts w:ascii="Arial" w:eastAsia="Trebuchet MS" w:hAnsi="Arial" w:cs="Arial"/>
          <w:color w:val="231F20"/>
          <w:w w:val="105"/>
        </w:rPr>
        <w:t>advantage</w:t>
      </w:r>
      <w:r w:rsidRPr="00822062">
        <w:rPr>
          <w:rFonts w:ascii="Arial" w:eastAsia="Trebuchet MS" w:hAnsi="Arial" w:cs="Arial"/>
          <w:color w:val="231F20"/>
          <w:spacing w:val="-8"/>
          <w:w w:val="105"/>
        </w:rPr>
        <w:t xml:space="preserve"> </w:t>
      </w:r>
      <w:r w:rsidRPr="00822062">
        <w:rPr>
          <w:rFonts w:ascii="Arial" w:eastAsia="Trebuchet MS" w:hAnsi="Arial" w:cs="Arial"/>
          <w:color w:val="231F20"/>
          <w:w w:val="105"/>
        </w:rPr>
        <w:t>in agricultural</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products</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in</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recent</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years,</w:t>
      </w:r>
      <w:r w:rsidRPr="00822062">
        <w:rPr>
          <w:rFonts w:ascii="Arial" w:eastAsia="Trebuchet MS" w:hAnsi="Arial" w:cs="Arial"/>
          <w:color w:val="231F20"/>
          <w:spacing w:val="-18"/>
          <w:w w:val="105"/>
        </w:rPr>
        <w:t xml:space="preserve"> </w:t>
      </w:r>
      <w:r w:rsidRPr="00822062">
        <w:rPr>
          <w:rFonts w:ascii="Arial" w:eastAsia="Trebuchet MS" w:hAnsi="Arial" w:cs="Arial"/>
          <w:color w:val="231F20"/>
          <w:w w:val="105"/>
        </w:rPr>
        <w:t>its</w:t>
      </w:r>
      <w:r w:rsidRPr="00822062">
        <w:rPr>
          <w:rFonts w:ascii="Arial" w:eastAsia="Trebuchet MS" w:hAnsi="Arial" w:cs="Arial"/>
          <w:color w:val="231F20"/>
          <w:spacing w:val="-12"/>
          <w:w w:val="105"/>
        </w:rPr>
        <w:t xml:space="preserve"> </w:t>
      </w:r>
      <w:r w:rsidRPr="00822062">
        <w:rPr>
          <w:rFonts w:ascii="Arial" w:eastAsia="Trebuchet MS" w:hAnsi="Arial" w:cs="Arial"/>
          <w:color w:val="231F20"/>
          <w:w w:val="105"/>
        </w:rPr>
        <w:t>advantage</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has</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largely</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been</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limited</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to</w:t>
      </w:r>
      <w:r w:rsidRPr="00822062">
        <w:rPr>
          <w:rFonts w:ascii="Arial" w:eastAsia="Trebuchet MS" w:hAnsi="Arial" w:cs="Arial"/>
          <w:color w:val="231F20"/>
          <w:spacing w:val="-13"/>
          <w:w w:val="105"/>
        </w:rPr>
        <w:t xml:space="preserve"> </w:t>
      </w:r>
      <w:r w:rsidRPr="00822062">
        <w:rPr>
          <w:rFonts w:ascii="Arial" w:eastAsia="Trebuchet MS" w:hAnsi="Arial" w:cs="Arial"/>
          <w:color w:val="231F20"/>
          <w:w w:val="105"/>
        </w:rPr>
        <w:t>unprocessed and</w:t>
      </w:r>
      <w:r w:rsidRPr="00822062">
        <w:rPr>
          <w:rFonts w:ascii="Arial" w:eastAsia="Trebuchet MS" w:hAnsi="Arial" w:cs="Arial"/>
          <w:color w:val="231F20"/>
          <w:spacing w:val="-20"/>
          <w:w w:val="105"/>
        </w:rPr>
        <w:t xml:space="preserve"> </w:t>
      </w:r>
      <w:r w:rsidRPr="00822062">
        <w:rPr>
          <w:rFonts w:ascii="Arial" w:eastAsia="Trebuchet MS" w:hAnsi="Arial" w:cs="Arial"/>
          <w:color w:val="231F20"/>
          <w:w w:val="105"/>
        </w:rPr>
        <w:t>semi-processed</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products.</w:t>
      </w:r>
      <w:r w:rsidRPr="00822062">
        <w:rPr>
          <w:rFonts w:ascii="Arial" w:eastAsia="Trebuchet MS" w:hAnsi="Arial" w:cs="Arial"/>
          <w:color w:val="231F20"/>
          <w:spacing w:val="-27"/>
          <w:w w:val="105"/>
        </w:rPr>
        <w:t xml:space="preserve"> N</w:t>
      </w:r>
      <w:r w:rsidRPr="00822062">
        <w:rPr>
          <w:rFonts w:ascii="Arial" w:eastAsia="Trebuchet MS" w:hAnsi="Arial" w:cs="Arial"/>
          <w:color w:val="231F20"/>
          <w:w w:val="105"/>
        </w:rPr>
        <w:t>on-tariff</w:t>
      </w:r>
      <w:r w:rsidRPr="00822062">
        <w:rPr>
          <w:rFonts w:ascii="Arial" w:eastAsia="Trebuchet MS" w:hAnsi="Arial" w:cs="Arial"/>
          <w:color w:val="231F20"/>
          <w:spacing w:val="-15"/>
          <w:w w:val="105"/>
        </w:rPr>
        <w:t xml:space="preserve"> </w:t>
      </w:r>
      <w:r w:rsidRPr="00822062">
        <w:rPr>
          <w:rFonts w:ascii="Arial" w:eastAsia="Trebuchet MS" w:hAnsi="Arial" w:cs="Arial"/>
          <w:color w:val="231F20"/>
          <w:w w:val="105"/>
        </w:rPr>
        <w:t>barriers</w:t>
      </w:r>
      <w:r w:rsidRPr="00822062">
        <w:rPr>
          <w:rFonts w:ascii="Arial" w:eastAsia="Trebuchet MS" w:hAnsi="Arial" w:cs="Arial"/>
          <w:color w:val="231F20"/>
          <w:spacing w:val="-20"/>
          <w:w w:val="105"/>
        </w:rPr>
        <w:t xml:space="preserve"> </w:t>
      </w:r>
      <w:r w:rsidRPr="00822062">
        <w:rPr>
          <w:rFonts w:ascii="Arial" w:eastAsia="Trebuchet MS" w:hAnsi="Arial" w:cs="Arial"/>
          <w:color w:val="231F20"/>
          <w:w w:val="105"/>
        </w:rPr>
        <w:t>present</w:t>
      </w:r>
      <w:r w:rsidRPr="00822062">
        <w:rPr>
          <w:rFonts w:ascii="Arial" w:eastAsia="Trebuchet MS" w:hAnsi="Arial" w:cs="Arial"/>
          <w:color w:val="231F20"/>
          <w:spacing w:val="-20"/>
          <w:w w:val="105"/>
        </w:rPr>
        <w:t xml:space="preserve"> </w:t>
      </w:r>
      <w:r w:rsidRPr="00822062">
        <w:rPr>
          <w:rFonts w:ascii="Arial" w:eastAsia="Trebuchet MS" w:hAnsi="Arial" w:cs="Arial"/>
          <w:color w:val="231F20"/>
          <w:w w:val="105"/>
        </w:rPr>
        <w:t>the</w:t>
      </w:r>
      <w:r w:rsidRPr="00822062">
        <w:rPr>
          <w:rFonts w:ascii="Arial" w:eastAsia="Trebuchet MS" w:hAnsi="Arial" w:cs="Arial"/>
          <w:color w:val="231F20"/>
          <w:spacing w:val="-19"/>
          <w:w w:val="105"/>
        </w:rPr>
        <w:t xml:space="preserve"> </w:t>
      </w:r>
      <w:r w:rsidRPr="00822062">
        <w:rPr>
          <w:rFonts w:ascii="Arial" w:eastAsia="Trebuchet MS" w:hAnsi="Arial" w:cs="Arial"/>
          <w:color w:val="231F20"/>
          <w:w w:val="105"/>
        </w:rPr>
        <w:t xml:space="preserve">biggest </w:t>
      </w:r>
      <w:r w:rsidRPr="00822062">
        <w:rPr>
          <w:rFonts w:ascii="Arial" w:eastAsia="Trebuchet MS" w:hAnsi="Arial" w:cs="Arial"/>
          <w:color w:val="231F20"/>
        </w:rPr>
        <w:t>impediment</w:t>
      </w:r>
      <w:r w:rsidRPr="00822062">
        <w:rPr>
          <w:rFonts w:ascii="Arial" w:eastAsia="Trebuchet MS" w:hAnsi="Arial" w:cs="Arial"/>
          <w:color w:val="231F20"/>
          <w:spacing w:val="-22"/>
        </w:rPr>
        <w:t xml:space="preserve"> </w:t>
      </w:r>
      <w:r w:rsidRPr="00822062">
        <w:rPr>
          <w:rFonts w:ascii="Arial" w:eastAsia="Trebuchet MS" w:hAnsi="Arial" w:cs="Arial"/>
          <w:color w:val="231F20"/>
        </w:rPr>
        <w:t>to</w:t>
      </w:r>
      <w:r w:rsidRPr="00822062">
        <w:rPr>
          <w:rFonts w:ascii="Arial" w:eastAsia="Trebuchet MS" w:hAnsi="Arial" w:cs="Arial"/>
          <w:color w:val="231F20"/>
          <w:spacing w:val="-24"/>
        </w:rPr>
        <w:t xml:space="preserve"> </w:t>
      </w:r>
      <w:r w:rsidRPr="00822062">
        <w:rPr>
          <w:rFonts w:ascii="Arial" w:eastAsia="Trebuchet MS" w:hAnsi="Arial" w:cs="Arial"/>
          <w:color w:val="231F20"/>
        </w:rPr>
        <w:t>Africa’s</w:t>
      </w:r>
      <w:r w:rsidRPr="00822062">
        <w:rPr>
          <w:rFonts w:ascii="Arial" w:eastAsia="Trebuchet MS" w:hAnsi="Arial" w:cs="Arial"/>
          <w:color w:val="231F20"/>
          <w:spacing w:val="-21"/>
        </w:rPr>
        <w:t xml:space="preserve"> </w:t>
      </w:r>
      <w:r w:rsidRPr="00822062">
        <w:rPr>
          <w:rFonts w:ascii="Arial" w:eastAsia="Trebuchet MS" w:hAnsi="Arial" w:cs="Arial"/>
          <w:color w:val="231F20"/>
        </w:rPr>
        <w:t>trade</w:t>
      </w:r>
      <w:r w:rsidRPr="00822062">
        <w:rPr>
          <w:rFonts w:ascii="Arial" w:eastAsia="Trebuchet MS" w:hAnsi="Arial" w:cs="Arial"/>
          <w:color w:val="231F20"/>
          <w:spacing w:val="-22"/>
        </w:rPr>
        <w:t xml:space="preserve"> </w:t>
      </w:r>
      <w:r w:rsidRPr="00822062">
        <w:rPr>
          <w:rFonts w:ascii="Arial" w:eastAsia="Trebuchet MS" w:hAnsi="Arial" w:cs="Arial"/>
          <w:color w:val="231F20"/>
        </w:rPr>
        <w:t>performance,</w:t>
      </w:r>
      <w:r w:rsidRPr="00822062">
        <w:rPr>
          <w:rFonts w:ascii="Arial" w:eastAsia="Trebuchet MS" w:hAnsi="Arial" w:cs="Arial"/>
          <w:color w:val="231F20"/>
          <w:spacing w:val="-27"/>
        </w:rPr>
        <w:t xml:space="preserve"> </w:t>
      </w:r>
      <w:r w:rsidRPr="00822062">
        <w:rPr>
          <w:rFonts w:ascii="Arial" w:eastAsia="Trebuchet MS" w:hAnsi="Arial" w:cs="Arial"/>
          <w:color w:val="231F20"/>
        </w:rPr>
        <w:t>and</w:t>
      </w:r>
      <w:r w:rsidRPr="00822062">
        <w:rPr>
          <w:rFonts w:ascii="Arial" w:eastAsia="Trebuchet MS" w:hAnsi="Arial" w:cs="Arial"/>
          <w:color w:val="231F20"/>
          <w:spacing w:val="-22"/>
        </w:rPr>
        <w:t xml:space="preserve"> </w:t>
      </w:r>
      <w:r w:rsidRPr="00822062">
        <w:rPr>
          <w:rFonts w:ascii="Arial" w:eastAsia="Trebuchet MS" w:hAnsi="Arial" w:cs="Arial"/>
          <w:color w:val="231F20"/>
        </w:rPr>
        <w:t>to</w:t>
      </w:r>
      <w:r w:rsidRPr="00822062">
        <w:rPr>
          <w:rFonts w:ascii="Arial" w:eastAsia="Trebuchet MS" w:hAnsi="Arial" w:cs="Arial"/>
          <w:color w:val="231F20"/>
          <w:spacing w:val="-21"/>
        </w:rPr>
        <w:t xml:space="preserve"> </w:t>
      </w:r>
      <w:r w:rsidRPr="00822062">
        <w:rPr>
          <w:rFonts w:ascii="Arial" w:eastAsia="Trebuchet MS" w:hAnsi="Arial" w:cs="Arial"/>
          <w:color w:val="231F20"/>
        </w:rPr>
        <w:t>a</w:t>
      </w:r>
      <w:r w:rsidRPr="00822062">
        <w:rPr>
          <w:rFonts w:ascii="Arial" w:eastAsia="Trebuchet MS" w:hAnsi="Arial" w:cs="Arial"/>
          <w:color w:val="231F20"/>
          <w:spacing w:val="-21"/>
        </w:rPr>
        <w:t xml:space="preserve"> </w:t>
      </w:r>
      <w:r w:rsidRPr="00822062">
        <w:rPr>
          <w:rFonts w:ascii="Arial" w:eastAsia="Trebuchet MS" w:hAnsi="Arial" w:cs="Arial"/>
          <w:color w:val="231F20"/>
        </w:rPr>
        <w:t>lesser</w:t>
      </w:r>
      <w:r w:rsidRPr="00822062">
        <w:rPr>
          <w:rFonts w:ascii="Arial" w:eastAsia="Trebuchet MS" w:hAnsi="Arial" w:cs="Arial"/>
          <w:color w:val="231F20"/>
          <w:spacing w:val="-21"/>
        </w:rPr>
        <w:t xml:space="preserve"> </w:t>
      </w:r>
      <w:r w:rsidRPr="00822062">
        <w:rPr>
          <w:rFonts w:ascii="Arial" w:eastAsia="Trebuchet MS" w:hAnsi="Arial" w:cs="Arial"/>
          <w:color w:val="231F20"/>
        </w:rPr>
        <w:t>extent</w:t>
      </w:r>
      <w:r w:rsidRPr="00822062">
        <w:rPr>
          <w:rFonts w:ascii="Arial" w:eastAsia="Trebuchet MS" w:hAnsi="Arial" w:cs="Arial"/>
          <w:color w:val="231F20"/>
          <w:spacing w:val="-22"/>
        </w:rPr>
        <w:t xml:space="preserve"> </w:t>
      </w:r>
      <w:r w:rsidRPr="00822062">
        <w:rPr>
          <w:rFonts w:ascii="Arial" w:eastAsia="Trebuchet MS" w:hAnsi="Arial" w:cs="Arial"/>
          <w:color w:val="231F20"/>
        </w:rPr>
        <w:t>the</w:t>
      </w:r>
      <w:r w:rsidRPr="00822062">
        <w:rPr>
          <w:rFonts w:ascii="Arial" w:eastAsia="Trebuchet MS" w:hAnsi="Arial" w:cs="Arial"/>
          <w:color w:val="231F20"/>
          <w:spacing w:val="-21"/>
        </w:rPr>
        <w:t xml:space="preserve"> </w:t>
      </w:r>
      <w:r w:rsidRPr="00822062">
        <w:rPr>
          <w:rFonts w:ascii="Arial" w:eastAsia="Trebuchet MS" w:hAnsi="Arial" w:cs="Arial"/>
          <w:color w:val="231F20"/>
        </w:rPr>
        <w:t>lack</w:t>
      </w:r>
      <w:r w:rsidRPr="00822062">
        <w:rPr>
          <w:rFonts w:ascii="Arial" w:eastAsia="Trebuchet MS" w:hAnsi="Arial" w:cs="Arial"/>
          <w:color w:val="231F20"/>
          <w:spacing w:val="-21"/>
        </w:rPr>
        <w:t xml:space="preserve"> </w:t>
      </w:r>
      <w:r w:rsidRPr="00822062">
        <w:rPr>
          <w:rFonts w:ascii="Arial" w:eastAsia="Trebuchet MS" w:hAnsi="Arial" w:cs="Arial"/>
          <w:color w:val="231F20"/>
        </w:rPr>
        <w:t>of</w:t>
      </w:r>
      <w:r w:rsidRPr="00822062">
        <w:rPr>
          <w:rFonts w:ascii="Arial" w:eastAsia="Trebuchet MS" w:hAnsi="Arial" w:cs="Arial"/>
          <w:color w:val="231F20"/>
          <w:spacing w:val="-16"/>
        </w:rPr>
        <w:t xml:space="preserve"> </w:t>
      </w:r>
      <w:r w:rsidRPr="00822062">
        <w:rPr>
          <w:rFonts w:ascii="Arial" w:eastAsia="Trebuchet MS" w:hAnsi="Arial" w:cs="Arial"/>
          <w:color w:val="231F20"/>
        </w:rPr>
        <w:t>agricultural</w:t>
      </w:r>
      <w:r w:rsidRPr="00822062">
        <w:rPr>
          <w:rFonts w:ascii="Arial" w:eastAsia="Trebuchet MS" w:hAnsi="Arial" w:cs="Arial"/>
          <w:color w:val="231F20"/>
          <w:spacing w:val="-21"/>
        </w:rPr>
        <w:t xml:space="preserve"> </w:t>
      </w:r>
      <w:r w:rsidRPr="00822062">
        <w:rPr>
          <w:rFonts w:ascii="Arial" w:eastAsia="Trebuchet MS" w:hAnsi="Arial" w:cs="Arial"/>
          <w:color w:val="231F20"/>
        </w:rPr>
        <w:t xml:space="preserve">product </w:t>
      </w:r>
      <w:r w:rsidRPr="00822062">
        <w:rPr>
          <w:rFonts w:ascii="Arial" w:eastAsia="Trebuchet MS" w:hAnsi="Arial" w:cs="Arial"/>
          <w:color w:val="231F20"/>
          <w:w w:val="105"/>
        </w:rPr>
        <w:t>diversification</w:t>
      </w:r>
      <w:r w:rsidRPr="00822062">
        <w:rPr>
          <w:rFonts w:ascii="Arial" w:eastAsia="Trebuchet MS" w:hAnsi="Arial" w:cs="Arial"/>
          <w:color w:val="231F20"/>
          <w:spacing w:val="-15"/>
          <w:w w:val="105"/>
        </w:rPr>
        <w:t xml:space="preserve"> </w:t>
      </w:r>
      <w:r w:rsidRPr="00822062">
        <w:rPr>
          <w:rFonts w:ascii="Arial" w:eastAsia="Trebuchet MS" w:hAnsi="Arial" w:cs="Arial"/>
          <w:color w:val="231F20"/>
          <w:w w:val="105"/>
        </w:rPr>
        <w:t>and</w:t>
      </w:r>
      <w:r w:rsidRPr="00822062">
        <w:rPr>
          <w:rFonts w:ascii="Arial" w:eastAsia="Trebuchet MS" w:hAnsi="Arial" w:cs="Arial"/>
          <w:color w:val="231F20"/>
          <w:spacing w:val="-15"/>
          <w:w w:val="105"/>
        </w:rPr>
        <w:t xml:space="preserve"> </w:t>
      </w:r>
      <w:r w:rsidRPr="00822062">
        <w:rPr>
          <w:rFonts w:ascii="Arial" w:eastAsia="Trebuchet MS" w:hAnsi="Arial" w:cs="Arial"/>
          <w:color w:val="231F20"/>
          <w:w w:val="105"/>
        </w:rPr>
        <w:t>high</w:t>
      </w:r>
      <w:r w:rsidRPr="00822062">
        <w:rPr>
          <w:rFonts w:ascii="Arial" w:eastAsia="Trebuchet MS" w:hAnsi="Arial" w:cs="Arial"/>
          <w:color w:val="231F20"/>
          <w:spacing w:val="-15"/>
          <w:w w:val="105"/>
        </w:rPr>
        <w:t xml:space="preserve"> </w:t>
      </w:r>
      <w:r w:rsidRPr="00822062">
        <w:rPr>
          <w:rFonts w:ascii="Arial" w:eastAsia="Trebuchet MS" w:hAnsi="Arial" w:cs="Arial"/>
          <w:color w:val="231F20"/>
          <w:w w:val="105"/>
        </w:rPr>
        <w:t>trading</w:t>
      </w:r>
      <w:r w:rsidRPr="00822062">
        <w:rPr>
          <w:rFonts w:ascii="Arial" w:eastAsia="Trebuchet MS" w:hAnsi="Arial" w:cs="Arial"/>
          <w:color w:val="231F20"/>
          <w:spacing w:val="-15"/>
          <w:w w:val="105"/>
        </w:rPr>
        <w:t xml:space="preserve"> </w:t>
      </w:r>
      <w:r w:rsidRPr="00822062">
        <w:rPr>
          <w:rFonts w:ascii="Arial" w:eastAsia="Trebuchet MS" w:hAnsi="Arial" w:cs="Arial"/>
          <w:color w:val="231F20"/>
          <w:w w:val="105"/>
        </w:rPr>
        <w:t>costs.</w:t>
      </w:r>
    </w:p>
    <w:p w14:paraId="23969695" w14:textId="77777777" w:rsidR="00595C02" w:rsidRPr="00822062" w:rsidRDefault="00595C02" w:rsidP="00595C02">
      <w:pPr>
        <w:spacing w:after="0" w:line="240" w:lineRule="auto"/>
        <w:jc w:val="both"/>
        <w:rPr>
          <w:rFonts w:ascii="Arial" w:eastAsia="Trebuchet MS" w:hAnsi="Arial" w:cs="Arial"/>
          <w:color w:val="231F20"/>
          <w:w w:val="105"/>
        </w:rPr>
      </w:pPr>
    </w:p>
    <w:p w14:paraId="631B8BF9" w14:textId="77777777" w:rsidR="00595C02" w:rsidRPr="00822062" w:rsidRDefault="00595C02" w:rsidP="00595C02">
      <w:pPr>
        <w:jc w:val="both"/>
        <w:rPr>
          <w:rFonts w:ascii="Arial" w:hAnsi="Arial" w:cs="Arial"/>
        </w:rPr>
      </w:pPr>
      <w:bookmarkStart w:id="9" w:name="_Hlk70393347"/>
      <w:r w:rsidRPr="00822062">
        <w:rPr>
          <w:rFonts w:ascii="Arial" w:hAnsi="Arial" w:cs="Arial"/>
          <w:lang w:val="en-ZM"/>
        </w:rPr>
        <w:t xml:space="preserve">Food production, processing, and marketing in the </w:t>
      </w:r>
      <w:r w:rsidRPr="00822062">
        <w:rPr>
          <w:rFonts w:ascii="Arial" w:hAnsi="Arial" w:cs="Arial"/>
        </w:rPr>
        <w:t>COMESA R</w:t>
      </w:r>
      <w:proofErr w:type="spellStart"/>
      <w:r w:rsidRPr="00822062">
        <w:rPr>
          <w:rFonts w:ascii="Arial" w:hAnsi="Arial" w:cs="Arial"/>
          <w:lang w:val="en-ZM"/>
        </w:rPr>
        <w:t>egion</w:t>
      </w:r>
      <w:proofErr w:type="spellEnd"/>
      <w:r w:rsidRPr="00822062">
        <w:rPr>
          <w:rFonts w:ascii="Arial" w:hAnsi="Arial" w:cs="Arial"/>
          <w:lang w:val="en-ZM"/>
        </w:rPr>
        <w:t xml:space="preserve"> is highly fragmented among many small producers</w:t>
      </w:r>
      <w:r w:rsidRPr="00822062">
        <w:rPr>
          <w:rFonts w:ascii="Arial" w:hAnsi="Arial" w:cs="Arial"/>
        </w:rPr>
        <w:t>, processors</w:t>
      </w:r>
      <w:r w:rsidRPr="00822062">
        <w:rPr>
          <w:rFonts w:ascii="Arial" w:hAnsi="Arial" w:cs="Arial"/>
          <w:lang w:val="en-ZM"/>
        </w:rPr>
        <w:t xml:space="preserve"> and handlers who lack appropriate knowledge and expertise in the application of modern practices and food hygiene. The </w:t>
      </w:r>
      <w:bookmarkStart w:id="10" w:name="_Hlk75259915"/>
      <w:r w:rsidRPr="00822062">
        <w:rPr>
          <w:rFonts w:ascii="Arial" w:hAnsi="Arial" w:cs="Arial"/>
          <w:lang w:val="en-ZM"/>
        </w:rPr>
        <w:t xml:space="preserve">challenges and </w:t>
      </w:r>
      <w:r w:rsidRPr="00822062">
        <w:rPr>
          <w:rFonts w:ascii="Arial" w:hAnsi="Arial" w:cs="Arial"/>
        </w:rPr>
        <w:t>capacity gaps</w:t>
      </w:r>
      <w:r w:rsidRPr="00822062">
        <w:rPr>
          <w:rFonts w:ascii="Arial" w:hAnsi="Arial" w:cs="Arial"/>
          <w:lang w:val="en-ZM"/>
        </w:rPr>
        <w:t xml:space="preserve"> for these small and medium </w:t>
      </w:r>
      <w:r w:rsidRPr="00822062">
        <w:rPr>
          <w:rFonts w:ascii="Arial" w:hAnsi="Arial" w:cs="Arial"/>
        </w:rPr>
        <w:t>size enterprises</w:t>
      </w:r>
      <w:r w:rsidRPr="00822062">
        <w:rPr>
          <w:rFonts w:ascii="Arial" w:hAnsi="Arial" w:cs="Arial"/>
          <w:lang w:val="en-ZM"/>
        </w:rPr>
        <w:t xml:space="preserve"> to </w:t>
      </w:r>
      <w:r w:rsidRPr="00822062">
        <w:rPr>
          <w:rFonts w:ascii="Arial" w:hAnsi="Arial" w:cs="Arial"/>
        </w:rPr>
        <w:t>supply</w:t>
      </w:r>
      <w:r w:rsidRPr="00822062">
        <w:rPr>
          <w:rFonts w:ascii="Arial" w:hAnsi="Arial" w:cs="Arial"/>
          <w:lang w:val="en-ZM"/>
        </w:rPr>
        <w:t xml:space="preserve"> safe and quality food </w:t>
      </w:r>
      <w:bookmarkEnd w:id="10"/>
      <w:r w:rsidRPr="00822062">
        <w:rPr>
          <w:rFonts w:ascii="Arial" w:hAnsi="Arial" w:cs="Arial"/>
        </w:rPr>
        <w:t>are multi-faceted</w:t>
      </w:r>
      <w:bookmarkEnd w:id="9"/>
      <w:r w:rsidRPr="00822062">
        <w:rPr>
          <w:rFonts w:ascii="Arial" w:hAnsi="Arial" w:cs="Arial"/>
        </w:rPr>
        <w:t>:</w:t>
      </w:r>
    </w:p>
    <w:p w14:paraId="32D5B1FD" w14:textId="77777777" w:rsidR="00595C02" w:rsidRPr="00822062" w:rsidRDefault="00595C02" w:rsidP="00595C02">
      <w:pPr>
        <w:numPr>
          <w:ilvl w:val="0"/>
          <w:numId w:val="7"/>
        </w:numPr>
        <w:spacing w:after="0" w:line="240" w:lineRule="auto"/>
        <w:jc w:val="both"/>
        <w:rPr>
          <w:rFonts w:ascii="Arial" w:hAnsi="Arial" w:cs="Arial"/>
          <w:lang w:val="en-ZM"/>
        </w:rPr>
      </w:pPr>
      <w:r w:rsidRPr="00822062">
        <w:rPr>
          <w:rFonts w:ascii="Arial" w:hAnsi="Arial" w:cs="Arial"/>
          <w:lang w:val="en-ZM"/>
        </w:rPr>
        <w:t>few well established systems</w:t>
      </w:r>
      <w:r w:rsidRPr="00822062">
        <w:rPr>
          <w:rFonts w:ascii="Arial" w:hAnsi="Arial" w:cs="Arial"/>
        </w:rPr>
        <w:t xml:space="preserve"> and programmes</w:t>
      </w:r>
      <w:r w:rsidRPr="00822062">
        <w:rPr>
          <w:rFonts w:ascii="Arial" w:hAnsi="Arial" w:cs="Arial"/>
          <w:lang w:val="en-ZM"/>
        </w:rPr>
        <w:t xml:space="preserve"> for assisting the</w:t>
      </w:r>
      <w:r w:rsidRPr="00822062">
        <w:rPr>
          <w:rFonts w:ascii="Arial" w:hAnsi="Arial" w:cs="Arial"/>
        </w:rPr>
        <w:t xml:space="preserve"> less developed food enterprises </w:t>
      </w:r>
      <w:r w:rsidRPr="00822062">
        <w:rPr>
          <w:rFonts w:ascii="Arial" w:hAnsi="Arial" w:cs="Arial"/>
          <w:lang w:val="en-ZM"/>
        </w:rPr>
        <w:t>to develop their capacity</w:t>
      </w:r>
    </w:p>
    <w:p w14:paraId="4B1A0B47" w14:textId="77777777" w:rsidR="00595C02" w:rsidRPr="00822062" w:rsidRDefault="00595C02" w:rsidP="00595C02">
      <w:pPr>
        <w:numPr>
          <w:ilvl w:val="0"/>
          <w:numId w:val="7"/>
        </w:numPr>
        <w:spacing w:after="0" w:line="240" w:lineRule="auto"/>
        <w:jc w:val="both"/>
        <w:rPr>
          <w:rFonts w:ascii="Arial" w:hAnsi="Arial" w:cs="Arial"/>
        </w:rPr>
      </w:pPr>
      <w:r w:rsidRPr="00822062">
        <w:rPr>
          <w:rFonts w:ascii="Arial" w:hAnsi="Arial" w:cs="Arial"/>
        </w:rPr>
        <w:t>lack of effective public policies and institutions to provide regulatory oversight.</w:t>
      </w:r>
    </w:p>
    <w:p w14:paraId="412F90DD" w14:textId="77777777" w:rsidR="00595C02" w:rsidRPr="00822062" w:rsidRDefault="00595C02" w:rsidP="00595C02">
      <w:pPr>
        <w:numPr>
          <w:ilvl w:val="0"/>
          <w:numId w:val="7"/>
        </w:numPr>
        <w:spacing w:after="0" w:line="240" w:lineRule="auto"/>
        <w:jc w:val="both"/>
        <w:rPr>
          <w:rFonts w:ascii="Arial" w:hAnsi="Arial" w:cs="Arial"/>
          <w:lang w:val="en-ZM"/>
        </w:rPr>
      </w:pPr>
      <w:r w:rsidRPr="00822062">
        <w:rPr>
          <w:rFonts w:ascii="Arial" w:hAnsi="Arial" w:cs="Arial"/>
        </w:rPr>
        <w:t xml:space="preserve">too few trained and skilled people to carry out food safety activities in both the public sector and in small-and medium-size enterprises (SME’s) </w:t>
      </w:r>
    </w:p>
    <w:p w14:paraId="58D5419B" w14:textId="77777777" w:rsidR="00595C02" w:rsidRPr="00822062" w:rsidRDefault="00595C02" w:rsidP="00595C02">
      <w:pPr>
        <w:numPr>
          <w:ilvl w:val="0"/>
          <w:numId w:val="7"/>
        </w:numPr>
        <w:spacing w:after="0" w:line="240" w:lineRule="auto"/>
        <w:jc w:val="both"/>
        <w:rPr>
          <w:rFonts w:ascii="Arial" w:hAnsi="Arial" w:cs="Arial"/>
        </w:rPr>
      </w:pPr>
      <w:r w:rsidRPr="00822062">
        <w:rPr>
          <w:rFonts w:ascii="Arial" w:hAnsi="Arial" w:cs="Arial"/>
        </w:rPr>
        <w:t xml:space="preserve">inadequate laboratory testing capacity to identify food safety risks. </w:t>
      </w:r>
    </w:p>
    <w:p w14:paraId="0842B08D" w14:textId="77777777" w:rsidR="00595C02" w:rsidRPr="00822062" w:rsidRDefault="00595C02" w:rsidP="00595C02">
      <w:pPr>
        <w:numPr>
          <w:ilvl w:val="0"/>
          <w:numId w:val="7"/>
        </w:numPr>
        <w:spacing w:after="0" w:line="240" w:lineRule="auto"/>
        <w:jc w:val="both"/>
        <w:rPr>
          <w:rFonts w:ascii="Arial" w:hAnsi="Arial" w:cs="Arial"/>
        </w:rPr>
      </w:pPr>
      <w:r w:rsidRPr="00822062">
        <w:rPr>
          <w:rFonts w:ascii="Arial" w:hAnsi="Arial" w:cs="Arial"/>
        </w:rPr>
        <w:t>low levels of investment and compliance with international standards</w:t>
      </w:r>
    </w:p>
    <w:p w14:paraId="017BD184" w14:textId="77777777" w:rsidR="00595C02" w:rsidRPr="00822062" w:rsidRDefault="00595C02" w:rsidP="00595C02">
      <w:pPr>
        <w:numPr>
          <w:ilvl w:val="0"/>
          <w:numId w:val="7"/>
        </w:numPr>
        <w:spacing w:after="0" w:line="240" w:lineRule="auto"/>
        <w:jc w:val="both"/>
        <w:rPr>
          <w:rFonts w:ascii="Arial" w:hAnsi="Arial" w:cs="Arial"/>
        </w:rPr>
      </w:pPr>
      <w:r w:rsidRPr="00822062">
        <w:rPr>
          <w:rFonts w:ascii="Arial" w:hAnsi="Arial" w:cs="Arial"/>
        </w:rPr>
        <w:t>weak monitoring and enforcement of regulations by competent authorities</w:t>
      </w:r>
    </w:p>
    <w:p w14:paraId="06216297" w14:textId="77777777" w:rsidR="00595C02" w:rsidRPr="00822062" w:rsidRDefault="00595C02" w:rsidP="00595C02">
      <w:pPr>
        <w:numPr>
          <w:ilvl w:val="0"/>
          <w:numId w:val="7"/>
        </w:numPr>
        <w:spacing w:after="0" w:line="240" w:lineRule="auto"/>
        <w:jc w:val="both"/>
        <w:rPr>
          <w:rFonts w:ascii="Arial" w:hAnsi="Arial" w:cs="Arial"/>
        </w:rPr>
      </w:pPr>
      <w:r w:rsidRPr="00822062">
        <w:rPr>
          <w:rFonts w:ascii="Arial" w:hAnsi="Arial" w:cs="Arial"/>
        </w:rPr>
        <w:t>low levels of literacy among most of the food producers and processors</w:t>
      </w:r>
    </w:p>
    <w:p w14:paraId="49CFDFB9" w14:textId="77777777" w:rsidR="00595C02" w:rsidRPr="00822062" w:rsidRDefault="00595C02" w:rsidP="00595C02">
      <w:pPr>
        <w:numPr>
          <w:ilvl w:val="0"/>
          <w:numId w:val="7"/>
        </w:numPr>
        <w:spacing w:after="0" w:line="240" w:lineRule="auto"/>
        <w:jc w:val="both"/>
        <w:rPr>
          <w:rFonts w:ascii="Arial" w:hAnsi="Arial" w:cs="Arial"/>
        </w:rPr>
      </w:pPr>
      <w:r w:rsidRPr="00822062">
        <w:rPr>
          <w:rFonts w:ascii="Arial" w:hAnsi="Arial" w:cs="Arial"/>
        </w:rPr>
        <w:t>fragmented and disconnected food systems,</w:t>
      </w:r>
    </w:p>
    <w:p w14:paraId="46C68944" w14:textId="77777777" w:rsidR="00595C02" w:rsidRPr="00822062" w:rsidRDefault="00595C02" w:rsidP="00595C02">
      <w:pPr>
        <w:numPr>
          <w:ilvl w:val="0"/>
          <w:numId w:val="6"/>
        </w:numPr>
        <w:spacing w:after="0" w:line="240" w:lineRule="auto"/>
        <w:jc w:val="both"/>
        <w:rPr>
          <w:rFonts w:ascii="Arial" w:hAnsi="Arial" w:cs="Arial"/>
        </w:rPr>
      </w:pPr>
      <w:r w:rsidRPr="00822062">
        <w:rPr>
          <w:rFonts w:ascii="Arial" w:hAnsi="Arial" w:cs="Arial"/>
        </w:rPr>
        <w:t xml:space="preserve">Unaffordable and cumbersome conformity assessment systems </w:t>
      </w:r>
    </w:p>
    <w:p w14:paraId="498CD41D" w14:textId="77777777" w:rsidR="00595C02" w:rsidRPr="00822062" w:rsidRDefault="00595C02" w:rsidP="00595C02">
      <w:pPr>
        <w:jc w:val="both"/>
        <w:rPr>
          <w:rFonts w:ascii="Arial" w:hAnsi="Arial" w:cs="Arial"/>
        </w:rPr>
      </w:pPr>
    </w:p>
    <w:p w14:paraId="3AB23148" w14:textId="77777777" w:rsidR="00595C02" w:rsidRPr="00822062" w:rsidRDefault="00595C02" w:rsidP="00595C02">
      <w:pPr>
        <w:jc w:val="both"/>
        <w:rPr>
          <w:rFonts w:ascii="Arial" w:hAnsi="Arial" w:cs="Arial"/>
        </w:rPr>
      </w:pPr>
      <w:r w:rsidRPr="00822062">
        <w:rPr>
          <w:rFonts w:ascii="Arial" w:hAnsi="Arial" w:cs="Arial"/>
        </w:rPr>
        <w:t xml:space="preserve">Sustainable and resilient food and agri-food businesses need to have market access to local, </w:t>
      </w:r>
      <w:proofErr w:type="gramStart"/>
      <w:r w:rsidRPr="00822062">
        <w:rPr>
          <w:rFonts w:ascii="Arial" w:hAnsi="Arial" w:cs="Arial"/>
        </w:rPr>
        <w:t>regional</w:t>
      </w:r>
      <w:proofErr w:type="gramEnd"/>
      <w:r w:rsidRPr="00822062">
        <w:rPr>
          <w:rFonts w:ascii="Arial" w:hAnsi="Arial" w:cs="Arial"/>
        </w:rPr>
        <w:t xml:space="preserve"> and global markets through compliance with internationally recognized food safety standards as well as market-driven safety and quality schemes. Recognizing the importance of this, COMESA’s Food Safety Programme has been designed to enhance food safety culture amongst competent authorities as well as industry and value chain actors in national, </w:t>
      </w:r>
      <w:proofErr w:type="gramStart"/>
      <w:r w:rsidRPr="00822062">
        <w:rPr>
          <w:rFonts w:ascii="Arial" w:hAnsi="Arial" w:cs="Arial"/>
        </w:rPr>
        <w:t>regional</w:t>
      </w:r>
      <w:proofErr w:type="gramEnd"/>
      <w:r w:rsidRPr="00822062">
        <w:rPr>
          <w:rFonts w:ascii="Arial" w:hAnsi="Arial" w:cs="Arial"/>
        </w:rPr>
        <w:t xml:space="preserve"> and global supply chains. The Programme recognizes the catalytic role of industry, especially SMEs, and thus places them at the centre-stage </w:t>
      </w:r>
      <w:proofErr w:type="gramStart"/>
      <w:r w:rsidRPr="00822062">
        <w:rPr>
          <w:rFonts w:ascii="Arial" w:hAnsi="Arial" w:cs="Arial"/>
        </w:rPr>
        <w:t>in order to</w:t>
      </w:r>
      <w:proofErr w:type="gramEnd"/>
      <w:r w:rsidRPr="00822062">
        <w:rPr>
          <w:rFonts w:ascii="Arial" w:hAnsi="Arial" w:cs="Arial"/>
        </w:rPr>
        <w:t xml:space="preserve"> enable sustainable implementation outcomes through effective capacity building interventions.</w:t>
      </w:r>
    </w:p>
    <w:p w14:paraId="61195B57" w14:textId="77777777" w:rsidR="00595C02" w:rsidRPr="00822062" w:rsidRDefault="00595C02" w:rsidP="00595C02">
      <w:pPr>
        <w:jc w:val="both"/>
        <w:rPr>
          <w:rFonts w:ascii="Arial" w:hAnsi="Arial" w:cs="Arial"/>
        </w:rPr>
      </w:pPr>
      <w:r w:rsidRPr="00822062">
        <w:rPr>
          <w:rFonts w:ascii="Arial" w:hAnsi="Arial" w:cs="Arial"/>
        </w:rPr>
        <w:lastRenderedPageBreak/>
        <w:t xml:space="preserve">Towards this end, COMESA has, riding on the back of lessons learnt from the GFSI Global Markets Programmes implemented in some countries in the region and beyond (Malaysia, Egypt and a pilot carried out in Zambia between 2012-2014), </w:t>
      </w:r>
      <w:bookmarkStart w:id="11" w:name="_Hlk70393586"/>
      <w:r w:rsidRPr="00822062">
        <w:rPr>
          <w:rFonts w:ascii="Arial" w:hAnsi="Arial" w:cs="Arial"/>
        </w:rPr>
        <w:t xml:space="preserve">initiated rolling-out of the first ever region-wide Global Markets Programme through development and implementation of a tailored Scheme fully anchored on the GFSI Global Markets Programme.in order to address the underlying challenges and dynamics that inhibit SMEs (primary producers and food processors) compliance and access to regional and global markets.  </w:t>
      </w:r>
    </w:p>
    <w:p w14:paraId="24D1FDB0" w14:textId="77777777" w:rsidR="00595C02" w:rsidRPr="00822062" w:rsidRDefault="00595C02" w:rsidP="00595C02">
      <w:pPr>
        <w:spacing w:after="0" w:line="240" w:lineRule="auto"/>
        <w:jc w:val="both"/>
        <w:rPr>
          <w:rFonts w:ascii="Arial" w:hAnsi="Arial" w:cs="Arial"/>
          <w:lang w:val="en-ZW"/>
        </w:rPr>
      </w:pPr>
      <w:r w:rsidRPr="00822062">
        <w:rPr>
          <w:rFonts w:ascii="Arial" w:eastAsia="Trebuchet MS" w:hAnsi="Arial" w:cs="Arial"/>
          <w:color w:val="231F20"/>
          <w:w w:val="105"/>
        </w:rPr>
        <w:t xml:space="preserve">The project is anchored under the </w:t>
      </w:r>
      <w:r w:rsidRPr="00822062">
        <w:rPr>
          <w:rFonts w:ascii="Arial" w:hAnsi="Arial" w:cs="Arial"/>
          <w:lang w:val="en-ZW"/>
        </w:rPr>
        <w:t xml:space="preserve">EDF 11 funded </w:t>
      </w:r>
      <w:r w:rsidRPr="00822062">
        <w:rPr>
          <w:rFonts w:ascii="Arial" w:eastAsia="Trebuchet MS" w:hAnsi="Arial" w:cs="Arial"/>
          <w:color w:val="231F20"/>
          <w:w w:val="105"/>
        </w:rPr>
        <w:t xml:space="preserve">COMESA </w:t>
      </w:r>
      <w:r w:rsidRPr="00822062">
        <w:rPr>
          <w:rFonts w:ascii="Arial" w:hAnsi="Arial" w:cs="Arial"/>
          <w:lang w:val="en-ZW"/>
        </w:rPr>
        <w:t xml:space="preserve">REGIONAL ENTERPRISE COMPETITIVENESS AND ACCESS TO MARKETS PROGRAMME (RECAMP) Sub-result 1.2 of the Programme: </w:t>
      </w:r>
      <w:r w:rsidRPr="00822062">
        <w:rPr>
          <w:rFonts w:ascii="Arial" w:hAnsi="Arial" w:cs="Arial"/>
          <w:b/>
          <w:bCs/>
          <w:i/>
          <w:iCs/>
          <w:lang w:val="en-ZW"/>
        </w:rPr>
        <w:t xml:space="preserve">Capacities of beneficiary firms related to </w:t>
      </w:r>
      <w:proofErr w:type="gramStart"/>
      <w:r w:rsidRPr="00822062">
        <w:rPr>
          <w:rFonts w:ascii="Arial" w:hAnsi="Arial" w:cs="Arial"/>
          <w:b/>
          <w:bCs/>
          <w:i/>
          <w:iCs/>
          <w:lang w:val="en-ZW"/>
        </w:rPr>
        <w:t>SPS</w:t>
      </w:r>
      <w:proofErr w:type="gramEnd"/>
      <w:r w:rsidRPr="00822062">
        <w:rPr>
          <w:rFonts w:ascii="Arial" w:hAnsi="Arial" w:cs="Arial"/>
          <w:b/>
          <w:bCs/>
          <w:i/>
          <w:iCs/>
          <w:lang w:val="en-ZW"/>
        </w:rPr>
        <w:t xml:space="preserve"> and regional standards and quality management are improved, including social and environment standards required under the WTO and/or EU market</w:t>
      </w:r>
      <w:r w:rsidRPr="00822062">
        <w:rPr>
          <w:rFonts w:ascii="Arial" w:hAnsi="Arial" w:cs="Arial"/>
          <w:lang w:val="en-ZW"/>
        </w:rPr>
        <w:t>.</w:t>
      </w:r>
    </w:p>
    <w:bookmarkEnd w:id="11"/>
    <w:p w14:paraId="26FDFDB0" w14:textId="77777777" w:rsidR="00595C02" w:rsidRPr="00822062" w:rsidRDefault="00595C02" w:rsidP="00595C02">
      <w:pPr>
        <w:spacing w:after="0" w:line="240" w:lineRule="auto"/>
        <w:jc w:val="both"/>
        <w:rPr>
          <w:rFonts w:ascii="Arial" w:hAnsi="Arial" w:cs="Arial"/>
          <w:lang w:val="en-ZW"/>
        </w:rPr>
      </w:pPr>
    </w:p>
    <w:p w14:paraId="78FA1DFA" w14:textId="77777777" w:rsidR="00595C02" w:rsidRPr="00822062" w:rsidRDefault="00595C02" w:rsidP="00595C02">
      <w:pPr>
        <w:spacing w:after="0" w:line="240" w:lineRule="auto"/>
        <w:jc w:val="both"/>
        <w:rPr>
          <w:rFonts w:ascii="Arial" w:hAnsi="Arial" w:cs="Arial"/>
          <w:lang w:val="en-ZW"/>
        </w:rPr>
      </w:pPr>
      <w:r w:rsidRPr="00822062">
        <w:rPr>
          <w:rFonts w:ascii="Arial" w:hAnsi="Arial" w:cs="Arial"/>
          <w:lang w:val="en-ZW"/>
        </w:rPr>
        <w:t xml:space="preserve">The COMESA project forms the first of its kind for a region-wide programme, which will be implemented with technical support from an International Expert with extensive expertise and experience in projects of this nature recruited through competitive bidding. The primary objective is to facilitate market access, create mutual acceptance along the supply chain and provide a framework for mentoring small/less developed food businesses in the Member States. </w:t>
      </w:r>
    </w:p>
    <w:p w14:paraId="2E5D063E" w14:textId="77777777" w:rsidR="00595C02" w:rsidRPr="00822062" w:rsidRDefault="00595C02" w:rsidP="00595C02">
      <w:pPr>
        <w:spacing w:after="0" w:line="240" w:lineRule="auto"/>
        <w:jc w:val="both"/>
        <w:rPr>
          <w:rFonts w:ascii="Arial" w:hAnsi="Arial" w:cs="Arial"/>
          <w:lang w:val="en-ZW"/>
        </w:rPr>
      </w:pPr>
    </w:p>
    <w:p w14:paraId="41C54D44" w14:textId="77777777" w:rsidR="00595C02" w:rsidRPr="00822062" w:rsidRDefault="00595C02" w:rsidP="00595C02">
      <w:pPr>
        <w:spacing w:after="0" w:line="240" w:lineRule="auto"/>
        <w:jc w:val="both"/>
        <w:rPr>
          <w:rFonts w:ascii="Arial" w:hAnsi="Arial" w:cs="Arial"/>
          <w:lang w:val="en-ZW"/>
        </w:rPr>
      </w:pPr>
      <w:r w:rsidRPr="00822062">
        <w:rPr>
          <w:rFonts w:ascii="Arial" w:hAnsi="Arial" w:cs="Arial"/>
          <w:bCs/>
          <w:lang w:eastAsia="x-none"/>
        </w:rPr>
        <w:t>Given the project wide scope incorporating several</w:t>
      </w:r>
      <w:r w:rsidRPr="00822062">
        <w:rPr>
          <w:rFonts w:ascii="Arial" w:hAnsi="Arial" w:cs="Arial"/>
          <w:bCs/>
          <w:lang w:val="x-none" w:eastAsia="x-none"/>
        </w:rPr>
        <w:t xml:space="preserve"> activities and sub-activities</w:t>
      </w:r>
      <w:r w:rsidRPr="00822062">
        <w:rPr>
          <w:rFonts w:ascii="Arial" w:hAnsi="Arial" w:cs="Arial"/>
          <w:bCs/>
          <w:lang w:eastAsia="x-none"/>
        </w:rPr>
        <w:t xml:space="preserve"> to be carried out over a protracted period, the assignment has been divided into 2 Phases.</w:t>
      </w:r>
      <w:r w:rsidRPr="00822062">
        <w:rPr>
          <w:rFonts w:ascii="Arial" w:hAnsi="Arial" w:cs="Arial"/>
          <w:bCs/>
          <w:lang w:val="x-none" w:eastAsia="x-none"/>
        </w:rPr>
        <w:t xml:space="preserve"> to be implemented </w:t>
      </w:r>
      <w:r w:rsidRPr="00822062">
        <w:rPr>
          <w:rFonts w:ascii="Arial" w:hAnsi="Arial" w:cs="Arial"/>
          <w:bCs/>
          <w:lang w:eastAsia="x-none"/>
        </w:rPr>
        <w:t xml:space="preserve">consecutively. </w:t>
      </w:r>
      <w:r w:rsidRPr="00822062">
        <w:rPr>
          <w:rFonts w:ascii="Arial" w:hAnsi="Arial" w:cs="Arial"/>
          <w:lang w:val="en-ZW"/>
        </w:rPr>
        <w:t xml:space="preserve">Phase I focuses on the design and development of the regional </w:t>
      </w:r>
      <w:proofErr w:type="spellStart"/>
      <w:r w:rsidRPr="00822062">
        <w:rPr>
          <w:rFonts w:ascii="Arial" w:hAnsi="Arial" w:cs="Arial"/>
          <w:lang w:val="en-ZW"/>
        </w:rPr>
        <w:t>GMaP</w:t>
      </w:r>
      <w:proofErr w:type="spellEnd"/>
      <w:r w:rsidRPr="00822062">
        <w:rPr>
          <w:rFonts w:ascii="Arial" w:hAnsi="Arial" w:cs="Arial"/>
          <w:lang w:val="en-ZW"/>
        </w:rPr>
        <w:t xml:space="preserve"> scheme itself, its validation by the participating Member States stakeholders as well as establishment of an online platform of the scheme. Phase II entails implementation of the developed scheme as well as key related imperatives covering global recognition requirements and perspectives. </w:t>
      </w:r>
    </w:p>
    <w:p w14:paraId="49321440" w14:textId="77777777" w:rsidR="00595C02" w:rsidRPr="00822062" w:rsidRDefault="00595C02" w:rsidP="00595C02">
      <w:pPr>
        <w:spacing w:after="0" w:line="240" w:lineRule="auto"/>
        <w:jc w:val="both"/>
        <w:rPr>
          <w:rFonts w:ascii="Arial" w:hAnsi="Arial" w:cs="Arial"/>
          <w:lang w:val="en-ZW"/>
        </w:rPr>
      </w:pPr>
    </w:p>
    <w:p w14:paraId="213FC055" w14:textId="77777777" w:rsidR="00595C02" w:rsidRPr="00822062" w:rsidRDefault="00595C02" w:rsidP="00595C02">
      <w:pPr>
        <w:spacing w:after="0" w:line="240" w:lineRule="auto"/>
        <w:jc w:val="both"/>
        <w:rPr>
          <w:rFonts w:ascii="Arial" w:hAnsi="Arial" w:cs="Arial"/>
          <w:lang w:val="en-ZW"/>
        </w:rPr>
      </w:pPr>
    </w:p>
    <w:p w14:paraId="25C231A1" w14:textId="77777777" w:rsidR="00595C02" w:rsidRPr="00822062" w:rsidRDefault="00595C02" w:rsidP="00595C02">
      <w:pPr>
        <w:spacing w:after="0" w:line="360" w:lineRule="auto"/>
        <w:contextualSpacing/>
        <w:jc w:val="both"/>
        <w:rPr>
          <w:rFonts w:ascii="Arial" w:hAnsi="Arial" w:cs="Arial"/>
          <w:b/>
          <w:lang w:val="x-none" w:eastAsia="x-none"/>
        </w:rPr>
      </w:pPr>
      <w:r w:rsidRPr="00822062">
        <w:rPr>
          <w:rFonts w:ascii="Arial" w:hAnsi="Arial" w:cs="Arial"/>
          <w:b/>
          <w:lang w:eastAsia="x-none"/>
        </w:rPr>
        <w:t xml:space="preserve">2. </w:t>
      </w:r>
      <w:r w:rsidRPr="00822062">
        <w:rPr>
          <w:rFonts w:ascii="Arial" w:hAnsi="Arial" w:cs="Arial"/>
          <w:b/>
          <w:lang w:val="x-none" w:eastAsia="x-none"/>
        </w:rPr>
        <w:t>Description of the Assignment</w:t>
      </w:r>
    </w:p>
    <w:p w14:paraId="25F6C289" w14:textId="77B9D9A4" w:rsidR="00595C02" w:rsidRPr="00822062" w:rsidRDefault="00595C02" w:rsidP="00595C02">
      <w:pPr>
        <w:spacing w:after="0" w:line="240" w:lineRule="auto"/>
        <w:jc w:val="both"/>
        <w:rPr>
          <w:rFonts w:ascii="Arial" w:eastAsia="Times New Roman" w:hAnsi="Arial" w:cs="Arial"/>
          <w:b/>
        </w:rPr>
      </w:pPr>
      <w:r w:rsidRPr="00822062">
        <w:rPr>
          <w:rFonts w:ascii="Arial" w:eastAsia="Times New Roman" w:hAnsi="Arial" w:cs="Arial"/>
          <w:b/>
        </w:rPr>
        <w:t xml:space="preserve">2.1 Objective </w:t>
      </w:r>
    </w:p>
    <w:p w14:paraId="2FDF66E9" w14:textId="77777777" w:rsidR="00301799" w:rsidRPr="00822062" w:rsidRDefault="00301799" w:rsidP="00595C02">
      <w:pPr>
        <w:spacing w:after="0" w:line="240" w:lineRule="auto"/>
        <w:jc w:val="both"/>
        <w:rPr>
          <w:rFonts w:ascii="Arial" w:eastAsia="Times New Roman" w:hAnsi="Arial" w:cs="Arial"/>
          <w:b/>
        </w:rPr>
      </w:pPr>
    </w:p>
    <w:p w14:paraId="0691BB78" w14:textId="77777777" w:rsidR="00595C02" w:rsidRPr="00822062" w:rsidRDefault="00595C02" w:rsidP="00595C02">
      <w:pPr>
        <w:spacing w:after="0" w:line="240" w:lineRule="auto"/>
        <w:contextualSpacing/>
        <w:jc w:val="both"/>
        <w:rPr>
          <w:rFonts w:ascii="Arial" w:hAnsi="Arial" w:cs="Arial"/>
          <w:lang w:val="en-ZA" w:eastAsia="x-none"/>
        </w:rPr>
      </w:pPr>
      <w:r w:rsidRPr="00822062">
        <w:rPr>
          <w:rFonts w:ascii="Arial" w:hAnsi="Arial" w:cs="Arial"/>
          <w:lang w:val="en-ZA" w:eastAsia="x-none"/>
        </w:rPr>
        <w:t>The overall objective of the assignment is to enhance SPS/Technical standards and quality management capacities of SMEs through the development and implementation of a voluntary capacity building scheme based on the Global Food Safety Initiative (GFSI) Global Markets Programme (</w:t>
      </w:r>
      <w:proofErr w:type="spellStart"/>
      <w:r w:rsidRPr="00822062">
        <w:rPr>
          <w:rFonts w:ascii="Arial" w:hAnsi="Arial" w:cs="Arial"/>
          <w:lang w:val="en-ZA" w:eastAsia="x-none"/>
        </w:rPr>
        <w:t>GMaP</w:t>
      </w:r>
      <w:proofErr w:type="spellEnd"/>
      <w:r w:rsidRPr="00822062">
        <w:rPr>
          <w:rFonts w:ascii="Arial" w:hAnsi="Arial" w:cs="Arial"/>
          <w:lang w:val="en-ZA" w:eastAsia="x-none"/>
        </w:rPr>
        <w:t>) for both primary and processing sectors.</w:t>
      </w:r>
    </w:p>
    <w:p w14:paraId="1FD198D4" w14:textId="77777777" w:rsidR="00595C02" w:rsidRPr="00822062" w:rsidRDefault="00595C02" w:rsidP="00595C02">
      <w:pPr>
        <w:spacing w:after="0" w:line="240" w:lineRule="auto"/>
        <w:jc w:val="both"/>
        <w:rPr>
          <w:rFonts w:ascii="Arial" w:hAnsi="Arial" w:cs="Arial"/>
          <w:b/>
          <w:bCs/>
          <w:lang w:val="en-ZW"/>
        </w:rPr>
      </w:pPr>
    </w:p>
    <w:p w14:paraId="46E0B343" w14:textId="77777777" w:rsidR="00595C02" w:rsidRPr="00822062" w:rsidRDefault="00595C02" w:rsidP="00595C02">
      <w:pPr>
        <w:spacing w:after="0" w:line="240" w:lineRule="auto"/>
        <w:jc w:val="both"/>
        <w:rPr>
          <w:rFonts w:ascii="Arial" w:hAnsi="Arial" w:cs="Arial"/>
          <w:lang w:val="en-ZW"/>
        </w:rPr>
      </w:pPr>
      <w:r w:rsidRPr="00822062">
        <w:rPr>
          <w:rFonts w:ascii="Arial" w:hAnsi="Arial" w:cs="Arial"/>
          <w:b/>
          <w:bCs/>
          <w:lang w:val="en-ZW"/>
        </w:rPr>
        <w:t>2.2 Scope of Work</w:t>
      </w:r>
      <w:r w:rsidRPr="00822062">
        <w:rPr>
          <w:rFonts w:ascii="Arial" w:hAnsi="Arial" w:cs="Arial"/>
          <w:lang w:val="en-ZW"/>
        </w:rPr>
        <w:t>:</w:t>
      </w:r>
    </w:p>
    <w:p w14:paraId="3549FEA9" w14:textId="77777777" w:rsidR="00595C02" w:rsidRPr="00822062" w:rsidRDefault="00595C02" w:rsidP="00595C02">
      <w:pPr>
        <w:spacing w:after="0" w:line="240" w:lineRule="auto"/>
        <w:jc w:val="both"/>
        <w:rPr>
          <w:rFonts w:ascii="Arial" w:hAnsi="Arial" w:cs="Arial"/>
          <w:b/>
          <w:bCs/>
          <w:u w:val="single"/>
          <w:lang w:val="en-ZW"/>
        </w:rPr>
      </w:pPr>
    </w:p>
    <w:p w14:paraId="72BB73C1"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Inception Report</w:t>
      </w:r>
    </w:p>
    <w:p w14:paraId="1C54B591"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Design/Development </w:t>
      </w:r>
      <w:bookmarkStart w:id="12" w:name="_Hlk69185508"/>
      <w:r w:rsidRPr="00822062">
        <w:rPr>
          <w:rFonts w:ascii="Arial" w:hAnsi="Arial" w:cs="Arial"/>
          <w:lang w:val="en-ZW"/>
        </w:rPr>
        <w:t>of a voluntary capacity building scheme based on the Global Food Safety Initiative (GFSI) Global Markets Programme (</w:t>
      </w:r>
      <w:proofErr w:type="spellStart"/>
      <w:r w:rsidRPr="00822062">
        <w:rPr>
          <w:rFonts w:ascii="Arial" w:hAnsi="Arial" w:cs="Arial"/>
          <w:lang w:val="en-ZW"/>
        </w:rPr>
        <w:t>GMaP</w:t>
      </w:r>
      <w:proofErr w:type="spellEnd"/>
      <w:r w:rsidRPr="00822062">
        <w:rPr>
          <w:rFonts w:ascii="Arial" w:hAnsi="Arial" w:cs="Arial"/>
          <w:lang w:val="en-ZW"/>
        </w:rPr>
        <w:t>) for both primary and processing sectors.</w:t>
      </w:r>
    </w:p>
    <w:bookmarkEnd w:id="12"/>
    <w:p w14:paraId="78C6384A"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Conduct data collection on consumer market preferences and regulatory requirements in the selected countries. </w:t>
      </w:r>
    </w:p>
    <w:p w14:paraId="676A6D0F"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Organize virtual validation of the designed scheme </w:t>
      </w:r>
    </w:p>
    <w:p w14:paraId="78E6D427"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Design/Formulate an online platform concept of the scheme.</w:t>
      </w:r>
    </w:p>
    <w:p w14:paraId="4A65D819" w14:textId="7362D949"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Phase I Report</w:t>
      </w:r>
    </w:p>
    <w:p w14:paraId="3236B490" w14:textId="77777777" w:rsidR="00301799" w:rsidRPr="00822062" w:rsidRDefault="00301799" w:rsidP="00301799">
      <w:pPr>
        <w:spacing w:after="0"/>
        <w:ind w:left="720"/>
        <w:jc w:val="both"/>
        <w:rPr>
          <w:rFonts w:ascii="Arial" w:hAnsi="Arial" w:cs="Arial"/>
          <w:lang w:val="en-ZW"/>
        </w:rPr>
      </w:pPr>
    </w:p>
    <w:p w14:paraId="402021B5" w14:textId="77777777" w:rsidR="00595C02" w:rsidRPr="00822062" w:rsidRDefault="00595C02" w:rsidP="00595C02">
      <w:pPr>
        <w:spacing w:after="0"/>
        <w:ind w:left="720"/>
        <w:jc w:val="both"/>
        <w:rPr>
          <w:rFonts w:ascii="Arial" w:hAnsi="Arial" w:cs="Arial"/>
          <w:lang w:val="en-ZW"/>
        </w:rPr>
      </w:pPr>
      <w:r w:rsidRPr="00822062">
        <w:rPr>
          <w:rFonts w:ascii="Arial" w:hAnsi="Arial" w:cs="Arial"/>
          <w:b/>
          <w:bCs/>
          <w:i/>
          <w:iCs/>
          <w:lang w:val="en-ZW"/>
        </w:rPr>
        <w:t>Phase II</w:t>
      </w:r>
      <w:r w:rsidRPr="00822062">
        <w:rPr>
          <w:rFonts w:ascii="Arial" w:hAnsi="Arial" w:cs="Arial"/>
          <w:lang w:val="en-ZW"/>
        </w:rPr>
        <w:t>:</w:t>
      </w:r>
    </w:p>
    <w:p w14:paraId="2BB9E270"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Organize national training workshops for COMESA MSs on the developed scheme</w:t>
      </w:r>
    </w:p>
    <w:p w14:paraId="1530B9AF"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Identify and engage four (4) Regional Consultants for sub-contracting work at national level to provide coordination, technical </w:t>
      </w:r>
      <w:proofErr w:type="gramStart"/>
      <w:r w:rsidRPr="00822062">
        <w:rPr>
          <w:rFonts w:ascii="Arial" w:hAnsi="Arial" w:cs="Arial"/>
          <w:lang w:val="en-ZW"/>
        </w:rPr>
        <w:t>backstopping</w:t>
      </w:r>
      <w:proofErr w:type="gramEnd"/>
      <w:r w:rsidRPr="00822062">
        <w:rPr>
          <w:rFonts w:ascii="Arial" w:hAnsi="Arial" w:cs="Arial"/>
          <w:lang w:val="en-ZW"/>
        </w:rPr>
        <w:t xml:space="preserve"> and day-to-day mentoring of SMEs </w:t>
      </w:r>
    </w:p>
    <w:p w14:paraId="09501DA2"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Conduct gap assessments of identified agri-business SMEs in the food sector in 10 countries (gaps)</w:t>
      </w:r>
    </w:p>
    <w:p w14:paraId="618D8606"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lastRenderedPageBreak/>
        <w:t>Establish 10 public-private platforms (one per country) to finalize the scheme based on the outcome of the national and regional workshops.</w:t>
      </w:r>
    </w:p>
    <w:p w14:paraId="0D5B7A89"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Implement the designed GFSI </w:t>
      </w:r>
      <w:proofErr w:type="spellStart"/>
      <w:r w:rsidRPr="00822062">
        <w:rPr>
          <w:rFonts w:ascii="Arial" w:hAnsi="Arial" w:cs="Arial"/>
          <w:lang w:val="en-ZW"/>
        </w:rPr>
        <w:t>GMaP</w:t>
      </w:r>
      <w:proofErr w:type="spellEnd"/>
      <w:r w:rsidRPr="00822062">
        <w:rPr>
          <w:rFonts w:ascii="Arial" w:hAnsi="Arial" w:cs="Arial"/>
          <w:lang w:val="en-ZW"/>
        </w:rPr>
        <w:t xml:space="preserve"> Scheme in the ten identified countries (20 enterprises/country) covering the identified key value chains</w:t>
      </w:r>
    </w:p>
    <w:p w14:paraId="097891E5"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Support enterprises to develop action plans to implement technical capacity programs from training.</w:t>
      </w:r>
    </w:p>
    <w:p w14:paraId="7181B38A"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Provide skills transfer and technical backstopping to the </w:t>
      </w:r>
      <w:proofErr w:type="gramStart"/>
      <w:r w:rsidRPr="00822062">
        <w:rPr>
          <w:rFonts w:ascii="Arial" w:hAnsi="Arial" w:cs="Arial"/>
          <w:lang w:val="en-ZW"/>
        </w:rPr>
        <w:t>Regional</w:t>
      </w:r>
      <w:proofErr w:type="gramEnd"/>
      <w:r w:rsidRPr="00822062">
        <w:rPr>
          <w:rFonts w:ascii="Arial" w:hAnsi="Arial" w:cs="Arial"/>
          <w:lang w:val="en-ZW"/>
        </w:rPr>
        <w:t xml:space="preserve"> consultants  </w:t>
      </w:r>
    </w:p>
    <w:p w14:paraId="17D19B90"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Train core group auditors from ten (10) Member States on GFSI recognized certification schemes.</w:t>
      </w:r>
    </w:p>
    <w:p w14:paraId="5F49A27A"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Mentor a group of suppliers (20 per country), provide advice and technical support for the implementation of the scheme (diagnostic, training, mentoring &amp; audit)</w:t>
      </w:r>
    </w:p>
    <w:p w14:paraId="26EB00E2"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Create business linkages between supplier (SMEs) and the buyers.</w:t>
      </w:r>
    </w:p>
    <w:p w14:paraId="208D9A6C"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Launch award program for the suppliers successfully implementing the scheme and achieve the compliance. Link the Award to the GFSI Global Awards Programme </w:t>
      </w:r>
    </w:p>
    <w:p w14:paraId="7369DD2D"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Support COMESA Secretariat to negotiate with GFSI for the benchmarking and recognition of the developed voluntary capacity building scheme</w:t>
      </w:r>
    </w:p>
    <w:p w14:paraId="3F56ED2D" w14:textId="77777777" w:rsidR="00595C02" w:rsidRPr="00822062" w:rsidRDefault="00595C02" w:rsidP="00595C02">
      <w:pPr>
        <w:numPr>
          <w:ilvl w:val="0"/>
          <w:numId w:val="8"/>
        </w:numPr>
        <w:spacing w:after="0"/>
        <w:jc w:val="both"/>
        <w:rPr>
          <w:rFonts w:ascii="Arial" w:hAnsi="Arial" w:cs="Arial"/>
          <w:lang w:val="en-ZW"/>
        </w:rPr>
      </w:pPr>
      <w:r w:rsidRPr="00822062">
        <w:rPr>
          <w:rFonts w:ascii="Arial" w:hAnsi="Arial" w:cs="Arial"/>
          <w:lang w:val="en-ZW"/>
        </w:rPr>
        <w:t xml:space="preserve">Organize regional workshop to share experience and lessons-learned and develop policy recommendations for an </w:t>
      </w:r>
      <w:proofErr w:type="spellStart"/>
      <w:r w:rsidRPr="00822062">
        <w:rPr>
          <w:rFonts w:ascii="Arial" w:hAnsi="Arial" w:cs="Arial"/>
          <w:lang w:val="en-ZW"/>
        </w:rPr>
        <w:t>AfCTA</w:t>
      </w:r>
      <w:proofErr w:type="spellEnd"/>
      <w:r w:rsidRPr="00822062">
        <w:rPr>
          <w:rFonts w:ascii="Arial" w:hAnsi="Arial" w:cs="Arial"/>
          <w:lang w:val="en-ZW"/>
        </w:rPr>
        <w:t xml:space="preserve"> wide programme.</w:t>
      </w:r>
    </w:p>
    <w:p w14:paraId="04D5AB7F" w14:textId="77777777" w:rsidR="00595C02" w:rsidRPr="00822062" w:rsidRDefault="00595C02" w:rsidP="00595C02">
      <w:pPr>
        <w:spacing w:after="0" w:line="240" w:lineRule="auto"/>
        <w:ind w:left="720"/>
        <w:jc w:val="both"/>
        <w:rPr>
          <w:rFonts w:ascii="Arial" w:hAnsi="Arial" w:cs="Arial"/>
          <w:lang w:val="en-ZW"/>
        </w:rPr>
      </w:pPr>
    </w:p>
    <w:p w14:paraId="1420D9F1" w14:textId="77777777" w:rsidR="00595C02" w:rsidRPr="00822062" w:rsidRDefault="00595C02" w:rsidP="00595C02">
      <w:pPr>
        <w:spacing w:after="0" w:line="240" w:lineRule="auto"/>
        <w:ind w:left="720"/>
        <w:jc w:val="both"/>
        <w:rPr>
          <w:rFonts w:ascii="Arial" w:hAnsi="Arial" w:cs="Arial"/>
          <w:lang w:val="en-ZW"/>
        </w:rPr>
      </w:pPr>
    </w:p>
    <w:p w14:paraId="4B55ABDF" w14:textId="77777777" w:rsidR="00595C02" w:rsidRPr="00822062" w:rsidRDefault="00595C02" w:rsidP="00595C02">
      <w:pPr>
        <w:spacing w:after="0" w:line="360" w:lineRule="auto"/>
        <w:jc w:val="both"/>
        <w:rPr>
          <w:rFonts w:ascii="Arial" w:hAnsi="Arial" w:cs="Arial"/>
          <w:b/>
        </w:rPr>
      </w:pPr>
      <w:r w:rsidRPr="00822062">
        <w:rPr>
          <w:rFonts w:ascii="Arial" w:hAnsi="Arial" w:cs="Arial"/>
          <w:b/>
        </w:rPr>
        <w:t>2.3. Deliverables</w:t>
      </w:r>
    </w:p>
    <w:p w14:paraId="30AF6221"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Inception report, incorporating the methodology and draft work-plan. </w:t>
      </w:r>
    </w:p>
    <w:p w14:paraId="535456D7"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Voluntary capacity building scheme based on the Global Food Safety Initiative (GFSI) Global Markets Programme (</w:t>
      </w:r>
      <w:proofErr w:type="spellStart"/>
      <w:r w:rsidRPr="00822062">
        <w:rPr>
          <w:rFonts w:ascii="Arial" w:hAnsi="Arial" w:cs="Arial"/>
          <w:lang w:val="en-ZA"/>
        </w:rPr>
        <w:t>GMaP</w:t>
      </w:r>
      <w:proofErr w:type="spellEnd"/>
      <w:r w:rsidRPr="00822062">
        <w:rPr>
          <w:rFonts w:ascii="Arial" w:hAnsi="Arial" w:cs="Arial"/>
          <w:lang w:val="en-ZA"/>
        </w:rPr>
        <w:t>) developed and validated by stakeholders.</w:t>
      </w:r>
    </w:p>
    <w:p w14:paraId="6594618D"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Consumer market preferences and regulatory requirements data matrix compiled and evaluated.  </w:t>
      </w:r>
    </w:p>
    <w:p w14:paraId="086F4A33"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Online platform concept of the scheme designed/formulated. </w:t>
      </w:r>
    </w:p>
    <w:p w14:paraId="307E3030"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Phase I report</w:t>
      </w:r>
    </w:p>
    <w:p w14:paraId="740B7AF9"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Four (4) Regional Consultants identified and sub-contracted. </w:t>
      </w:r>
    </w:p>
    <w:p w14:paraId="7779A4FB" w14:textId="77777777" w:rsidR="00595C02" w:rsidRPr="00822062" w:rsidRDefault="00595C02" w:rsidP="00595C02">
      <w:pPr>
        <w:numPr>
          <w:ilvl w:val="0"/>
          <w:numId w:val="9"/>
        </w:numPr>
        <w:spacing w:after="0"/>
        <w:jc w:val="both"/>
        <w:rPr>
          <w:rFonts w:ascii="Arial" w:hAnsi="Arial" w:cs="Arial"/>
          <w:lang w:val="en-ZA"/>
        </w:rPr>
      </w:pPr>
      <w:r w:rsidRPr="00822062">
        <w:rPr>
          <w:rFonts w:ascii="Arial" w:hAnsi="Arial" w:cs="Arial"/>
          <w:lang w:val="en-ZA" w:eastAsia="x-none"/>
        </w:rPr>
        <w:t>National training workshops for COMESA MSs on the developed scheme</w:t>
      </w:r>
    </w:p>
    <w:p w14:paraId="10BB1B36"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Gap assessments of identified agri-business SMEs in the food sector in the 10 countries. </w:t>
      </w:r>
    </w:p>
    <w:p w14:paraId="750F9AFD"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Ten (10) public-private platforms established (one per country) to finalize the scheme</w:t>
      </w:r>
    </w:p>
    <w:p w14:paraId="72B9DAD6"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SMEs action plans developed/implemented.</w:t>
      </w:r>
    </w:p>
    <w:p w14:paraId="5F0D388E"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Skills transfer/Technical backstopping to the </w:t>
      </w:r>
      <w:proofErr w:type="gramStart"/>
      <w:r w:rsidRPr="00822062">
        <w:rPr>
          <w:rFonts w:ascii="Arial" w:hAnsi="Arial" w:cs="Arial"/>
          <w:lang w:val="en-ZA"/>
        </w:rPr>
        <w:t>Regional</w:t>
      </w:r>
      <w:proofErr w:type="gramEnd"/>
      <w:r w:rsidRPr="00822062">
        <w:rPr>
          <w:rFonts w:ascii="Arial" w:hAnsi="Arial" w:cs="Arial"/>
          <w:lang w:val="en-ZA"/>
        </w:rPr>
        <w:t xml:space="preserve"> consultants.</w:t>
      </w:r>
    </w:p>
    <w:p w14:paraId="193F8052"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Core group of auditors from ten Member States trained on the GFSI recognized certification schemes.</w:t>
      </w:r>
    </w:p>
    <w:p w14:paraId="342A905F"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National training &amp; consultation workshops in ten target countries covering the priority value chains. </w:t>
      </w:r>
    </w:p>
    <w:p w14:paraId="5FF16A65"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Twenty suppliers in the ten countries mentored through advice and technical support for the implementation of the scheme (diagnostic, training, mentoring &amp; audit)</w:t>
      </w:r>
    </w:p>
    <w:p w14:paraId="4B8B9562"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Business linkages created between supplier (SMEs) and the buyers.</w:t>
      </w:r>
    </w:p>
    <w:p w14:paraId="44EEB1A2"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GFSI </w:t>
      </w:r>
      <w:proofErr w:type="spellStart"/>
      <w:r w:rsidRPr="00822062">
        <w:rPr>
          <w:rFonts w:ascii="Arial" w:hAnsi="Arial" w:cs="Arial"/>
          <w:lang w:val="en-ZA"/>
        </w:rPr>
        <w:t>GMaP</w:t>
      </w:r>
      <w:proofErr w:type="spellEnd"/>
      <w:r w:rsidRPr="00822062">
        <w:rPr>
          <w:rFonts w:ascii="Arial" w:hAnsi="Arial" w:cs="Arial"/>
          <w:lang w:val="en-ZA"/>
        </w:rPr>
        <w:t xml:space="preserve"> Scheme in the ten identified countries (20 enterprises/country) implemented</w:t>
      </w:r>
    </w:p>
    <w:p w14:paraId="1421764F"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Award program for the suppliers successfully implementing the scheme and achieving compliance. Award linked to the GFSI Global Awards Programme </w:t>
      </w:r>
    </w:p>
    <w:p w14:paraId="62C48219"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Negotiations with GFSI to support COMESA for the benchmarking and recognition of the developed voluntary capacity building scheme.</w:t>
      </w:r>
    </w:p>
    <w:p w14:paraId="27BFEB46"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SMEs ready for certification on one of the Schemes.</w:t>
      </w:r>
    </w:p>
    <w:p w14:paraId="08B1AF61"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Regional workshop to share experience and lessons-learned and develop policy recommendations for a Tripartite/</w:t>
      </w:r>
      <w:proofErr w:type="spellStart"/>
      <w:r w:rsidRPr="00822062">
        <w:rPr>
          <w:rFonts w:ascii="Arial" w:hAnsi="Arial" w:cs="Arial"/>
          <w:lang w:val="en-ZA"/>
        </w:rPr>
        <w:t>AfCFTA</w:t>
      </w:r>
      <w:proofErr w:type="spellEnd"/>
      <w:r w:rsidRPr="00822062">
        <w:rPr>
          <w:rFonts w:ascii="Arial" w:hAnsi="Arial" w:cs="Arial"/>
          <w:lang w:val="en-ZA"/>
        </w:rPr>
        <w:t xml:space="preserve"> wide programme.</w:t>
      </w:r>
    </w:p>
    <w:p w14:paraId="23A1D2A3" w14:textId="77777777" w:rsidR="00595C02" w:rsidRPr="00822062" w:rsidRDefault="00595C02" w:rsidP="00595C02">
      <w:pPr>
        <w:pStyle w:val="ListParagraph"/>
        <w:numPr>
          <w:ilvl w:val="0"/>
          <w:numId w:val="9"/>
        </w:numPr>
        <w:spacing w:after="0"/>
        <w:jc w:val="both"/>
        <w:rPr>
          <w:rFonts w:ascii="Arial" w:hAnsi="Arial" w:cs="Arial"/>
          <w:lang w:val="en-ZA"/>
        </w:rPr>
      </w:pPr>
      <w:r w:rsidRPr="00822062">
        <w:rPr>
          <w:rFonts w:ascii="Arial" w:hAnsi="Arial" w:cs="Arial"/>
          <w:lang w:val="en-ZA"/>
        </w:rPr>
        <w:t xml:space="preserve">Final consolidated report </w:t>
      </w:r>
    </w:p>
    <w:p w14:paraId="121A8C1D" w14:textId="77777777" w:rsidR="00595C02" w:rsidRPr="00822062" w:rsidRDefault="00595C02" w:rsidP="00595C02">
      <w:pPr>
        <w:pStyle w:val="ListParagraph"/>
        <w:spacing w:after="0" w:line="240" w:lineRule="auto"/>
        <w:ind w:left="360"/>
        <w:jc w:val="both"/>
        <w:rPr>
          <w:rFonts w:ascii="Arial" w:hAnsi="Arial" w:cs="Arial"/>
          <w:lang w:val="en-ZA"/>
        </w:rPr>
      </w:pPr>
    </w:p>
    <w:p w14:paraId="1F7DE04C" w14:textId="77777777" w:rsidR="00595C02" w:rsidRPr="00822062" w:rsidRDefault="00595C02" w:rsidP="00595C02">
      <w:pPr>
        <w:pStyle w:val="ListParagraph"/>
        <w:spacing w:after="0" w:line="240" w:lineRule="auto"/>
        <w:ind w:left="360"/>
        <w:jc w:val="both"/>
        <w:rPr>
          <w:rFonts w:ascii="Arial" w:hAnsi="Arial" w:cs="Arial"/>
          <w:lang w:val="en-ZA"/>
        </w:rPr>
      </w:pPr>
    </w:p>
    <w:p w14:paraId="3B127A15" w14:textId="77777777" w:rsidR="00595C02" w:rsidRPr="00822062" w:rsidRDefault="00595C02" w:rsidP="00595C02">
      <w:pPr>
        <w:pStyle w:val="ListParagraph"/>
        <w:spacing w:after="0" w:line="240" w:lineRule="auto"/>
        <w:ind w:left="0"/>
        <w:jc w:val="both"/>
        <w:rPr>
          <w:rFonts w:ascii="Arial" w:hAnsi="Arial" w:cs="Arial"/>
          <w:b/>
          <w:bCs/>
          <w:lang w:val="en-ZA"/>
        </w:rPr>
      </w:pPr>
      <w:r w:rsidRPr="00822062">
        <w:rPr>
          <w:rFonts w:ascii="Arial" w:hAnsi="Arial" w:cs="Arial"/>
          <w:b/>
          <w:bCs/>
          <w:lang w:val="en-ZA"/>
        </w:rPr>
        <w:lastRenderedPageBreak/>
        <w:t>2.4 COMESA-led Complimentary activities</w:t>
      </w:r>
    </w:p>
    <w:p w14:paraId="4EE2537E" w14:textId="77777777" w:rsidR="00595C02" w:rsidRPr="00822062" w:rsidRDefault="00595C02" w:rsidP="00595C02">
      <w:pPr>
        <w:pStyle w:val="ListParagraph"/>
        <w:spacing w:after="0" w:line="240" w:lineRule="auto"/>
        <w:ind w:left="360"/>
        <w:jc w:val="both"/>
        <w:rPr>
          <w:rFonts w:ascii="Arial" w:hAnsi="Arial" w:cs="Arial"/>
          <w:b/>
          <w:bCs/>
          <w:lang w:val="en-ZA"/>
        </w:rPr>
      </w:pPr>
    </w:p>
    <w:p w14:paraId="5BA9D6C6" w14:textId="77777777" w:rsidR="00595C02" w:rsidRPr="00822062" w:rsidRDefault="00595C02" w:rsidP="00595C02">
      <w:pPr>
        <w:pStyle w:val="ListParagraph"/>
        <w:numPr>
          <w:ilvl w:val="0"/>
          <w:numId w:val="10"/>
        </w:numPr>
        <w:spacing w:after="0" w:line="240" w:lineRule="auto"/>
        <w:jc w:val="both"/>
        <w:rPr>
          <w:rFonts w:ascii="Arial" w:hAnsi="Arial" w:cs="Arial"/>
          <w:lang w:val="en-ZA"/>
        </w:rPr>
      </w:pPr>
      <w:r w:rsidRPr="00822062">
        <w:rPr>
          <w:rFonts w:ascii="Arial" w:hAnsi="Arial" w:cs="Arial"/>
          <w:lang w:val="en-ZA"/>
        </w:rPr>
        <w:t>Facilitate access to all available documentation relevant to this assignment</w:t>
      </w:r>
    </w:p>
    <w:p w14:paraId="1DA14725" w14:textId="77777777" w:rsidR="00595C02" w:rsidRPr="00822062" w:rsidRDefault="00595C02" w:rsidP="00595C02">
      <w:pPr>
        <w:pStyle w:val="ListParagraph"/>
        <w:numPr>
          <w:ilvl w:val="0"/>
          <w:numId w:val="10"/>
        </w:numPr>
        <w:spacing w:after="0" w:line="240" w:lineRule="auto"/>
        <w:jc w:val="both"/>
        <w:rPr>
          <w:rFonts w:ascii="Arial" w:hAnsi="Arial" w:cs="Arial"/>
          <w:lang w:val="en-ZA"/>
        </w:rPr>
      </w:pPr>
      <w:r w:rsidRPr="00822062">
        <w:rPr>
          <w:rFonts w:ascii="Arial" w:hAnsi="Arial" w:cs="Arial"/>
          <w:lang w:val="en-ZA"/>
        </w:rPr>
        <w:t xml:space="preserve">Official introductions of the consulting firm to the relevant Member States Institutions and project stakeholders. </w:t>
      </w:r>
    </w:p>
    <w:p w14:paraId="4F33086B" w14:textId="77777777" w:rsidR="00595C02" w:rsidRPr="00822062" w:rsidRDefault="00595C02" w:rsidP="00595C02">
      <w:pPr>
        <w:pStyle w:val="ListParagraph"/>
        <w:numPr>
          <w:ilvl w:val="0"/>
          <w:numId w:val="10"/>
        </w:numPr>
        <w:spacing w:after="0" w:line="240" w:lineRule="auto"/>
        <w:jc w:val="both"/>
        <w:rPr>
          <w:rFonts w:ascii="Arial" w:hAnsi="Arial" w:cs="Arial"/>
          <w:lang w:val="en-ZA"/>
        </w:rPr>
      </w:pPr>
      <w:r w:rsidRPr="00822062">
        <w:rPr>
          <w:rFonts w:ascii="Arial" w:hAnsi="Arial" w:cs="Arial"/>
          <w:lang w:val="en-ZA"/>
        </w:rPr>
        <w:t>Translation of official project related documents to COMESA official languages</w:t>
      </w:r>
    </w:p>
    <w:p w14:paraId="73D6D0A0" w14:textId="77777777" w:rsidR="00595C02" w:rsidRPr="00822062" w:rsidRDefault="00595C02" w:rsidP="00595C02">
      <w:pPr>
        <w:pStyle w:val="ListParagraph"/>
        <w:numPr>
          <w:ilvl w:val="0"/>
          <w:numId w:val="10"/>
        </w:numPr>
        <w:spacing w:after="0" w:line="240" w:lineRule="auto"/>
        <w:jc w:val="both"/>
        <w:rPr>
          <w:rFonts w:ascii="Arial" w:hAnsi="Arial" w:cs="Arial"/>
          <w:lang w:val="en-ZA"/>
        </w:rPr>
      </w:pPr>
      <w:r w:rsidRPr="00822062">
        <w:rPr>
          <w:rFonts w:ascii="Arial" w:hAnsi="Arial" w:cs="Arial"/>
          <w:lang w:val="en-ZA"/>
        </w:rPr>
        <w:t>Validation workshops logistics</w:t>
      </w:r>
    </w:p>
    <w:p w14:paraId="130E8F93" w14:textId="77777777" w:rsidR="00595C02" w:rsidRPr="00822062" w:rsidRDefault="00595C02" w:rsidP="00595C02">
      <w:pPr>
        <w:pStyle w:val="ListParagraph"/>
        <w:numPr>
          <w:ilvl w:val="0"/>
          <w:numId w:val="10"/>
        </w:numPr>
        <w:spacing w:after="0" w:line="240" w:lineRule="auto"/>
        <w:jc w:val="both"/>
        <w:rPr>
          <w:rFonts w:ascii="Arial" w:hAnsi="Arial" w:cs="Arial"/>
          <w:lang w:val="en-ZA"/>
        </w:rPr>
      </w:pPr>
      <w:r w:rsidRPr="00822062">
        <w:rPr>
          <w:rFonts w:ascii="Arial" w:hAnsi="Arial" w:cs="Arial"/>
          <w:lang w:val="en-ZA"/>
        </w:rPr>
        <w:t xml:space="preserve">MoU with GFSI (collaboration on implementation and sustainability of </w:t>
      </w:r>
      <w:proofErr w:type="spellStart"/>
      <w:r w:rsidRPr="00822062">
        <w:rPr>
          <w:rFonts w:ascii="Arial" w:hAnsi="Arial" w:cs="Arial"/>
          <w:lang w:val="en-ZA"/>
        </w:rPr>
        <w:t>GMaP</w:t>
      </w:r>
      <w:proofErr w:type="spellEnd"/>
      <w:r w:rsidRPr="00822062">
        <w:rPr>
          <w:rFonts w:ascii="Arial" w:hAnsi="Arial" w:cs="Arial"/>
          <w:lang w:val="en-ZA"/>
        </w:rPr>
        <w:t xml:space="preserve">) </w:t>
      </w:r>
    </w:p>
    <w:p w14:paraId="30A6C136" w14:textId="77777777" w:rsidR="00595C02" w:rsidRPr="00822062" w:rsidRDefault="00595C02" w:rsidP="00595C02">
      <w:pPr>
        <w:pStyle w:val="ListParagraph"/>
        <w:numPr>
          <w:ilvl w:val="0"/>
          <w:numId w:val="10"/>
        </w:numPr>
        <w:spacing w:after="0" w:line="240" w:lineRule="auto"/>
        <w:jc w:val="both"/>
        <w:rPr>
          <w:rFonts w:ascii="Arial" w:hAnsi="Arial" w:cs="Arial"/>
          <w:lang w:val="en-ZA"/>
        </w:rPr>
      </w:pPr>
      <w:r w:rsidRPr="00822062">
        <w:rPr>
          <w:rFonts w:ascii="Arial" w:hAnsi="Arial" w:cs="Arial"/>
          <w:lang w:val="en-ZA"/>
        </w:rPr>
        <w:t xml:space="preserve">Engagements with CCFICS and establishment of partnerships with </w:t>
      </w:r>
      <w:proofErr w:type="spellStart"/>
      <w:r w:rsidRPr="00822062">
        <w:rPr>
          <w:rFonts w:ascii="Arial" w:hAnsi="Arial" w:cs="Arial"/>
          <w:lang w:val="en-ZA"/>
        </w:rPr>
        <w:t>vTPA</w:t>
      </w:r>
      <w:proofErr w:type="spellEnd"/>
      <w:r w:rsidRPr="00822062">
        <w:rPr>
          <w:rFonts w:ascii="Arial" w:hAnsi="Arial" w:cs="Arial"/>
          <w:lang w:val="en-ZA"/>
        </w:rPr>
        <w:t xml:space="preserve"> programme owners</w:t>
      </w:r>
    </w:p>
    <w:p w14:paraId="084F010C" w14:textId="77777777" w:rsidR="00595C02" w:rsidRPr="00822062" w:rsidRDefault="00595C02" w:rsidP="00595C02">
      <w:pPr>
        <w:pStyle w:val="ListParagraph"/>
        <w:spacing w:after="0" w:line="240" w:lineRule="auto"/>
        <w:jc w:val="both"/>
        <w:rPr>
          <w:rFonts w:ascii="Arial" w:hAnsi="Arial" w:cs="Arial"/>
          <w:lang w:val="en-ZA"/>
        </w:rPr>
      </w:pPr>
    </w:p>
    <w:p w14:paraId="59E7E753" w14:textId="77777777" w:rsidR="00595C02" w:rsidRPr="00822062" w:rsidRDefault="00595C02" w:rsidP="00595C02">
      <w:pPr>
        <w:pStyle w:val="ListParagraph"/>
        <w:spacing w:after="0" w:line="240" w:lineRule="auto"/>
        <w:jc w:val="both"/>
        <w:rPr>
          <w:rFonts w:ascii="Arial" w:hAnsi="Arial" w:cs="Arial"/>
          <w:lang w:val="en-ZA"/>
        </w:rPr>
      </w:pPr>
    </w:p>
    <w:p w14:paraId="30A23D4F" w14:textId="77777777" w:rsidR="00595C02" w:rsidRPr="00822062" w:rsidRDefault="00595C02" w:rsidP="00595C02">
      <w:pPr>
        <w:pStyle w:val="ListParagraph"/>
        <w:spacing w:after="0" w:line="360" w:lineRule="auto"/>
        <w:ind w:left="0"/>
        <w:jc w:val="both"/>
        <w:rPr>
          <w:rFonts w:ascii="Arial" w:hAnsi="Arial" w:cs="Arial"/>
          <w:b/>
          <w:bCs/>
          <w:lang w:val="en-ZA"/>
        </w:rPr>
      </w:pPr>
      <w:r w:rsidRPr="00822062">
        <w:rPr>
          <w:rFonts w:ascii="Arial" w:hAnsi="Arial" w:cs="Arial"/>
          <w:b/>
          <w:bCs/>
          <w:lang w:val="en-ZA"/>
        </w:rPr>
        <w:t xml:space="preserve">3. Reporting </w:t>
      </w:r>
    </w:p>
    <w:p w14:paraId="5B16D797" w14:textId="77777777" w:rsidR="00595C02" w:rsidRPr="00822062" w:rsidRDefault="00595C02" w:rsidP="00595C02">
      <w:pPr>
        <w:pStyle w:val="ListParagraph"/>
        <w:spacing w:after="0" w:line="240" w:lineRule="auto"/>
        <w:ind w:left="0"/>
        <w:jc w:val="both"/>
        <w:rPr>
          <w:rFonts w:ascii="Arial" w:hAnsi="Arial" w:cs="Arial"/>
          <w:lang w:val="en-ZA"/>
        </w:rPr>
      </w:pPr>
      <w:r w:rsidRPr="00822062">
        <w:rPr>
          <w:rFonts w:ascii="Arial" w:hAnsi="Arial" w:cs="Arial"/>
        </w:rPr>
        <w:t xml:space="preserve">The consultants will submit an inception report, a final work plan and project milestones within the first month of contracting. The Phase I report should be completed and submitted within the first two weeks of contract signature. whilst the mid-term report will be submitted half-way through the project implementation period.  The consultants will provide electronic versions of all materials. The selected consulting firm and team will </w:t>
      </w:r>
      <w:r w:rsidRPr="00822062">
        <w:rPr>
          <w:rFonts w:ascii="Arial" w:hAnsi="Arial" w:cs="Arial"/>
          <w:lang w:val="en-ZA"/>
        </w:rPr>
        <w:t xml:space="preserve">work closely with the COMESA SPS/TBT Unit and report to the Director for Industry and Agriculture at the COMESA Secretariat. </w:t>
      </w:r>
    </w:p>
    <w:p w14:paraId="1659982C" w14:textId="77777777" w:rsidR="00595C02" w:rsidRPr="00822062" w:rsidRDefault="00595C02" w:rsidP="00595C02">
      <w:pPr>
        <w:pStyle w:val="ListParagraph"/>
        <w:spacing w:after="0" w:line="360" w:lineRule="auto"/>
        <w:jc w:val="both"/>
        <w:rPr>
          <w:rFonts w:ascii="Arial" w:hAnsi="Arial" w:cs="Arial"/>
          <w:lang w:val="en-ZA"/>
        </w:rPr>
      </w:pPr>
      <w:r w:rsidRPr="00822062">
        <w:rPr>
          <w:rFonts w:ascii="Arial" w:hAnsi="Arial" w:cs="Arial"/>
          <w:lang w:val="en-ZA"/>
        </w:rPr>
        <w:t xml:space="preserve">                </w:t>
      </w:r>
    </w:p>
    <w:p w14:paraId="062F7B12" w14:textId="77777777" w:rsidR="00595C02" w:rsidRPr="00822062" w:rsidRDefault="00595C02" w:rsidP="00595C02">
      <w:pPr>
        <w:spacing w:after="0" w:line="360" w:lineRule="auto"/>
        <w:jc w:val="both"/>
        <w:rPr>
          <w:rFonts w:ascii="Arial" w:hAnsi="Arial" w:cs="Arial"/>
          <w:b/>
        </w:rPr>
      </w:pPr>
      <w:r w:rsidRPr="00822062">
        <w:rPr>
          <w:rFonts w:ascii="Arial" w:hAnsi="Arial" w:cs="Arial"/>
          <w:b/>
        </w:rPr>
        <w:t>4. Timeline of activities</w:t>
      </w:r>
    </w:p>
    <w:p w14:paraId="66912606" w14:textId="77777777" w:rsidR="00595C02" w:rsidRPr="00822062" w:rsidRDefault="00595C02" w:rsidP="00595C02">
      <w:pPr>
        <w:spacing w:after="0" w:line="240" w:lineRule="auto"/>
        <w:jc w:val="both"/>
        <w:rPr>
          <w:rFonts w:ascii="Arial" w:hAnsi="Arial" w:cs="Arial"/>
          <w:bCs/>
        </w:rPr>
      </w:pPr>
      <w:r w:rsidRPr="00822062">
        <w:rPr>
          <w:rFonts w:ascii="Arial" w:hAnsi="Arial" w:cs="Arial"/>
          <w:bCs/>
        </w:rPr>
        <w:t>The expected duration of the consultancy work is 12 months; expected to commence in September 2022 and to end by 31</w:t>
      </w:r>
      <w:r w:rsidRPr="00822062">
        <w:rPr>
          <w:rFonts w:ascii="Arial" w:hAnsi="Arial" w:cs="Arial"/>
          <w:bCs/>
          <w:vertAlign w:val="superscript"/>
        </w:rPr>
        <w:t>st</w:t>
      </w:r>
      <w:r w:rsidRPr="00822062">
        <w:rPr>
          <w:rFonts w:ascii="Arial" w:hAnsi="Arial" w:cs="Arial"/>
          <w:bCs/>
        </w:rPr>
        <w:t xml:space="preserve"> November 2023.</w:t>
      </w:r>
    </w:p>
    <w:p w14:paraId="696C8EC4" w14:textId="77777777" w:rsidR="00595C02" w:rsidRPr="00822062" w:rsidRDefault="00595C02" w:rsidP="00595C02">
      <w:pPr>
        <w:spacing w:after="0" w:line="240" w:lineRule="auto"/>
        <w:jc w:val="both"/>
        <w:rPr>
          <w:rFonts w:ascii="Arial" w:hAnsi="Arial" w:cs="Arial"/>
          <w:bCs/>
        </w:rPr>
      </w:pPr>
    </w:p>
    <w:p w14:paraId="04ADE633" w14:textId="77777777" w:rsidR="00595C02" w:rsidRPr="00822062" w:rsidRDefault="00595C02" w:rsidP="00595C02">
      <w:pPr>
        <w:spacing w:after="0" w:line="360" w:lineRule="auto"/>
        <w:jc w:val="both"/>
        <w:rPr>
          <w:rFonts w:ascii="Arial" w:hAnsi="Arial" w:cs="Arial"/>
          <w:b/>
          <w:highlight w:val="cyan"/>
        </w:rPr>
      </w:pPr>
    </w:p>
    <w:p w14:paraId="1E64E2B5" w14:textId="007A930E" w:rsidR="00595C02" w:rsidRPr="00822062" w:rsidRDefault="00595C02" w:rsidP="00595C02">
      <w:pPr>
        <w:spacing w:after="0" w:line="360" w:lineRule="auto"/>
        <w:jc w:val="both"/>
        <w:rPr>
          <w:rFonts w:ascii="Arial" w:hAnsi="Arial" w:cs="Arial"/>
          <w:b/>
        </w:rPr>
      </w:pPr>
      <w:r w:rsidRPr="00822062">
        <w:rPr>
          <w:rFonts w:ascii="Arial" w:hAnsi="Arial" w:cs="Arial"/>
          <w:b/>
        </w:rPr>
        <w:t xml:space="preserve">5. Requirements </w:t>
      </w:r>
    </w:p>
    <w:p w14:paraId="1F5A0BBA" w14:textId="77777777" w:rsidR="00595C02" w:rsidRPr="00822062" w:rsidRDefault="00595C02" w:rsidP="00595C02">
      <w:pPr>
        <w:spacing w:after="0" w:line="240" w:lineRule="auto"/>
        <w:jc w:val="both"/>
        <w:rPr>
          <w:rFonts w:ascii="Arial" w:hAnsi="Arial" w:cs="Arial"/>
          <w:lang w:val="en-ZA" w:eastAsia="x-none"/>
        </w:rPr>
      </w:pPr>
      <w:bookmarkStart w:id="13" w:name="_Hlk69390827"/>
      <w:r w:rsidRPr="00822062">
        <w:rPr>
          <w:rFonts w:ascii="Arial" w:hAnsi="Arial" w:cs="Arial"/>
          <w:lang w:val="en-ZA" w:eastAsia="x-none"/>
        </w:rPr>
        <w:t>The consulting firm/organization/entity must have professional experience in design development and implementation of the Global Markets Programme (</w:t>
      </w:r>
      <w:proofErr w:type="spellStart"/>
      <w:r w:rsidRPr="00822062">
        <w:rPr>
          <w:rFonts w:ascii="Arial" w:hAnsi="Arial" w:cs="Arial"/>
          <w:lang w:val="en-ZA" w:eastAsia="x-none"/>
        </w:rPr>
        <w:t>GMaP</w:t>
      </w:r>
      <w:proofErr w:type="spellEnd"/>
      <w:r w:rsidRPr="00822062">
        <w:rPr>
          <w:rFonts w:ascii="Arial" w:hAnsi="Arial" w:cs="Arial"/>
          <w:lang w:val="en-ZA" w:eastAsia="x-none"/>
        </w:rPr>
        <w:t>) of the Global Food Safety Initiative (GFSI) on a regional level. The following minimum requirements are required:</w:t>
      </w:r>
    </w:p>
    <w:p w14:paraId="5C80AD78" w14:textId="77777777" w:rsidR="00595C02" w:rsidRPr="00822062" w:rsidRDefault="00595C02" w:rsidP="00595C02">
      <w:pPr>
        <w:numPr>
          <w:ilvl w:val="0"/>
          <w:numId w:val="14"/>
        </w:numPr>
        <w:spacing w:after="0" w:line="240" w:lineRule="auto"/>
        <w:jc w:val="both"/>
        <w:rPr>
          <w:rFonts w:ascii="Arial" w:hAnsi="Arial" w:cs="Arial"/>
          <w:lang w:val="en-ZA" w:eastAsia="x-none"/>
        </w:rPr>
      </w:pPr>
      <w:r w:rsidRPr="00822062">
        <w:rPr>
          <w:rFonts w:ascii="Arial" w:hAnsi="Arial" w:cs="Arial"/>
          <w:lang w:val="en-ZA" w:eastAsia="x-none"/>
        </w:rPr>
        <w:t>Company Profile (including any other material relevant to the services being requested</w:t>
      </w:r>
      <w:proofErr w:type="gramStart"/>
      <w:r w:rsidRPr="00822062">
        <w:rPr>
          <w:rFonts w:ascii="Arial" w:hAnsi="Arial" w:cs="Arial"/>
          <w:lang w:val="en-ZA" w:eastAsia="x-none"/>
        </w:rPr>
        <w:t>);</w:t>
      </w:r>
      <w:proofErr w:type="gramEnd"/>
      <w:r w:rsidRPr="00822062">
        <w:rPr>
          <w:rFonts w:ascii="Arial" w:hAnsi="Arial" w:cs="Arial"/>
          <w:lang w:val="en-ZA" w:eastAsia="x-none"/>
        </w:rPr>
        <w:t xml:space="preserve"> nature of business, field of expertise, license and certifications</w:t>
      </w:r>
    </w:p>
    <w:p w14:paraId="4F8BB8B3" w14:textId="77777777" w:rsidR="00595C02" w:rsidRPr="00822062" w:rsidRDefault="00595C02" w:rsidP="00595C02">
      <w:pPr>
        <w:numPr>
          <w:ilvl w:val="0"/>
          <w:numId w:val="14"/>
        </w:numPr>
        <w:spacing w:after="0" w:line="240" w:lineRule="auto"/>
        <w:jc w:val="both"/>
        <w:rPr>
          <w:rFonts w:ascii="Arial" w:hAnsi="Arial" w:cs="Arial"/>
          <w:lang w:val="en-ZA" w:eastAsia="x-none"/>
        </w:rPr>
      </w:pPr>
      <w:r w:rsidRPr="00822062">
        <w:rPr>
          <w:rFonts w:ascii="Arial" w:hAnsi="Arial" w:cs="Arial"/>
          <w:lang w:val="en-ZA" w:eastAsia="x-none"/>
        </w:rPr>
        <w:t xml:space="preserve">Business licenses-registration papers, tax payment certification, etc. </w:t>
      </w:r>
    </w:p>
    <w:p w14:paraId="3E397847" w14:textId="77777777" w:rsidR="00595C02" w:rsidRPr="00822062" w:rsidRDefault="00595C02" w:rsidP="00595C02">
      <w:pPr>
        <w:numPr>
          <w:ilvl w:val="0"/>
          <w:numId w:val="14"/>
        </w:numPr>
        <w:spacing w:after="0" w:line="240" w:lineRule="auto"/>
        <w:jc w:val="both"/>
        <w:rPr>
          <w:rFonts w:ascii="Arial" w:hAnsi="Arial" w:cs="Arial"/>
          <w:lang w:val="en-ZA" w:eastAsia="x-none"/>
        </w:rPr>
      </w:pPr>
      <w:r w:rsidRPr="00822062">
        <w:rPr>
          <w:rFonts w:ascii="Arial" w:hAnsi="Arial" w:cs="Arial"/>
          <w:lang w:val="en-ZA" w:eastAsia="x-none"/>
        </w:rPr>
        <w:t xml:space="preserve">Demonstrated 20 years of combined experience in delivering similar assignments on </w:t>
      </w:r>
      <w:proofErr w:type="spellStart"/>
      <w:r w:rsidRPr="00822062">
        <w:rPr>
          <w:rFonts w:ascii="Arial" w:hAnsi="Arial" w:cs="Arial"/>
          <w:lang w:val="en-ZA" w:eastAsia="x-none"/>
        </w:rPr>
        <w:t>GMaP</w:t>
      </w:r>
      <w:proofErr w:type="spellEnd"/>
      <w:r w:rsidRPr="00822062">
        <w:rPr>
          <w:rFonts w:ascii="Arial" w:hAnsi="Arial" w:cs="Arial"/>
          <w:lang w:val="en-ZA" w:eastAsia="x-none"/>
        </w:rPr>
        <w:t xml:space="preserve"> (list of projects’ details including the scope, </w:t>
      </w:r>
      <w:proofErr w:type="gramStart"/>
      <w:r w:rsidRPr="00822062">
        <w:rPr>
          <w:rFonts w:ascii="Arial" w:hAnsi="Arial" w:cs="Arial"/>
          <w:lang w:val="en-ZA" w:eastAsia="x-none"/>
        </w:rPr>
        <w:t>location</w:t>
      </w:r>
      <w:proofErr w:type="gramEnd"/>
      <w:r w:rsidRPr="00822062">
        <w:rPr>
          <w:rFonts w:ascii="Arial" w:hAnsi="Arial" w:cs="Arial"/>
          <w:lang w:val="en-ZA" w:eastAsia="x-none"/>
        </w:rPr>
        <w:t xml:space="preserve"> and clients)</w:t>
      </w:r>
    </w:p>
    <w:p w14:paraId="3DC8200C" w14:textId="77777777" w:rsidR="00595C02" w:rsidRPr="00822062" w:rsidRDefault="00595C02" w:rsidP="00595C02">
      <w:pPr>
        <w:numPr>
          <w:ilvl w:val="0"/>
          <w:numId w:val="14"/>
        </w:numPr>
        <w:spacing w:after="0" w:line="240" w:lineRule="auto"/>
        <w:jc w:val="both"/>
        <w:rPr>
          <w:rFonts w:ascii="Arial" w:hAnsi="Arial" w:cs="Arial"/>
          <w:lang w:val="en-ZA" w:eastAsia="x-none"/>
        </w:rPr>
      </w:pPr>
      <w:r w:rsidRPr="00822062">
        <w:rPr>
          <w:rFonts w:ascii="Arial" w:hAnsi="Arial" w:cs="Arial"/>
          <w:lang w:val="en-ZA" w:eastAsia="x-none"/>
        </w:rPr>
        <w:t>Team size and competencies in the key areas of assignment; program design, program implementation; diagnostic, training, mentoring &amp; audit of SMEs on Food Safety Management Systems.</w:t>
      </w:r>
    </w:p>
    <w:p w14:paraId="4182478C" w14:textId="77777777" w:rsidR="00595C02" w:rsidRPr="00822062" w:rsidRDefault="00595C02" w:rsidP="00595C02">
      <w:pPr>
        <w:numPr>
          <w:ilvl w:val="0"/>
          <w:numId w:val="14"/>
        </w:numPr>
        <w:spacing w:after="0" w:line="240" w:lineRule="auto"/>
        <w:jc w:val="both"/>
        <w:rPr>
          <w:rFonts w:ascii="Arial" w:hAnsi="Arial" w:cs="Arial"/>
          <w:lang w:val="en-ZA" w:eastAsia="x-none"/>
        </w:rPr>
      </w:pPr>
      <w:r w:rsidRPr="00822062">
        <w:rPr>
          <w:rFonts w:ascii="Arial" w:hAnsi="Arial" w:cs="Arial"/>
          <w:lang w:val="en-ZA" w:eastAsia="x-none"/>
        </w:rPr>
        <w:t xml:space="preserve">The consulting firm presence (offices) in East and Southern Africa and understanding of challenges and capacity gaps of small and medium size enterprises in the region. </w:t>
      </w:r>
    </w:p>
    <w:p w14:paraId="3DFFA1DF" w14:textId="77777777" w:rsidR="00595C02" w:rsidRPr="00822062" w:rsidRDefault="00595C02" w:rsidP="00595C02">
      <w:pPr>
        <w:spacing w:after="0" w:line="240" w:lineRule="auto"/>
        <w:ind w:left="720"/>
        <w:jc w:val="both"/>
        <w:rPr>
          <w:rFonts w:ascii="Arial" w:hAnsi="Arial" w:cs="Arial"/>
          <w:lang w:val="en-ZA" w:eastAsia="x-none"/>
        </w:rPr>
      </w:pPr>
    </w:p>
    <w:p w14:paraId="12F1C3F4" w14:textId="77777777" w:rsidR="00595C02" w:rsidRPr="00822062" w:rsidRDefault="00595C02" w:rsidP="00595C02">
      <w:pPr>
        <w:spacing w:after="0" w:line="240" w:lineRule="auto"/>
        <w:jc w:val="both"/>
        <w:rPr>
          <w:rFonts w:ascii="Arial" w:hAnsi="Arial" w:cs="Arial"/>
          <w:lang w:val="en-ZA" w:eastAsia="x-none"/>
        </w:rPr>
      </w:pPr>
      <w:r w:rsidRPr="00822062">
        <w:rPr>
          <w:rFonts w:ascii="Arial" w:hAnsi="Arial" w:cs="Arial"/>
          <w:lang w:val="en-ZA" w:eastAsia="x-none"/>
        </w:rPr>
        <w:t>a)</w:t>
      </w:r>
      <w:r w:rsidRPr="00822062">
        <w:rPr>
          <w:rFonts w:ascii="Arial" w:hAnsi="Arial" w:cs="Arial"/>
          <w:b/>
          <w:bCs/>
          <w:lang w:val="en-ZA" w:eastAsia="x-none"/>
        </w:rPr>
        <w:t>. Key Expert: Team leader: Qualifications and Experience</w:t>
      </w:r>
    </w:p>
    <w:p w14:paraId="5FF7163F" w14:textId="77777777" w:rsidR="00595C02" w:rsidRPr="00822062" w:rsidRDefault="00595C02" w:rsidP="00595C02">
      <w:pPr>
        <w:numPr>
          <w:ilvl w:val="0"/>
          <w:numId w:val="12"/>
        </w:numPr>
        <w:spacing w:after="0" w:line="240" w:lineRule="auto"/>
        <w:rPr>
          <w:rFonts w:ascii="Arial" w:hAnsi="Arial" w:cs="Arial"/>
          <w:lang w:val="en-ZA" w:eastAsia="x-none"/>
        </w:rPr>
      </w:pPr>
      <w:bookmarkStart w:id="14" w:name="_Hlk75260286"/>
      <w:r w:rsidRPr="00822062">
        <w:rPr>
          <w:rFonts w:ascii="Arial" w:hAnsi="Arial" w:cs="Arial"/>
          <w:lang w:val="en-ZA" w:eastAsia="x-none"/>
        </w:rPr>
        <w:t xml:space="preserve">University degree in a field of food science/technology; public health, chemical and biological sciences, </w:t>
      </w:r>
      <w:proofErr w:type="gramStart"/>
      <w:r w:rsidRPr="00822062">
        <w:rPr>
          <w:rFonts w:ascii="Arial" w:hAnsi="Arial" w:cs="Arial"/>
          <w:lang w:val="en-ZA" w:eastAsia="x-none"/>
        </w:rPr>
        <w:t>agri-business</w:t>
      </w:r>
      <w:proofErr w:type="gramEnd"/>
      <w:r w:rsidRPr="00822062">
        <w:rPr>
          <w:rFonts w:ascii="Arial" w:hAnsi="Arial" w:cs="Arial"/>
          <w:lang w:val="en-ZA" w:eastAsia="x-none"/>
        </w:rPr>
        <w:t xml:space="preserve"> and related disciplines  </w:t>
      </w:r>
    </w:p>
    <w:bookmarkEnd w:id="14"/>
    <w:p w14:paraId="251D47FA" w14:textId="77777777" w:rsidR="00595C02" w:rsidRPr="00822062" w:rsidRDefault="00595C02" w:rsidP="00595C02">
      <w:pPr>
        <w:numPr>
          <w:ilvl w:val="0"/>
          <w:numId w:val="12"/>
        </w:numPr>
        <w:spacing w:after="0" w:line="240" w:lineRule="auto"/>
        <w:rPr>
          <w:rFonts w:ascii="Arial" w:hAnsi="Arial" w:cs="Arial"/>
          <w:lang w:val="en-ZA" w:eastAsia="x-none"/>
        </w:rPr>
      </w:pPr>
      <w:r w:rsidRPr="00822062">
        <w:rPr>
          <w:rFonts w:ascii="Arial" w:hAnsi="Arial" w:cs="Arial"/>
          <w:lang w:val="en-ZA" w:eastAsia="x-none"/>
        </w:rPr>
        <w:t>Relevant post-graduate degree would be an added advantage.</w:t>
      </w:r>
    </w:p>
    <w:p w14:paraId="6F5F1A88" w14:textId="77777777" w:rsidR="00595C02" w:rsidRPr="00822062" w:rsidRDefault="00595C02" w:rsidP="00595C02">
      <w:pPr>
        <w:numPr>
          <w:ilvl w:val="0"/>
          <w:numId w:val="12"/>
        </w:numPr>
        <w:spacing w:after="0" w:line="240" w:lineRule="auto"/>
        <w:rPr>
          <w:rFonts w:ascii="Arial" w:hAnsi="Arial" w:cs="Arial"/>
          <w:lang w:val="en-ZA" w:eastAsia="x-none"/>
        </w:rPr>
      </w:pPr>
      <w:r w:rsidRPr="00822062">
        <w:rPr>
          <w:rFonts w:ascii="Arial" w:hAnsi="Arial" w:cs="Arial"/>
          <w:lang w:val="en-ZA" w:eastAsia="x-none"/>
        </w:rPr>
        <w:t>Demonstrated technical knowledge and expertise in design, development, and implementation of the Global Markets Programme (</w:t>
      </w:r>
      <w:proofErr w:type="spellStart"/>
      <w:r w:rsidRPr="00822062">
        <w:rPr>
          <w:rFonts w:ascii="Arial" w:hAnsi="Arial" w:cs="Arial"/>
          <w:lang w:val="en-ZA" w:eastAsia="x-none"/>
        </w:rPr>
        <w:t>GMaP</w:t>
      </w:r>
      <w:proofErr w:type="spellEnd"/>
      <w:r w:rsidRPr="00822062">
        <w:rPr>
          <w:rFonts w:ascii="Arial" w:hAnsi="Arial" w:cs="Arial"/>
          <w:lang w:val="en-ZA" w:eastAsia="x-none"/>
        </w:rPr>
        <w:t xml:space="preserve">) of the Global Food Safety Initiative (GFSI) </w:t>
      </w:r>
    </w:p>
    <w:p w14:paraId="2E89D602" w14:textId="77777777" w:rsidR="00595C02" w:rsidRPr="00822062" w:rsidRDefault="00595C02" w:rsidP="00595C02">
      <w:pPr>
        <w:numPr>
          <w:ilvl w:val="0"/>
          <w:numId w:val="12"/>
        </w:numPr>
        <w:spacing w:after="0" w:line="240" w:lineRule="auto"/>
        <w:rPr>
          <w:rFonts w:ascii="Arial" w:hAnsi="Arial" w:cs="Arial"/>
          <w:lang w:val="en-ZA" w:eastAsia="x-none"/>
        </w:rPr>
      </w:pPr>
      <w:r w:rsidRPr="00822062">
        <w:rPr>
          <w:rFonts w:ascii="Arial" w:hAnsi="Arial" w:cs="Arial"/>
          <w:lang w:val="en-ZA" w:eastAsia="x-none"/>
        </w:rPr>
        <w:t xml:space="preserve">Good knowledge of the </w:t>
      </w:r>
      <w:proofErr w:type="spellStart"/>
      <w:r w:rsidRPr="00822062">
        <w:rPr>
          <w:rFonts w:ascii="Arial" w:hAnsi="Arial" w:cs="Arial"/>
          <w:lang w:val="en-ZA" w:eastAsia="x-none"/>
        </w:rPr>
        <w:t>GMaP</w:t>
      </w:r>
      <w:proofErr w:type="spellEnd"/>
      <w:r w:rsidRPr="00822062">
        <w:rPr>
          <w:rFonts w:ascii="Arial" w:hAnsi="Arial" w:cs="Arial"/>
          <w:lang w:val="en-ZA" w:eastAsia="x-none"/>
        </w:rPr>
        <w:t xml:space="preserve"> training and competency framework and its application at a regional level</w:t>
      </w:r>
    </w:p>
    <w:p w14:paraId="78E3D547" w14:textId="77777777" w:rsidR="00595C02" w:rsidRPr="00822062" w:rsidRDefault="00595C02" w:rsidP="00595C02">
      <w:pPr>
        <w:numPr>
          <w:ilvl w:val="0"/>
          <w:numId w:val="12"/>
        </w:numPr>
        <w:spacing w:after="0" w:line="240" w:lineRule="auto"/>
        <w:rPr>
          <w:rFonts w:ascii="Arial" w:hAnsi="Arial" w:cs="Arial"/>
          <w:lang w:val="en-ZA" w:eastAsia="x-none"/>
        </w:rPr>
      </w:pPr>
      <w:r w:rsidRPr="00822062">
        <w:rPr>
          <w:rFonts w:ascii="Arial" w:hAnsi="Arial" w:cs="Arial"/>
          <w:lang w:val="en-ZA" w:eastAsia="x-none"/>
        </w:rPr>
        <w:t xml:space="preserve">Practical experience in developing food safety capacity building needs assessments </w:t>
      </w:r>
    </w:p>
    <w:p w14:paraId="5779FABB" w14:textId="77777777" w:rsidR="00595C02" w:rsidRPr="00822062" w:rsidRDefault="00595C02" w:rsidP="00595C02">
      <w:pPr>
        <w:numPr>
          <w:ilvl w:val="0"/>
          <w:numId w:val="12"/>
        </w:numPr>
        <w:spacing w:after="0" w:line="240" w:lineRule="auto"/>
        <w:jc w:val="both"/>
        <w:rPr>
          <w:rFonts w:ascii="Arial" w:hAnsi="Arial" w:cs="Arial"/>
          <w:lang w:val="en-ZA" w:eastAsia="x-none"/>
        </w:rPr>
      </w:pPr>
      <w:r w:rsidRPr="00822062">
        <w:rPr>
          <w:rFonts w:ascii="Arial" w:hAnsi="Arial" w:cs="Arial"/>
          <w:lang w:val="en-ZA" w:eastAsia="x-none"/>
        </w:rPr>
        <w:t xml:space="preserve">Demonstrated competences related to mentoring SMEs in the agri-business sector on voluntary capacity building certification schemes requirements. </w:t>
      </w:r>
    </w:p>
    <w:p w14:paraId="7D94AE2C" w14:textId="77777777" w:rsidR="00595C02" w:rsidRPr="00822062" w:rsidRDefault="00595C02" w:rsidP="00595C02">
      <w:pPr>
        <w:numPr>
          <w:ilvl w:val="0"/>
          <w:numId w:val="12"/>
        </w:numPr>
        <w:spacing w:after="0" w:line="240" w:lineRule="auto"/>
        <w:jc w:val="both"/>
        <w:rPr>
          <w:rFonts w:ascii="Arial" w:hAnsi="Arial" w:cs="Arial"/>
          <w:lang w:val="en-ZA" w:eastAsia="x-none"/>
        </w:rPr>
      </w:pPr>
      <w:r w:rsidRPr="00822062">
        <w:rPr>
          <w:rFonts w:ascii="Arial" w:hAnsi="Arial" w:cs="Arial"/>
          <w:lang w:val="en-ZA" w:eastAsia="x-none"/>
        </w:rPr>
        <w:t>At least 10 years demonstrable experience performing food safety management systems audits. Registered food safety management systems auditor</w:t>
      </w:r>
    </w:p>
    <w:p w14:paraId="4BEAD0CF" w14:textId="77777777" w:rsidR="00595C02" w:rsidRPr="00822062" w:rsidRDefault="00595C02" w:rsidP="00595C02">
      <w:pPr>
        <w:numPr>
          <w:ilvl w:val="0"/>
          <w:numId w:val="12"/>
        </w:numPr>
        <w:spacing w:after="0" w:line="240" w:lineRule="auto"/>
        <w:jc w:val="both"/>
        <w:rPr>
          <w:rFonts w:ascii="Arial" w:hAnsi="Arial" w:cs="Arial"/>
          <w:lang w:val="en-ZA" w:eastAsia="x-none"/>
        </w:rPr>
      </w:pPr>
      <w:r w:rsidRPr="00822062">
        <w:rPr>
          <w:rFonts w:ascii="Arial" w:hAnsi="Arial" w:cs="Arial"/>
          <w:lang w:val="en-ZA" w:eastAsia="x-none"/>
        </w:rPr>
        <w:t>Experience working within the agri-business value chain implementing and operating a food safety management system within a company.</w:t>
      </w:r>
    </w:p>
    <w:p w14:paraId="0A5974BD" w14:textId="77777777" w:rsidR="00595C02" w:rsidRPr="00822062" w:rsidRDefault="00595C02" w:rsidP="00595C02">
      <w:pPr>
        <w:numPr>
          <w:ilvl w:val="0"/>
          <w:numId w:val="12"/>
        </w:numPr>
        <w:spacing w:after="0" w:line="240" w:lineRule="auto"/>
        <w:jc w:val="both"/>
        <w:rPr>
          <w:rFonts w:ascii="Arial" w:hAnsi="Arial" w:cs="Arial"/>
          <w:lang w:val="en-ZA" w:eastAsia="x-none"/>
        </w:rPr>
      </w:pPr>
      <w:r w:rsidRPr="00822062">
        <w:rPr>
          <w:rFonts w:ascii="Arial" w:hAnsi="Arial" w:cs="Arial"/>
          <w:lang w:val="en-ZA" w:eastAsia="x-none"/>
        </w:rPr>
        <w:lastRenderedPageBreak/>
        <w:t>Practical implementation knowledge and skills of relevant good practice guides (GMP, GHP, GAP, GVP)</w:t>
      </w:r>
    </w:p>
    <w:p w14:paraId="24E01A7A" w14:textId="77777777" w:rsidR="00595C02" w:rsidRPr="00822062" w:rsidRDefault="00595C02" w:rsidP="00595C02">
      <w:pPr>
        <w:numPr>
          <w:ilvl w:val="0"/>
          <w:numId w:val="12"/>
        </w:numPr>
        <w:spacing w:after="0" w:line="240" w:lineRule="auto"/>
        <w:jc w:val="both"/>
        <w:rPr>
          <w:rFonts w:ascii="Arial" w:hAnsi="Arial" w:cs="Arial"/>
          <w:lang w:val="en-ZA" w:eastAsia="x-none"/>
        </w:rPr>
      </w:pPr>
      <w:r w:rsidRPr="00822062">
        <w:rPr>
          <w:rFonts w:ascii="Arial" w:hAnsi="Arial" w:cs="Arial"/>
          <w:lang w:val="en-ZA" w:eastAsia="x-none"/>
        </w:rPr>
        <w:t>Participation in the GFSI structures (technical committees; working group; G2B Committee etc</w:t>
      </w:r>
    </w:p>
    <w:p w14:paraId="44648D6A" w14:textId="77777777" w:rsidR="00595C02" w:rsidRPr="00822062" w:rsidRDefault="00595C02" w:rsidP="00595C02">
      <w:pPr>
        <w:numPr>
          <w:ilvl w:val="0"/>
          <w:numId w:val="12"/>
        </w:numPr>
        <w:spacing w:after="0" w:line="240" w:lineRule="auto"/>
        <w:jc w:val="both"/>
        <w:rPr>
          <w:rFonts w:ascii="Arial" w:hAnsi="Arial" w:cs="Arial"/>
          <w:lang w:val="en-ZA" w:eastAsia="x-none"/>
        </w:rPr>
      </w:pPr>
      <w:r w:rsidRPr="00822062">
        <w:rPr>
          <w:rFonts w:ascii="Arial" w:hAnsi="Arial" w:cs="Arial"/>
          <w:lang w:val="en-ZA" w:eastAsia="x-none"/>
        </w:rPr>
        <w:t xml:space="preserve">Strong networks in the public sector, SPS/TBT regulatory Institutions; private sector bodies; GFSI – linked consumer goods forum organisations; and large retail supermarkets in the region. </w:t>
      </w:r>
    </w:p>
    <w:p w14:paraId="60920634" w14:textId="77777777" w:rsidR="00595C02" w:rsidRPr="00822062" w:rsidRDefault="00595C02" w:rsidP="00595C02">
      <w:pPr>
        <w:spacing w:after="0" w:line="240" w:lineRule="auto"/>
        <w:jc w:val="both"/>
        <w:rPr>
          <w:rFonts w:ascii="Arial" w:hAnsi="Arial" w:cs="Arial"/>
          <w:lang w:val="en-ZA" w:eastAsia="x-none"/>
        </w:rPr>
      </w:pPr>
    </w:p>
    <w:p w14:paraId="5D04EBE7" w14:textId="77777777" w:rsidR="00595C02" w:rsidRPr="00822062" w:rsidRDefault="00595C02" w:rsidP="00595C02">
      <w:pPr>
        <w:spacing w:after="0" w:line="240" w:lineRule="auto"/>
        <w:jc w:val="both"/>
        <w:rPr>
          <w:rFonts w:ascii="Arial" w:hAnsi="Arial" w:cs="Arial"/>
          <w:lang w:val="en-ZA" w:eastAsia="x-none"/>
        </w:rPr>
      </w:pPr>
    </w:p>
    <w:p w14:paraId="20DAF627" w14:textId="3E1989F7" w:rsidR="00595C02" w:rsidRPr="00822062" w:rsidRDefault="00595C02" w:rsidP="00595C02">
      <w:pPr>
        <w:spacing w:after="0" w:line="240" w:lineRule="auto"/>
        <w:jc w:val="both"/>
        <w:rPr>
          <w:rFonts w:ascii="Arial" w:hAnsi="Arial" w:cs="Arial"/>
          <w:b/>
          <w:bCs/>
          <w:lang w:val="en-ZA" w:eastAsia="x-none"/>
        </w:rPr>
      </w:pPr>
      <w:r w:rsidRPr="00822062">
        <w:rPr>
          <w:rFonts w:ascii="Arial" w:hAnsi="Arial" w:cs="Arial"/>
          <w:b/>
          <w:bCs/>
          <w:lang w:val="en-ZA" w:eastAsia="x-none"/>
        </w:rPr>
        <w:t xml:space="preserve">b) Regional Consultants: </w:t>
      </w:r>
      <w:r w:rsidR="00EA0BCF">
        <w:rPr>
          <w:rFonts w:ascii="Arial" w:hAnsi="Arial" w:cs="Arial"/>
          <w:b/>
          <w:bCs/>
          <w:lang w:val="en-ZA" w:eastAsia="x-none"/>
        </w:rPr>
        <w:t>Required Number: four (</w:t>
      </w:r>
      <w:r w:rsidRPr="00822062">
        <w:rPr>
          <w:rFonts w:ascii="Arial" w:hAnsi="Arial" w:cs="Arial"/>
          <w:b/>
          <w:bCs/>
          <w:lang w:val="en-ZA" w:eastAsia="x-none"/>
        </w:rPr>
        <w:t>4</w:t>
      </w:r>
      <w:r w:rsidR="00EA0BCF">
        <w:rPr>
          <w:rFonts w:ascii="Arial" w:hAnsi="Arial" w:cs="Arial"/>
          <w:b/>
          <w:bCs/>
          <w:lang w:val="en-ZA" w:eastAsia="x-none"/>
        </w:rPr>
        <w:t>)</w:t>
      </w:r>
      <w:r w:rsidRPr="00822062">
        <w:rPr>
          <w:rFonts w:ascii="Arial" w:hAnsi="Arial" w:cs="Arial"/>
          <w:b/>
          <w:bCs/>
          <w:lang w:val="en-ZA" w:eastAsia="x-none"/>
        </w:rPr>
        <w:t>: Qualifications/Experience</w:t>
      </w:r>
    </w:p>
    <w:p w14:paraId="0B220BF7" w14:textId="77777777" w:rsidR="00595C02" w:rsidRPr="00822062" w:rsidRDefault="00595C02" w:rsidP="00595C02">
      <w:pPr>
        <w:spacing w:after="0" w:line="240" w:lineRule="auto"/>
        <w:jc w:val="both"/>
        <w:rPr>
          <w:rFonts w:ascii="Arial" w:hAnsi="Arial" w:cs="Arial"/>
          <w:lang w:val="en-ZA" w:eastAsia="x-none"/>
        </w:rPr>
      </w:pPr>
    </w:p>
    <w:p w14:paraId="3431B562" w14:textId="77777777" w:rsidR="00595C02" w:rsidRPr="00822062" w:rsidRDefault="00595C02" w:rsidP="00595C02">
      <w:pPr>
        <w:numPr>
          <w:ilvl w:val="0"/>
          <w:numId w:val="15"/>
        </w:numPr>
        <w:spacing w:after="0" w:line="240" w:lineRule="auto"/>
        <w:rPr>
          <w:rFonts w:ascii="Arial" w:hAnsi="Arial" w:cs="Arial"/>
          <w:lang w:val="en-ZA" w:eastAsia="x-none"/>
        </w:rPr>
      </w:pPr>
      <w:r w:rsidRPr="00822062">
        <w:rPr>
          <w:rFonts w:ascii="Arial" w:hAnsi="Arial" w:cs="Arial"/>
          <w:lang w:val="en-ZA" w:eastAsia="x-none"/>
        </w:rPr>
        <w:t xml:space="preserve">University degree in a field of food science/technology; public health, chemical and biological sciences, </w:t>
      </w:r>
      <w:proofErr w:type="gramStart"/>
      <w:r w:rsidRPr="00822062">
        <w:rPr>
          <w:rFonts w:ascii="Arial" w:hAnsi="Arial" w:cs="Arial"/>
          <w:lang w:val="en-ZA" w:eastAsia="x-none"/>
        </w:rPr>
        <w:t>agri-business</w:t>
      </w:r>
      <w:proofErr w:type="gramEnd"/>
      <w:r w:rsidRPr="00822062">
        <w:rPr>
          <w:rFonts w:ascii="Arial" w:hAnsi="Arial" w:cs="Arial"/>
          <w:lang w:val="en-ZA" w:eastAsia="x-none"/>
        </w:rPr>
        <w:t xml:space="preserve"> and related disciplines  </w:t>
      </w:r>
    </w:p>
    <w:p w14:paraId="72084258" w14:textId="77777777" w:rsidR="00595C02" w:rsidRPr="00822062" w:rsidRDefault="00595C02" w:rsidP="00595C02">
      <w:pPr>
        <w:numPr>
          <w:ilvl w:val="0"/>
          <w:numId w:val="15"/>
        </w:numPr>
        <w:autoSpaceDE w:val="0"/>
        <w:autoSpaceDN w:val="0"/>
        <w:adjustRightInd w:val="0"/>
        <w:spacing w:after="0" w:line="240" w:lineRule="auto"/>
        <w:contextualSpacing/>
        <w:jc w:val="both"/>
        <w:rPr>
          <w:rFonts w:ascii="Arial" w:hAnsi="Arial" w:cs="Arial"/>
        </w:rPr>
      </w:pPr>
      <w:r w:rsidRPr="00822062">
        <w:rPr>
          <w:rFonts w:ascii="Arial" w:hAnsi="Arial" w:cs="Arial"/>
        </w:rPr>
        <w:t xml:space="preserve">At least five years demonstrable experience performing food safety management systems audits. </w:t>
      </w:r>
    </w:p>
    <w:p w14:paraId="41E630B1" w14:textId="77777777" w:rsidR="00595C02" w:rsidRPr="00822062" w:rsidRDefault="00595C02" w:rsidP="00595C02">
      <w:pPr>
        <w:numPr>
          <w:ilvl w:val="0"/>
          <w:numId w:val="15"/>
        </w:numPr>
        <w:autoSpaceDE w:val="0"/>
        <w:autoSpaceDN w:val="0"/>
        <w:adjustRightInd w:val="0"/>
        <w:spacing w:after="0" w:line="240" w:lineRule="auto"/>
        <w:contextualSpacing/>
        <w:jc w:val="both"/>
        <w:rPr>
          <w:rFonts w:ascii="Arial" w:hAnsi="Arial" w:cs="Arial"/>
        </w:rPr>
      </w:pPr>
      <w:r w:rsidRPr="00822062">
        <w:rPr>
          <w:rFonts w:ascii="Arial" w:hAnsi="Arial" w:cs="Arial"/>
        </w:rPr>
        <w:t xml:space="preserve">At least five years’ experience relevant to training in food safety management systems and standards </w:t>
      </w:r>
    </w:p>
    <w:p w14:paraId="36E6C08E" w14:textId="77777777" w:rsidR="00595C02" w:rsidRPr="00822062" w:rsidRDefault="00595C02" w:rsidP="00595C02">
      <w:pPr>
        <w:numPr>
          <w:ilvl w:val="0"/>
          <w:numId w:val="15"/>
        </w:numPr>
        <w:autoSpaceDE w:val="0"/>
        <w:autoSpaceDN w:val="0"/>
        <w:adjustRightInd w:val="0"/>
        <w:spacing w:after="0" w:line="240" w:lineRule="auto"/>
        <w:contextualSpacing/>
        <w:jc w:val="both"/>
        <w:rPr>
          <w:rFonts w:ascii="Arial" w:hAnsi="Arial" w:cs="Arial"/>
        </w:rPr>
      </w:pPr>
      <w:r w:rsidRPr="00822062">
        <w:rPr>
          <w:rFonts w:ascii="Arial" w:hAnsi="Arial" w:cs="Arial"/>
        </w:rPr>
        <w:t xml:space="preserve">Demonstrated knowledge and experience in implementation of the Global Markets Programme of the GFSI. </w:t>
      </w:r>
    </w:p>
    <w:p w14:paraId="4D75E1A6" w14:textId="77777777" w:rsidR="00595C02" w:rsidRPr="00822062" w:rsidRDefault="00595C02" w:rsidP="00595C02">
      <w:pPr>
        <w:numPr>
          <w:ilvl w:val="0"/>
          <w:numId w:val="15"/>
        </w:numPr>
        <w:autoSpaceDE w:val="0"/>
        <w:autoSpaceDN w:val="0"/>
        <w:adjustRightInd w:val="0"/>
        <w:spacing w:after="0" w:line="240" w:lineRule="auto"/>
        <w:contextualSpacing/>
        <w:jc w:val="both"/>
        <w:rPr>
          <w:rFonts w:ascii="Arial" w:hAnsi="Arial" w:cs="Arial"/>
        </w:rPr>
      </w:pPr>
      <w:r w:rsidRPr="00822062">
        <w:rPr>
          <w:rFonts w:ascii="Arial" w:hAnsi="Arial" w:cs="Arial"/>
        </w:rPr>
        <w:t xml:space="preserve">Experience working within the agriculture value chain, preferably with an understanding of implementing and/or operating an </w:t>
      </w:r>
      <w:proofErr w:type="spellStart"/>
      <w:r w:rsidRPr="00822062">
        <w:rPr>
          <w:rFonts w:ascii="Arial" w:hAnsi="Arial" w:cs="Arial"/>
        </w:rPr>
        <w:t>agro</w:t>
      </w:r>
      <w:proofErr w:type="spellEnd"/>
      <w:r w:rsidRPr="00822062">
        <w:rPr>
          <w:rFonts w:ascii="Arial" w:hAnsi="Arial" w:cs="Arial"/>
        </w:rPr>
        <w:t>- management system of a company.</w:t>
      </w:r>
    </w:p>
    <w:p w14:paraId="3E5E83E2" w14:textId="77777777" w:rsidR="00595C02" w:rsidRPr="00822062" w:rsidRDefault="00595C02" w:rsidP="00595C02">
      <w:pPr>
        <w:numPr>
          <w:ilvl w:val="0"/>
          <w:numId w:val="15"/>
        </w:numPr>
        <w:autoSpaceDE w:val="0"/>
        <w:autoSpaceDN w:val="0"/>
        <w:adjustRightInd w:val="0"/>
        <w:spacing w:after="0" w:line="240" w:lineRule="auto"/>
        <w:contextualSpacing/>
        <w:jc w:val="both"/>
        <w:rPr>
          <w:rFonts w:ascii="Arial" w:hAnsi="Arial" w:cs="Arial"/>
        </w:rPr>
      </w:pPr>
      <w:r w:rsidRPr="00822062">
        <w:rPr>
          <w:rFonts w:ascii="Arial" w:hAnsi="Arial" w:cs="Arial"/>
        </w:rPr>
        <w:t>Experience with implementation of good practice guides, such as GMP, GHP, GAP, GVP, in SME environments.</w:t>
      </w:r>
    </w:p>
    <w:p w14:paraId="4AF64221" w14:textId="77777777" w:rsidR="00595C02" w:rsidRPr="00822062" w:rsidRDefault="00595C02" w:rsidP="00595C02">
      <w:pPr>
        <w:numPr>
          <w:ilvl w:val="0"/>
          <w:numId w:val="15"/>
        </w:numPr>
        <w:autoSpaceDE w:val="0"/>
        <w:autoSpaceDN w:val="0"/>
        <w:adjustRightInd w:val="0"/>
        <w:spacing w:after="0" w:line="240" w:lineRule="auto"/>
        <w:contextualSpacing/>
        <w:jc w:val="both"/>
        <w:rPr>
          <w:rFonts w:ascii="Arial" w:hAnsi="Arial" w:cs="Arial"/>
        </w:rPr>
      </w:pPr>
      <w:r w:rsidRPr="00822062">
        <w:rPr>
          <w:rFonts w:ascii="Arial" w:hAnsi="Arial" w:cs="Arial"/>
        </w:rPr>
        <w:t xml:space="preserve">Understanding the principles and application of HACCP in SMEs in the region. </w:t>
      </w:r>
    </w:p>
    <w:p w14:paraId="6453BB56" w14:textId="77777777" w:rsidR="00595C02" w:rsidRPr="00822062" w:rsidRDefault="00595C02" w:rsidP="00595C02">
      <w:pPr>
        <w:numPr>
          <w:ilvl w:val="0"/>
          <w:numId w:val="15"/>
        </w:numPr>
        <w:autoSpaceDE w:val="0"/>
        <w:autoSpaceDN w:val="0"/>
        <w:adjustRightInd w:val="0"/>
        <w:spacing w:after="0" w:line="240" w:lineRule="auto"/>
        <w:contextualSpacing/>
        <w:jc w:val="both"/>
        <w:rPr>
          <w:rFonts w:ascii="Arial" w:hAnsi="Arial" w:cs="Arial"/>
        </w:rPr>
      </w:pPr>
      <w:r w:rsidRPr="00822062">
        <w:rPr>
          <w:rFonts w:ascii="Arial" w:hAnsi="Arial" w:cs="Arial"/>
        </w:rPr>
        <w:t>Understanding the principles of food safety risk management and risk mitigation, including the processes used for determination and application of risk levels.</w:t>
      </w:r>
    </w:p>
    <w:p w14:paraId="7B46B9CA" w14:textId="77777777" w:rsidR="00595C02" w:rsidRPr="00822062" w:rsidRDefault="00595C02" w:rsidP="00595C02">
      <w:pPr>
        <w:spacing w:after="0" w:line="240" w:lineRule="auto"/>
        <w:jc w:val="both"/>
        <w:rPr>
          <w:rFonts w:ascii="Arial" w:hAnsi="Arial" w:cs="Arial"/>
          <w:lang w:val="en-ZA" w:eastAsia="x-none"/>
        </w:rPr>
      </w:pPr>
    </w:p>
    <w:p w14:paraId="63527BA2" w14:textId="77777777" w:rsidR="00595C02" w:rsidRPr="00822062" w:rsidRDefault="00595C02" w:rsidP="00595C02">
      <w:pPr>
        <w:spacing w:after="0" w:line="240" w:lineRule="auto"/>
        <w:jc w:val="both"/>
        <w:rPr>
          <w:rFonts w:ascii="Arial" w:hAnsi="Arial" w:cs="Arial"/>
          <w:lang w:val="en-ZA" w:eastAsia="x-none"/>
        </w:rPr>
      </w:pPr>
    </w:p>
    <w:bookmarkEnd w:id="13"/>
    <w:p w14:paraId="6E5DDC6D" w14:textId="77777777" w:rsidR="00595C02" w:rsidRPr="00822062" w:rsidRDefault="00595C02" w:rsidP="00595C02">
      <w:pPr>
        <w:jc w:val="both"/>
        <w:rPr>
          <w:rFonts w:ascii="Arial" w:hAnsi="Arial" w:cs="Arial"/>
          <w:b/>
        </w:rPr>
      </w:pPr>
      <w:r w:rsidRPr="00822062">
        <w:rPr>
          <w:rFonts w:ascii="Arial" w:hAnsi="Arial" w:cs="Arial"/>
          <w:b/>
        </w:rPr>
        <w:t>6 Source of funding</w:t>
      </w:r>
    </w:p>
    <w:p w14:paraId="21DE34FD" w14:textId="77777777" w:rsidR="00595C02" w:rsidRPr="00822062" w:rsidRDefault="00595C02" w:rsidP="00595C02">
      <w:pPr>
        <w:jc w:val="both"/>
        <w:rPr>
          <w:rFonts w:ascii="Arial" w:hAnsi="Arial" w:cs="Arial"/>
        </w:rPr>
      </w:pPr>
      <w:bookmarkStart w:id="15" w:name="_Hlk69390744"/>
      <w:r w:rsidRPr="00822062">
        <w:rPr>
          <w:rFonts w:ascii="Arial" w:hAnsi="Arial" w:cs="Arial"/>
        </w:rPr>
        <w:t>The consultancy fee will be funded from the EDF 11 COMESA Regional Enterprise Competitiveness and Access to Markets Programme (RECAMP); Intervention 1.2.2</w:t>
      </w:r>
    </w:p>
    <w:p w14:paraId="64A39D42" w14:textId="77777777" w:rsidR="00595C02" w:rsidRPr="00822062" w:rsidRDefault="00595C02" w:rsidP="00595C02">
      <w:pPr>
        <w:jc w:val="both"/>
        <w:rPr>
          <w:rFonts w:ascii="Arial" w:hAnsi="Arial" w:cs="Arial"/>
        </w:rPr>
      </w:pPr>
    </w:p>
    <w:bookmarkEnd w:id="15"/>
    <w:p w14:paraId="73D4D486" w14:textId="77777777" w:rsidR="00595C02" w:rsidRPr="00822062" w:rsidRDefault="00595C02" w:rsidP="00595C02">
      <w:pPr>
        <w:spacing w:after="0" w:line="360" w:lineRule="auto"/>
        <w:jc w:val="both"/>
        <w:rPr>
          <w:rFonts w:ascii="Arial" w:hAnsi="Arial" w:cs="Arial"/>
          <w:b/>
        </w:rPr>
      </w:pPr>
      <w:r w:rsidRPr="00822062">
        <w:rPr>
          <w:rFonts w:ascii="Arial" w:hAnsi="Arial" w:cs="Arial"/>
          <w:b/>
        </w:rPr>
        <w:t>7. Fee’s disbursements schedule</w:t>
      </w:r>
    </w:p>
    <w:p w14:paraId="46EA19EE" w14:textId="77777777" w:rsidR="00595C02" w:rsidRPr="00822062" w:rsidRDefault="00595C02" w:rsidP="00595C02">
      <w:pPr>
        <w:pStyle w:val="ListParagraph"/>
        <w:numPr>
          <w:ilvl w:val="0"/>
          <w:numId w:val="11"/>
        </w:numPr>
        <w:spacing w:after="0"/>
        <w:jc w:val="both"/>
        <w:rPr>
          <w:rFonts w:ascii="Arial" w:hAnsi="Arial" w:cs="Arial"/>
        </w:rPr>
      </w:pPr>
      <w:bookmarkStart w:id="16" w:name="_Hlk69390895"/>
      <w:r w:rsidRPr="00822062">
        <w:rPr>
          <w:rFonts w:ascii="Arial" w:hAnsi="Arial" w:cs="Arial"/>
        </w:rPr>
        <w:t>10% at the beginning of the assignment upon submission of the inception report</w:t>
      </w:r>
    </w:p>
    <w:p w14:paraId="1DF1A60A" w14:textId="77777777" w:rsidR="00595C02" w:rsidRPr="00822062" w:rsidRDefault="00595C02" w:rsidP="00595C02">
      <w:pPr>
        <w:pStyle w:val="ListParagraph"/>
        <w:numPr>
          <w:ilvl w:val="0"/>
          <w:numId w:val="11"/>
        </w:numPr>
        <w:spacing w:after="0"/>
        <w:jc w:val="both"/>
        <w:rPr>
          <w:rFonts w:ascii="Arial" w:hAnsi="Arial" w:cs="Arial"/>
        </w:rPr>
      </w:pPr>
      <w:r w:rsidRPr="00822062">
        <w:rPr>
          <w:rFonts w:ascii="Arial" w:hAnsi="Arial" w:cs="Arial"/>
        </w:rPr>
        <w:t xml:space="preserve">20% </w:t>
      </w:r>
      <w:r w:rsidRPr="00822062">
        <w:rPr>
          <w:rFonts w:ascii="Arial" w:hAnsi="Arial" w:cs="Arial"/>
          <w:lang w:val="en-ZA"/>
        </w:rPr>
        <w:t>up</w:t>
      </w:r>
      <w:r w:rsidRPr="00822062">
        <w:rPr>
          <w:rFonts w:ascii="Arial" w:hAnsi="Arial" w:cs="Arial"/>
        </w:rPr>
        <w:t>on submission of Phase I report and its approval by COMESA.</w:t>
      </w:r>
    </w:p>
    <w:p w14:paraId="5A7B9AA8" w14:textId="77777777" w:rsidR="00595C02" w:rsidRPr="00822062" w:rsidRDefault="00595C02" w:rsidP="00595C02">
      <w:pPr>
        <w:pStyle w:val="ListParagraph"/>
        <w:numPr>
          <w:ilvl w:val="0"/>
          <w:numId w:val="11"/>
        </w:numPr>
        <w:spacing w:after="0"/>
        <w:jc w:val="both"/>
        <w:rPr>
          <w:rFonts w:ascii="Arial" w:hAnsi="Arial" w:cs="Arial"/>
        </w:rPr>
      </w:pPr>
      <w:r w:rsidRPr="00822062">
        <w:rPr>
          <w:rFonts w:ascii="Arial" w:hAnsi="Arial" w:cs="Arial"/>
        </w:rPr>
        <w:t>10% upon submission of mid-term report (Progress Report)</w:t>
      </w:r>
    </w:p>
    <w:p w14:paraId="52E914BE" w14:textId="77777777" w:rsidR="00595C02" w:rsidRPr="00822062" w:rsidRDefault="00595C02" w:rsidP="00595C02">
      <w:pPr>
        <w:pStyle w:val="ListParagraph"/>
        <w:numPr>
          <w:ilvl w:val="0"/>
          <w:numId w:val="11"/>
        </w:numPr>
        <w:spacing w:after="0"/>
        <w:jc w:val="both"/>
        <w:rPr>
          <w:rFonts w:ascii="Arial" w:hAnsi="Arial" w:cs="Arial"/>
        </w:rPr>
      </w:pPr>
      <w:r w:rsidRPr="00822062">
        <w:rPr>
          <w:rFonts w:ascii="Arial" w:hAnsi="Arial" w:cs="Arial"/>
        </w:rPr>
        <w:t>60% upon completion of assignment, submission of final report and its approval by COMESA.</w:t>
      </w:r>
    </w:p>
    <w:bookmarkEnd w:id="16"/>
    <w:p w14:paraId="52CDA493" w14:textId="77777777" w:rsidR="00595C02" w:rsidRPr="00822062" w:rsidRDefault="00595C02" w:rsidP="00595C02">
      <w:pPr>
        <w:pStyle w:val="ListParagraph"/>
        <w:spacing w:after="0" w:line="360" w:lineRule="auto"/>
        <w:ind w:left="0"/>
        <w:jc w:val="both"/>
        <w:rPr>
          <w:rFonts w:ascii="Arial" w:hAnsi="Arial" w:cs="Arial"/>
          <w:lang w:val="en-ZA"/>
        </w:rPr>
      </w:pPr>
    </w:p>
    <w:p w14:paraId="362F764B" w14:textId="77777777" w:rsidR="00595C02" w:rsidRPr="00822062" w:rsidRDefault="00595C02" w:rsidP="00595C02">
      <w:pPr>
        <w:pStyle w:val="ListParagraph"/>
        <w:spacing w:after="0" w:line="240" w:lineRule="auto"/>
        <w:ind w:left="0"/>
        <w:jc w:val="both"/>
        <w:rPr>
          <w:rFonts w:ascii="Arial" w:hAnsi="Arial" w:cs="Arial"/>
          <w:b/>
          <w:bCs/>
          <w:lang w:val="en-ZA"/>
        </w:rPr>
      </w:pPr>
      <w:r w:rsidRPr="00822062">
        <w:rPr>
          <w:rFonts w:ascii="Arial" w:hAnsi="Arial" w:cs="Arial"/>
          <w:b/>
          <w:bCs/>
          <w:lang w:val="en-ZA"/>
        </w:rPr>
        <w:t>8. Required Submissions</w:t>
      </w:r>
    </w:p>
    <w:p w14:paraId="55D9DB62" w14:textId="77777777" w:rsidR="00595C02" w:rsidRPr="00822062" w:rsidRDefault="00595C02" w:rsidP="00595C02">
      <w:pPr>
        <w:pStyle w:val="ListParagraph"/>
        <w:spacing w:after="0" w:line="240" w:lineRule="auto"/>
        <w:ind w:left="0"/>
        <w:jc w:val="both"/>
        <w:rPr>
          <w:rFonts w:ascii="Arial" w:hAnsi="Arial" w:cs="Arial"/>
          <w:b/>
          <w:bCs/>
          <w:lang w:val="en-ZA"/>
        </w:rPr>
      </w:pPr>
    </w:p>
    <w:p w14:paraId="21C22B06" w14:textId="77777777" w:rsidR="00595C02" w:rsidRPr="00822062" w:rsidRDefault="00595C02" w:rsidP="00595C02">
      <w:pPr>
        <w:pStyle w:val="ListParagraph"/>
        <w:numPr>
          <w:ilvl w:val="0"/>
          <w:numId w:val="13"/>
        </w:numPr>
        <w:spacing w:after="0" w:line="240" w:lineRule="auto"/>
        <w:jc w:val="both"/>
        <w:rPr>
          <w:rFonts w:ascii="Arial" w:hAnsi="Arial" w:cs="Arial"/>
          <w:lang w:val="en-ZM" w:eastAsia="en-ZM" w:bidi="he-IL"/>
        </w:rPr>
      </w:pPr>
      <w:r w:rsidRPr="00822062">
        <w:rPr>
          <w:rFonts w:ascii="Arial" w:hAnsi="Arial" w:cs="Arial"/>
          <w:lang w:val="en-ZM" w:eastAsia="en-ZM" w:bidi="he-IL"/>
        </w:rPr>
        <w:t>Technical proposal including a letter of motivation, methodology, work plan,</w:t>
      </w:r>
      <w:r w:rsidRPr="00822062">
        <w:rPr>
          <w:rFonts w:ascii="Arial" w:hAnsi="Arial" w:cs="Arial"/>
          <w:lang w:eastAsia="en-ZM" w:bidi="he-IL"/>
        </w:rPr>
        <w:t xml:space="preserve"> description of qualifications and unique skillset of each team member, as well as balance and complementarity of skills within the team</w:t>
      </w:r>
    </w:p>
    <w:p w14:paraId="30F958A7" w14:textId="77777777" w:rsidR="00595C02" w:rsidRPr="00822062" w:rsidRDefault="00595C02" w:rsidP="00595C02">
      <w:pPr>
        <w:numPr>
          <w:ilvl w:val="0"/>
          <w:numId w:val="13"/>
        </w:numPr>
        <w:autoSpaceDE w:val="0"/>
        <w:autoSpaceDN w:val="0"/>
        <w:adjustRightInd w:val="0"/>
        <w:spacing w:after="0" w:line="240" w:lineRule="auto"/>
        <w:jc w:val="both"/>
        <w:rPr>
          <w:rFonts w:ascii="Arial" w:hAnsi="Arial" w:cs="Arial"/>
          <w:lang w:val="en-ZM" w:eastAsia="en-ZM" w:bidi="he-IL"/>
        </w:rPr>
      </w:pPr>
      <w:r w:rsidRPr="00822062">
        <w:rPr>
          <w:rFonts w:ascii="Arial" w:hAnsi="Arial" w:cs="Arial"/>
          <w:lang w:val="en-ZM" w:eastAsia="en-ZM" w:bidi="he-IL"/>
        </w:rPr>
        <w:t xml:space="preserve">Financial proposal including professional fees, </w:t>
      </w:r>
      <w:r w:rsidRPr="00822062">
        <w:rPr>
          <w:rFonts w:ascii="Arial" w:hAnsi="Arial" w:cs="Arial"/>
          <w:lang w:eastAsia="en-ZM" w:bidi="he-IL"/>
        </w:rPr>
        <w:t xml:space="preserve">sub-contracting fees for regional consultants; international/regional travel; </w:t>
      </w:r>
      <w:r w:rsidRPr="00822062">
        <w:rPr>
          <w:rFonts w:ascii="Arial" w:hAnsi="Arial" w:cs="Arial"/>
        </w:rPr>
        <w:t>reimbursable expense items for the assignment</w:t>
      </w:r>
    </w:p>
    <w:p w14:paraId="68CABF7B" w14:textId="77777777" w:rsidR="00595C02" w:rsidRPr="00822062" w:rsidRDefault="00595C02" w:rsidP="00595C02">
      <w:pPr>
        <w:numPr>
          <w:ilvl w:val="0"/>
          <w:numId w:val="13"/>
        </w:numPr>
        <w:autoSpaceDE w:val="0"/>
        <w:autoSpaceDN w:val="0"/>
        <w:adjustRightInd w:val="0"/>
        <w:spacing w:after="0" w:line="240" w:lineRule="auto"/>
        <w:jc w:val="both"/>
        <w:rPr>
          <w:rFonts w:ascii="Arial" w:hAnsi="Arial" w:cs="Arial"/>
          <w:lang w:val="en-ZA"/>
        </w:rPr>
      </w:pPr>
      <w:r w:rsidRPr="00822062">
        <w:rPr>
          <w:rFonts w:ascii="Arial" w:hAnsi="Arial" w:cs="Arial"/>
          <w:lang w:val="en-ZM" w:eastAsia="en-ZM" w:bidi="he-IL"/>
        </w:rPr>
        <w:t>Proof of previous related work - at least two examples of written work of a similar</w:t>
      </w:r>
      <w:r w:rsidRPr="00822062">
        <w:rPr>
          <w:rFonts w:ascii="Arial" w:hAnsi="Arial" w:cs="Arial"/>
          <w:lang w:eastAsia="en-ZM" w:bidi="he-IL"/>
        </w:rPr>
        <w:t xml:space="preserve"> </w:t>
      </w:r>
      <w:r w:rsidRPr="00822062">
        <w:rPr>
          <w:rFonts w:ascii="Arial" w:hAnsi="Arial" w:cs="Arial"/>
          <w:lang w:val="en-ZM" w:eastAsia="en-ZM" w:bidi="he-IL"/>
        </w:rPr>
        <w:t>scope and at least two traceable references</w:t>
      </w:r>
    </w:p>
    <w:p w14:paraId="4520B018" w14:textId="77777777" w:rsidR="00595C02" w:rsidRPr="00822062" w:rsidRDefault="00595C02" w:rsidP="00595C02">
      <w:pPr>
        <w:numPr>
          <w:ilvl w:val="0"/>
          <w:numId w:val="13"/>
        </w:numPr>
        <w:autoSpaceDE w:val="0"/>
        <w:autoSpaceDN w:val="0"/>
        <w:adjustRightInd w:val="0"/>
        <w:spacing w:after="0" w:line="240" w:lineRule="auto"/>
        <w:jc w:val="both"/>
        <w:rPr>
          <w:rFonts w:ascii="Arial" w:hAnsi="Arial" w:cs="Arial"/>
        </w:rPr>
      </w:pPr>
      <w:r w:rsidRPr="00822062">
        <w:rPr>
          <w:rFonts w:ascii="Arial" w:hAnsi="Arial" w:cs="Arial"/>
          <w:lang w:eastAsia="en-ZM" w:bidi="he-IL"/>
        </w:rPr>
        <w:t xml:space="preserve">Detailed company profile, </w:t>
      </w:r>
      <w:r w:rsidRPr="00822062">
        <w:rPr>
          <w:rFonts w:ascii="Arial" w:hAnsi="Arial" w:cs="Arial"/>
        </w:rPr>
        <w:t xml:space="preserve">indicating the scope and size of similar projects undertaken in the past; understanding of the assignment; proposed methodology and work plan for performing the assignment; CVs of the proposed team members including their academic qualifications, relevant </w:t>
      </w:r>
      <w:proofErr w:type="gramStart"/>
      <w:r w:rsidRPr="00822062">
        <w:rPr>
          <w:rFonts w:ascii="Arial" w:hAnsi="Arial" w:cs="Arial"/>
        </w:rPr>
        <w:t>expertise</w:t>
      </w:r>
      <w:proofErr w:type="gramEnd"/>
      <w:r w:rsidRPr="00822062">
        <w:rPr>
          <w:rFonts w:ascii="Arial" w:hAnsi="Arial" w:cs="Arial"/>
        </w:rPr>
        <w:t xml:space="preserve"> and role on the assignment.</w:t>
      </w:r>
    </w:p>
    <w:p w14:paraId="12105D77" w14:textId="77777777" w:rsidR="00595C02" w:rsidRPr="00822062" w:rsidRDefault="00595C02" w:rsidP="00595C02">
      <w:pPr>
        <w:pStyle w:val="ListParagraph"/>
        <w:spacing w:after="0" w:line="360" w:lineRule="auto"/>
        <w:ind w:left="360"/>
        <w:jc w:val="both"/>
        <w:rPr>
          <w:rFonts w:ascii="Arial" w:hAnsi="Arial" w:cs="Arial"/>
          <w:lang w:val="en-ZA"/>
        </w:rPr>
      </w:pPr>
    </w:p>
    <w:p w14:paraId="18DE626B" w14:textId="77777777" w:rsidR="00595C02" w:rsidRPr="00822062" w:rsidRDefault="00595C02" w:rsidP="00595C02">
      <w:pPr>
        <w:pStyle w:val="ListParagraph"/>
        <w:spacing w:after="0" w:line="360" w:lineRule="auto"/>
        <w:ind w:left="360"/>
        <w:jc w:val="both"/>
        <w:rPr>
          <w:rFonts w:ascii="Arial" w:hAnsi="Arial" w:cs="Arial"/>
          <w:lang w:val="en-ZA"/>
        </w:rPr>
      </w:pPr>
    </w:p>
    <w:p w14:paraId="26726197" w14:textId="77777777" w:rsidR="00595C02" w:rsidRPr="00822062" w:rsidRDefault="00595C02" w:rsidP="00595C02">
      <w:pPr>
        <w:spacing w:after="0" w:line="240" w:lineRule="auto"/>
        <w:rPr>
          <w:rFonts w:ascii="Arial" w:eastAsia="Times New Roman" w:hAnsi="Arial" w:cs="Arial"/>
          <w:b/>
          <w:bCs/>
        </w:rPr>
      </w:pPr>
      <w:r w:rsidRPr="00822062">
        <w:rPr>
          <w:rFonts w:ascii="Arial" w:eastAsia="Times New Roman" w:hAnsi="Arial" w:cs="Arial"/>
          <w:b/>
          <w:bCs/>
        </w:rPr>
        <w:lastRenderedPageBreak/>
        <w:t>9. Documents</w:t>
      </w:r>
    </w:p>
    <w:p w14:paraId="0D16929C" w14:textId="77777777" w:rsidR="00595C02" w:rsidRPr="00822062" w:rsidRDefault="00595C02" w:rsidP="00595C02">
      <w:pPr>
        <w:spacing w:after="0" w:line="240" w:lineRule="auto"/>
        <w:rPr>
          <w:rFonts w:ascii="Arial" w:eastAsia="Times New Roman" w:hAnsi="Arial" w:cs="Arial"/>
          <w:b/>
          <w:bCs/>
        </w:rPr>
      </w:pPr>
    </w:p>
    <w:p w14:paraId="3603195A" w14:textId="77777777" w:rsidR="00595C02" w:rsidRPr="00822062" w:rsidRDefault="00595C02" w:rsidP="00595C02">
      <w:pPr>
        <w:spacing w:after="0" w:line="240" w:lineRule="auto"/>
        <w:rPr>
          <w:rFonts w:ascii="Arial" w:eastAsia="Times New Roman" w:hAnsi="Arial" w:cs="Arial"/>
          <w:bCs/>
        </w:rPr>
      </w:pPr>
      <w:r w:rsidRPr="00822062">
        <w:rPr>
          <w:rFonts w:ascii="Arial" w:eastAsia="Times New Roman" w:hAnsi="Arial" w:cs="Arial"/>
          <w:bCs/>
        </w:rPr>
        <w:t>Any documents required will be provided upon signature of contract for appropriate background information and guidance of the consulting firm.</w:t>
      </w:r>
    </w:p>
    <w:p w14:paraId="2FF071C1" w14:textId="77777777" w:rsidR="00595C02" w:rsidRPr="00822062" w:rsidRDefault="00595C02" w:rsidP="00595C02">
      <w:pPr>
        <w:spacing w:after="0" w:line="240" w:lineRule="auto"/>
        <w:rPr>
          <w:rFonts w:ascii="Arial" w:eastAsia="Times New Roman" w:hAnsi="Arial" w:cs="Arial"/>
          <w:bCs/>
        </w:rPr>
      </w:pPr>
    </w:p>
    <w:p w14:paraId="3648CDB5" w14:textId="77777777" w:rsidR="00595C02" w:rsidRPr="00822062" w:rsidRDefault="00595C02" w:rsidP="00595C02">
      <w:pPr>
        <w:spacing w:after="0" w:line="240" w:lineRule="auto"/>
        <w:rPr>
          <w:rFonts w:ascii="Arial" w:eastAsia="Times New Roman" w:hAnsi="Arial" w:cs="Arial"/>
          <w:bCs/>
        </w:rPr>
      </w:pPr>
    </w:p>
    <w:p w14:paraId="2208755E" w14:textId="77777777" w:rsidR="00595C02" w:rsidRPr="00822062" w:rsidRDefault="00595C02" w:rsidP="00595C02">
      <w:pPr>
        <w:spacing w:after="0" w:line="240" w:lineRule="auto"/>
        <w:rPr>
          <w:rFonts w:ascii="Arial" w:eastAsia="Times New Roman" w:hAnsi="Arial" w:cs="Arial"/>
          <w:b/>
        </w:rPr>
      </w:pPr>
      <w:r w:rsidRPr="00822062">
        <w:rPr>
          <w:rFonts w:ascii="Arial" w:eastAsia="Times New Roman" w:hAnsi="Arial" w:cs="Arial"/>
          <w:b/>
        </w:rPr>
        <w:t>10. Confidentiality</w:t>
      </w:r>
    </w:p>
    <w:p w14:paraId="398B5E1B" w14:textId="77777777" w:rsidR="00595C02" w:rsidRPr="00822062" w:rsidRDefault="00595C02" w:rsidP="00595C02">
      <w:pPr>
        <w:spacing w:after="0" w:line="240" w:lineRule="auto"/>
        <w:rPr>
          <w:rFonts w:ascii="Arial" w:eastAsia="Times New Roman" w:hAnsi="Arial" w:cs="Arial"/>
          <w:b/>
        </w:rPr>
      </w:pPr>
    </w:p>
    <w:p w14:paraId="32A60C2C" w14:textId="77777777" w:rsidR="00595C02" w:rsidRPr="00822062" w:rsidRDefault="00595C02" w:rsidP="00595C02">
      <w:pPr>
        <w:spacing w:after="0" w:line="240" w:lineRule="auto"/>
        <w:rPr>
          <w:rFonts w:ascii="Arial" w:eastAsia="Times New Roman" w:hAnsi="Arial" w:cs="Arial"/>
          <w:bCs/>
        </w:rPr>
      </w:pPr>
      <w:r w:rsidRPr="00822062">
        <w:rPr>
          <w:rFonts w:ascii="Arial" w:eastAsia="Times New Roman" w:hAnsi="Arial" w:cs="Arial"/>
          <w:bCs/>
        </w:rPr>
        <w:t xml:space="preserve">The documents produced during the period of this consultancy will be treated as strictly confidential, and the rights of distribution and/or publication will reside with COMESA Secretariat, </w:t>
      </w:r>
    </w:p>
    <w:p w14:paraId="272DD013" w14:textId="77777777" w:rsidR="00595C02" w:rsidRPr="00822062" w:rsidRDefault="00595C02" w:rsidP="00595C02">
      <w:pPr>
        <w:spacing w:after="0" w:line="240" w:lineRule="auto"/>
        <w:rPr>
          <w:rFonts w:ascii="Arial" w:eastAsia="Times New Roman" w:hAnsi="Arial" w:cs="Arial"/>
          <w:b/>
          <w:sz w:val="24"/>
          <w:szCs w:val="24"/>
        </w:rPr>
      </w:pPr>
    </w:p>
    <w:p w14:paraId="40C6F6BB" w14:textId="77777777" w:rsidR="008A6168" w:rsidRPr="00822062" w:rsidRDefault="008A6168" w:rsidP="00E67B86">
      <w:pPr>
        <w:spacing w:before="120" w:after="0" w:line="240" w:lineRule="auto"/>
        <w:jc w:val="both"/>
        <w:rPr>
          <w:rFonts w:ascii="Arial" w:hAnsi="Arial" w:cs="Arial"/>
          <w:b/>
          <w:color w:val="C0504D" w:themeColor="accent2"/>
        </w:rPr>
      </w:pPr>
    </w:p>
    <w:sectPr w:rsidR="008A6168" w:rsidRPr="00822062" w:rsidSect="0077189B">
      <w:pgSz w:w="11906" w:h="16838"/>
      <w:pgMar w:top="720" w:right="1440"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6291" w14:textId="77777777" w:rsidR="000A0764" w:rsidRDefault="000A0764" w:rsidP="00B1568C">
      <w:pPr>
        <w:spacing w:after="0" w:line="240" w:lineRule="auto"/>
      </w:pPr>
      <w:r>
        <w:separator/>
      </w:r>
    </w:p>
  </w:endnote>
  <w:endnote w:type="continuationSeparator" w:id="0">
    <w:p w14:paraId="019473C9" w14:textId="77777777" w:rsidR="000A0764" w:rsidRDefault="000A0764" w:rsidP="00B1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5D56" w14:textId="77777777" w:rsidR="000A0764" w:rsidRDefault="000A0764" w:rsidP="00B1568C">
      <w:pPr>
        <w:spacing w:after="0" w:line="240" w:lineRule="auto"/>
      </w:pPr>
      <w:r>
        <w:separator/>
      </w:r>
    </w:p>
  </w:footnote>
  <w:footnote w:type="continuationSeparator" w:id="0">
    <w:p w14:paraId="29C36C49" w14:textId="77777777" w:rsidR="000A0764" w:rsidRDefault="000A0764" w:rsidP="00B15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609"/>
    <w:multiLevelType w:val="hybridMultilevel"/>
    <w:tmpl w:val="4EA45FA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A30AD5"/>
    <w:multiLevelType w:val="hybridMultilevel"/>
    <w:tmpl w:val="921CCB2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3A0431"/>
    <w:multiLevelType w:val="multilevel"/>
    <w:tmpl w:val="A6BCF88C"/>
    <w:lvl w:ilvl="0">
      <w:start w:val="1"/>
      <w:numFmt w:val="decimal"/>
      <w:lvlText w:val="%1."/>
      <w:lvlJc w:val="left"/>
      <w:pPr>
        <w:ind w:left="720" w:hanging="360"/>
      </w:pPr>
    </w:lvl>
    <w:lvl w:ilvl="1">
      <w:start w:val="1"/>
      <w:numFmt w:val="decimal"/>
      <w:isLgl/>
      <w:lvlText w:val="%1.%2"/>
      <w:lvlJc w:val="left"/>
      <w:pPr>
        <w:ind w:left="730" w:hanging="37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AE0395"/>
    <w:multiLevelType w:val="hybridMultilevel"/>
    <w:tmpl w:val="4E20A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A4595"/>
    <w:multiLevelType w:val="multilevel"/>
    <w:tmpl w:val="578041F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2435BA"/>
    <w:multiLevelType w:val="hybridMultilevel"/>
    <w:tmpl w:val="C3869DF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B9D4EA6"/>
    <w:multiLevelType w:val="hybridMultilevel"/>
    <w:tmpl w:val="06822922"/>
    <w:lvl w:ilvl="0" w:tplc="20000011">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BE067A2"/>
    <w:multiLevelType w:val="hybridMultilevel"/>
    <w:tmpl w:val="1CDA20A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0779E3"/>
    <w:multiLevelType w:val="hybridMultilevel"/>
    <w:tmpl w:val="A74CB83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0E381D"/>
    <w:multiLevelType w:val="hybridMultilevel"/>
    <w:tmpl w:val="FE20B4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20042F"/>
    <w:multiLevelType w:val="hybridMultilevel"/>
    <w:tmpl w:val="7688D8F8"/>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411AF"/>
    <w:multiLevelType w:val="hybridMultilevel"/>
    <w:tmpl w:val="BEDA31A8"/>
    <w:lvl w:ilvl="0" w:tplc="20000011">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1A30435"/>
    <w:multiLevelType w:val="hybridMultilevel"/>
    <w:tmpl w:val="365A7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D61DA3"/>
    <w:multiLevelType w:val="hybridMultilevel"/>
    <w:tmpl w:val="76D09C7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C5309F1"/>
    <w:multiLevelType w:val="hybridMultilevel"/>
    <w:tmpl w:val="E190D18C"/>
    <w:lvl w:ilvl="0" w:tplc="20000011">
      <w:start w:val="1"/>
      <w:numFmt w:val="decimal"/>
      <w:lvlText w:val="%1)"/>
      <w:lvlJc w:val="left"/>
      <w:pPr>
        <w:ind w:left="720" w:hanging="360"/>
      </w:pPr>
      <w:rPr>
        <w:rFonts w:hint="default"/>
      </w:rPr>
    </w:lvl>
    <w:lvl w:ilvl="1" w:tplc="7C902DEC">
      <w:start w:val="1"/>
      <w:numFmt w:val="low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65763049">
    <w:abstractNumId w:val="3"/>
  </w:num>
  <w:num w:numId="2" w16cid:durableId="198663348">
    <w:abstractNumId w:val="4"/>
  </w:num>
  <w:num w:numId="3" w16cid:durableId="2091274334">
    <w:abstractNumId w:val="5"/>
  </w:num>
  <w:num w:numId="4" w16cid:durableId="2013750617">
    <w:abstractNumId w:val="13"/>
  </w:num>
  <w:num w:numId="5" w16cid:durableId="1354308736">
    <w:abstractNumId w:val="2"/>
  </w:num>
  <w:num w:numId="6" w16cid:durableId="201597591">
    <w:abstractNumId w:val="0"/>
  </w:num>
  <w:num w:numId="7" w16cid:durableId="994993024">
    <w:abstractNumId w:val="8"/>
  </w:num>
  <w:num w:numId="8" w16cid:durableId="1860896949">
    <w:abstractNumId w:val="7"/>
  </w:num>
  <w:num w:numId="9" w16cid:durableId="1247497063">
    <w:abstractNumId w:val="15"/>
  </w:num>
  <w:num w:numId="10" w16cid:durableId="26227463">
    <w:abstractNumId w:val="1"/>
  </w:num>
  <w:num w:numId="11" w16cid:durableId="1316182285">
    <w:abstractNumId w:val="11"/>
  </w:num>
  <w:num w:numId="12" w16cid:durableId="266695542">
    <w:abstractNumId w:val="12"/>
  </w:num>
  <w:num w:numId="13" w16cid:durableId="995694613">
    <w:abstractNumId w:val="10"/>
  </w:num>
  <w:num w:numId="14" w16cid:durableId="180514675">
    <w:abstractNumId w:val="6"/>
  </w:num>
  <w:num w:numId="15" w16cid:durableId="1277906539">
    <w:abstractNumId w:val="14"/>
  </w:num>
  <w:num w:numId="16" w16cid:durableId="1242909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71"/>
    <w:rsid w:val="000036D0"/>
    <w:rsid w:val="0001261C"/>
    <w:rsid w:val="000144EE"/>
    <w:rsid w:val="00044EF0"/>
    <w:rsid w:val="00051E25"/>
    <w:rsid w:val="00076445"/>
    <w:rsid w:val="000A0764"/>
    <w:rsid w:val="000B0F2F"/>
    <w:rsid w:val="000C49B4"/>
    <w:rsid w:val="000E4BA1"/>
    <w:rsid w:val="000F6414"/>
    <w:rsid w:val="000F6909"/>
    <w:rsid w:val="00101777"/>
    <w:rsid w:val="00133479"/>
    <w:rsid w:val="001433A9"/>
    <w:rsid w:val="00150732"/>
    <w:rsid w:val="00166DD7"/>
    <w:rsid w:val="00171D41"/>
    <w:rsid w:val="00177F92"/>
    <w:rsid w:val="001811C4"/>
    <w:rsid w:val="00181E9E"/>
    <w:rsid w:val="00184B3B"/>
    <w:rsid w:val="00193E29"/>
    <w:rsid w:val="001A246D"/>
    <w:rsid w:val="001A33B5"/>
    <w:rsid w:val="001B57C7"/>
    <w:rsid w:val="001E327F"/>
    <w:rsid w:val="001F225F"/>
    <w:rsid w:val="00202EEE"/>
    <w:rsid w:val="00215642"/>
    <w:rsid w:val="00222A75"/>
    <w:rsid w:val="00241B80"/>
    <w:rsid w:val="00265C94"/>
    <w:rsid w:val="00267ECA"/>
    <w:rsid w:val="0028372B"/>
    <w:rsid w:val="00291065"/>
    <w:rsid w:val="00294D25"/>
    <w:rsid w:val="002A15B9"/>
    <w:rsid w:val="002B08DA"/>
    <w:rsid w:val="002C42E7"/>
    <w:rsid w:val="002E306E"/>
    <w:rsid w:val="002E47E5"/>
    <w:rsid w:val="00301799"/>
    <w:rsid w:val="003519A9"/>
    <w:rsid w:val="003534AA"/>
    <w:rsid w:val="00353F38"/>
    <w:rsid w:val="003738F0"/>
    <w:rsid w:val="003A0EFA"/>
    <w:rsid w:val="003A579F"/>
    <w:rsid w:val="003B1BB0"/>
    <w:rsid w:val="003B3286"/>
    <w:rsid w:val="003C086D"/>
    <w:rsid w:val="003E3805"/>
    <w:rsid w:val="003E627C"/>
    <w:rsid w:val="0040676D"/>
    <w:rsid w:val="004070F3"/>
    <w:rsid w:val="00411373"/>
    <w:rsid w:val="004159B7"/>
    <w:rsid w:val="00416004"/>
    <w:rsid w:val="00417DFB"/>
    <w:rsid w:val="00426F93"/>
    <w:rsid w:val="00427485"/>
    <w:rsid w:val="00434C3A"/>
    <w:rsid w:val="00446750"/>
    <w:rsid w:val="00451C8A"/>
    <w:rsid w:val="0046026E"/>
    <w:rsid w:val="004A0A81"/>
    <w:rsid w:val="004B4AD5"/>
    <w:rsid w:val="004C0EA2"/>
    <w:rsid w:val="004C1DB3"/>
    <w:rsid w:val="004C4ED5"/>
    <w:rsid w:val="004D2EFC"/>
    <w:rsid w:val="004E2AC8"/>
    <w:rsid w:val="004F407F"/>
    <w:rsid w:val="004F68EA"/>
    <w:rsid w:val="00502AD3"/>
    <w:rsid w:val="00506E7A"/>
    <w:rsid w:val="00515FD7"/>
    <w:rsid w:val="00516E80"/>
    <w:rsid w:val="00520B01"/>
    <w:rsid w:val="00520DD8"/>
    <w:rsid w:val="00522AF6"/>
    <w:rsid w:val="00530A3E"/>
    <w:rsid w:val="00560CE8"/>
    <w:rsid w:val="00590187"/>
    <w:rsid w:val="00595C02"/>
    <w:rsid w:val="005A58E2"/>
    <w:rsid w:val="005B4455"/>
    <w:rsid w:val="005D1A29"/>
    <w:rsid w:val="005E0517"/>
    <w:rsid w:val="005F08F2"/>
    <w:rsid w:val="005F7045"/>
    <w:rsid w:val="00600F3D"/>
    <w:rsid w:val="00611F7E"/>
    <w:rsid w:val="00612107"/>
    <w:rsid w:val="00637B17"/>
    <w:rsid w:val="0064214F"/>
    <w:rsid w:val="00651BEC"/>
    <w:rsid w:val="006F2F81"/>
    <w:rsid w:val="00720551"/>
    <w:rsid w:val="00726BEA"/>
    <w:rsid w:val="00734D30"/>
    <w:rsid w:val="00735F6C"/>
    <w:rsid w:val="007378CF"/>
    <w:rsid w:val="007546E3"/>
    <w:rsid w:val="0077189B"/>
    <w:rsid w:val="00775AB2"/>
    <w:rsid w:val="0079563E"/>
    <w:rsid w:val="007A2D08"/>
    <w:rsid w:val="007B4E71"/>
    <w:rsid w:val="007B67FE"/>
    <w:rsid w:val="007C182C"/>
    <w:rsid w:val="007D792C"/>
    <w:rsid w:val="007E3914"/>
    <w:rsid w:val="007E3AD9"/>
    <w:rsid w:val="00802392"/>
    <w:rsid w:val="00822062"/>
    <w:rsid w:val="00825746"/>
    <w:rsid w:val="00835B14"/>
    <w:rsid w:val="008802B9"/>
    <w:rsid w:val="008A53BB"/>
    <w:rsid w:val="008A6168"/>
    <w:rsid w:val="008B5FF3"/>
    <w:rsid w:val="008D04D3"/>
    <w:rsid w:val="008F01C0"/>
    <w:rsid w:val="0090626F"/>
    <w:rsid w:val="00910825"/>
    <w:rsid w:val="00911ADE"/>
    <w:rsid w:val="00923DFE"/>
    <w:rsid w:val="0093295A"/>
    <w:rsid w:val="00947226"/>
    <w:rsid w:val="00971D13"/>
    <w:rsid w:val="00997C14"/>
    <w:rsid w:val="009A7DB5"/>
    <w:rsid w:val="009B2666"/>
    <w:rsid w:val="009C0B80"/>
    <w:rsid w:val="009D744D"/>
    <w:rsid w:val="00A12806"/>
    <w:rsid w:val="00A17EF0"/>
    <w:rsid w:val="00A25C35"/>
    <w:rsid w:val="00A27AA8"/>
    <w:rsid w:val="00A30DF1"/>
    <w:rsid w:val="00A47394"/>
    <w:rsid w:val="00A631D9"/>
    <w:rsid w:val="00A677FC"/>
    <w:rsid w:val="00AA1CB2"/>
    <w:rsid w:val="00AA73A0"/>
    <w:rsid w:val="00AC3FA4"/>
    <w:rsid w:val="00AD4DFF"/>
    <w:rsid w:val="00AE067A"/>
    <w:rsid w:val="00AE32D3"/>
    <w:rsid w:val="00AF1E01"/>
    <w:rsid w:val="00AF68DD"/>
    <w:rsid w:val="00B1568C"/>
    <w:rsid w:val="00B21916"/>
    <w:rsid w:val="00B26733"/>
    <w:rsid w:val="00B322CD"/>
    <w:rsid w:val="00B453DF"/>
    <w:rsid w:val="00B72B13"/>
    <w:rsid w:val="00B73AA7"/>
    <w:rsid w:val="00B74803"/>
    <w:rsid w:val="00B90BB6"/>
    <w:rsid w:val="00B92A29"/>
    <w:rsid w:val="00BC0912"/>
    <w:rsid w:val="00BC75BD"/>
    <w:rsid w:val="00BC7EA3"/>
    <w:rsid w:val="00BD1A74"/>
    <w:rsid w:val="00BE0F70"/>
    <w:rsid w:val="00BF06F5"/>
    <w:rsid w:val="00BF5767"/>
    <w:rsid w:val="00C005B2"/>
    <w:rsid w:val="00C1078C"/>
    <w:rsid w:val="00C178DE"/>
    <w:rsid w:val="00C34A63"/>
    <w:rsid w:val="00C363A9"/>
    <w:rsid w:val="00C56031"/>
    <w:rsid w:val="00CE0920"/>
    <w:rsid w:val="00CF4093"/>
    <w:rsid w:val="00D04CB9"/>
    <w:rsid w:val="00D22A6B"/>
    <w:rsid w:val="00D436F5"/>
    <w:rsid w:val="00D524FD"/>
    <w:rsid w:val="00DA1189"/>
    <w:rsid w:val="00DB0B48"/>
    <w:rsid w:val="00DD6B5B"/>
    <w:rsid w:val="00DE0ECC"/>
    <w:rsid w:val="00E123C8"/>
    <w:rsid w:val="00E215B6"/>
    <w:rsid w:val="00E23A36"/>
    <w:rsid w:val="00E41986"/>
    <w:rsid w:val="00E476F4"/>
    <w:rsid w:val="00E509AC"/>
    <w:rsid w:val="00E67B86"/>
    <w:rsid w:val="00E7478D"/>
    <w:rsid w:val="00EA0BCF"/>
    <w:rsid w:val="00EA25CF"/>
    <w:rsid w:val="00F24432"/>
    <w:rsid w:val="00F52DAE"/>
    <w:rsid w:val="00F6401F"/>
    <w:rsid w:val="00F72D3E"/>
    <w:rsid w:val="00F944B9"/>
    <w:rsid w:val="00FB1DA5"/>
    <w:rsid w:val="00FB2B99"/>
    <w:rsid w:val="00FC20D7"/>
    <w:rsid w:val="00FE64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F6A3"/>
  <w15:docId w15:val="{386005B8-0A6F-49F6-B5AB-CBE5C5DE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71"/>
    <w:rPr>
      <w:rFonts w:eastAsiaTheme="minorEastAsia"/>
      <w:lang w:eastAsia="en-GB"/>
    </w:rPr>
  </w:style>
  <w:style w:type="paragraph" w:styleId="Heading3">
    <w:name w:val="heading 3"/>
    <w:basedOn w:val="Normal"/>
    <w:next w:val="BodyText"/>
    <w:link w:val="Heading3Char"/>
    <w:qFormat/>
    <w:rsid w:val="007B4E71"/>
    <w:pPr>
      <w:keepNext/>
      <w:keepLines/>
      <w:spacing w:before="220" w:after="220" w:line="220" w:lineRule="atLeast"/>
      <w:ind w:left="835"/>
      <w:outlineLvl w:val="2"/>
    </w:pPr>
    <w:rPr>
      <w:rFonts w:ascii="Times New Roman" w:eastAsia="Times New Roman" w:hAnsi="Times New Roman" w:cs="Times New Roman"/>
      <w:i/>
      <w:spacing w:val="-5"/>
      <w:kern w:val="28"/>
      <w:sz w:val="20"/>
      <w:szCs w:val="20"/>
      <w:lang w:eastAsia="en-US"/>
    </w:rPr>
  </w:style>
  <w:style w:type="paragraph" w:styleId="Heading6">
    <w:name w:val="heading 6"/>
    <w:basedOn w:val="Normal"/>
    <w:next w:val="Normal"/>
    <w:link w:val="Heading6Char"/>
    <w:qFormat/>
    <w:rsid w:val="007B4E71"/>
    <w:pPr>
      <w:keepNext/>
      <w:spacing w:after="0" w:line="240" w:lineRule="auto"/>
      <w:outlineLvl w:val="5"/>
    </w:pPr>
    <w:rPr>
      <w:rFonts w:ascii="Arial" w:eastAsia="Times New Roman"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B4E71"/>
    <w:rPr>
      <w:rFonts w:ascii="Times New Roman" w:eastAsia="Times New Roman" w:hAnsi="Times New Roman" w:cs="Times New Roman"/>
      <w:i/>
      <w:spacing w:val="-5"/>
      <w:kern w:val="28"/>
      <w:sz w:val="20"/>
      <w:szCs w:val="20"/>
    </w:rPr>
  </w:style>
  <w:style w:type="character" w:customStyle="1" w:styleId="Heading6Char">
    <w:name w:val="Heading 6 Char"/>
    <w:basedOn w:val="DefaultParagraphFont"/>
    <w:link w:val="Heading6"/>
    <w:rsid w:val="007B4E71"/>
    <w:rPr>
      <w:rFonts w:ascii="Arial" w:eastAsia="Times New Roman" w:hAnsi="Arial" w:cs="Arial"/>
      <w:b/>
      <w:sz w:val="20"/>
      <w:szCs w:val="20"/>
    </w:rPr>
  </w:style>
  <w:style w:type="paragraph" w:styleId="Title">
    <w:name w:val="Title"/>
    <w:basedOn w:val="Normal"/>
    <w:link w:val="TitleChar"/>
    <w:qFormat/>
    <w:rsid w:val="007B4E71"/>
    <w:pPr>
      <w:spacing w:after="0" w:line="240" w:lineRule="auto"/>
      <w:ind w:left="-24"/>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7B4E71"/>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7B4E71"/>
    <w:pPr>
      <w:spacing w:after="120"/>
    </w:pPr>
  </w:style>
  <w:style w:type="character" w:customStyle="1" w:styleId="BodyTextChar">
    <w:name w:val="Body Text Char"/>
    <w:basedOn w:val="DefaultParagraphFont"/>
    <w:link w:val="BodyText"/>
    <w:uiPriority w:val="99"/>
    <w:semiHidden/>
    <w:rsid w:val="007B4E71"/>
    <w:rPr>
      <w:rFonts w:eastAsiaTheme="minorEastAsia"/>
      <w:lang w:eastAsia="en-GB"/>
    </w:rPr>
  </w:style>
  <w:style w:type="paragraph" w:styleId="BalloonText">
    <w:name w:val="Balloon Text"/>
    <w:basedOn w:val="Normal"/>
    <w:link w:val="BalloonTextChar"/>
    <w:uiPriority w:val="99"/>
    <w:semiHidden/>
    <w:unhideWhenUsed/>
    <w:rsid w:val="007B4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E71"/>
    <w:rPr>
      <w:rFonts w:ascii="Tahoma" w:eastAsiaTheme="minorEastAsia" w:hAnsi="Tahoma" w:cs="Tahoma"/>
      <w:sz w:val="16"/>
      <w:szCs w:val="16"/>
      <w:lang w:eastAsia="en-GB"/>
    </w:rPr>
  </w:style>
  <w:style w:type="paragraph" w:customStyle="1" w:styleId="Default">
    <w:name w:val="Default"/>
    <w:rsid w:val="007B4E71"/>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7B4E71"/>
    <w:rPr>
      <w:color w:val="0000FF"/>
      <w:u w:val="single"/>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
    <w:basedOn w:val="Normal"/>
    <w:link w:val="ListParagraphChar"/>
    <w:uiPriority w:val="34"/>
    <w:qFormat/>
    <w:rsid w:val="00BE0F70"/>
    <w:pPr>
      <w:ind w:left="720"/>
      <w:contextualSpacing/>
    </w:p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basedOn w:val="DefaultParagraphFont"/>
    <w:link w:val="ListParagraph"/>
    <w:uiPriority w:val="34"/>
    <w:locked/>
    <w:rsid w:val="00BE0F70"/>
    <w:rPr>
      <w:rFonts w:eastAsiaTheme="minorEastAsia"/>
      <w:lang w:eastAsia="en-GB"/>
    </w:rPr>
  </w:style>
  <w:style w:type="character" w:styleId="CommentReference">
    <w:name w:val="annotation reference"/>
    <w:basedOn w:val="DefaultParagraphFont"/>
    <w:uiPriority w:val="99"/>
    <w:semiHidden/>
    <w:unhideWhenUsed/>
    <w:rsid w:val="00997C14"/>
    <w:rPr>
      <w:sz w:val="16"/>
      <w:szCs w:val="16"/>
    </w:rPr>
  </w:style>
  <w:style w:type="paragraph" w:styleId="CommentText">
    <w:name w:val="annotation text"/>
    <w:basedOn w:val="Normal"/>
    <w:link w:val="CommentTextChar"/>
    <w:uiPriority w:val="99"/>
    <w:semiHidden/>
    <w:unhideWhenUsed/>
    <w:rsid w:val="00997C14"/>
    <w:pPr>
      <w:spacing w:line="240" w:lineRule="auto"/>
    </w:pPr>
    <w:rPr>
      <w:sz w:val="20"/>
      <w:szCs w:val="20"/>
    </w:rPr>
  </w:style>
  <w:style w:type="character" w:customStyle="1" w:styleId="CommentTextChar">
    <w:name w:val="Comment Text Char"/>
    <w:basedOn w:val="DefaultParagraphFont"/>
    <w:link w:val="CommentText"/>
    <w:uiPriority w:val="99"/>
    <w:semiHidden/>
    <w:rsid w:val="00997C1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97C14"/>
    <w:rPr>
      <w:b/>
      <w:bCs/>
    </w:rPr>
  </w:style>
  <w:style w:type="character" w:customStyle="1" w:styleId="CommentSubjectChar">
    <w:name w:val="Comment Subject Char"/>
    <w:basedOn w:val="CommentTextChar"/>
    <w:link w:val="CommentSubject"/>
    <w:uiPriority w:val="99"/>
    <w:semiHidden/>
    <w:rsid w:val="00997C14"/>
    <w:rPr>
      <w:rFonts w:eastAsiaTheme="minorEastAsia"/>
      <w:b/>
      <w:bCs/>
      <w:sz w:val="20"/>
      <w:szCs w:val="20"/>
      <w:lang w:eastAsia="en-GB"/>
    </w:rPr>
  </w:style>
  <w:style w:type="paragraph" w:customStyle="1" w:styleId="Heading1a">
    <w:name w:val="Heading 1a"/>
    <w:rsid w:val="004159B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EndnoteText">
    <w:name w:val="endnote text"/>
    <w:basedOn w:val="Normal"/>
    <w:link w:val="EndnoteTextChar"/>
    <w:semiHidden/>
    <w:rsid w:val="00B1568C"/>
    <w:pPr>
      <w:tabs>
        <w:tab w:val="left" w:pos="-720"/>
      </w:tabs>
      <w:suppressAutoHyphens/>
      <w:spacing w:after="0" w:line="240" w:lineRule="auto"/>
    </w:pPr>
    <w:rPr>
      <w:rFonts w:ascii="Times New Roman" w:eastAsia="Times New Roman" w:hAnsi="Times New Roman" w:cs="Times New Roman"/>
      <w:sz w:val="20"/>
      <w:szCs w:val="20"/>
      <w:lang w:val="en-US" w:eastAsia="en-US"/>
    </w:rPr>
  </w:style>
  <w:style w:type="character" w:customStyle="1" w:styleId="EndnoteTextChar">
    <w:name w:val="Endnote Text Char"/>
    <w:basedOn w:val="DefaultParagraphFont"/>
    <w:link w:val="EndnoteText"/>
    <w:semiHidden/>
    <w:rsid w:val="00B1568C"/>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B1568C"/>
    <w:rPr>
      <w:rFonts w:ascii="CG Times" w:hAnsi="CG Times"/>
      <w:noProof w:val="0"/>
      <w:sz w:val="22"/>
      <w:vertAlign w:val="superscript"/>
      <w:lang w:val="en-US"/>
    </w:rPr>
  </w:style>
  <w:style w:type="paragraph" w:styleId="BodyText2">
    <w:name w:val="Body Text 2"/>
    <w:basedOn w:val="Normal"/>
    <w:link w:val="BodyText2Char"/>
    <w:uiPriority w:val="99"/>
    <w:semiHidden/>
    <w:unhideWhenUsed/>
    <w:rsid w:val="00427485"/>
    <w:pPr>
      <w:spacing w:after="120" w:line="480" w:lineRule="auto"/>
    </w:pPr>
  </w:style>
  <w:style w:type="character" w:customStyle="1" w:styleId="BodyText2Char">
    <w:name w:val="Body Text 2 Char"/>
    <w:basedOn w:val="DefaultParagraphFont"/>
    <w:link w:val="BodyText2"/>
    <w:uiPriority w:val="99"/>
    <w:semiHidden/>
    <w:rsid w:val="00427485"/>
    <w:rPr>
      <w:rFonts w:eastAsiaTheme="minorEastAsia"/>
      <w:lang w:eastAsia="en-GB"/>
    </w:rPr>
  </w:style>
  <w:style w:type="table" w:styleId="TableGrid">
    <w:name w:val="Table Grid"/>
    <w:basedOn w:val="TableNormal"/>
    <w:uiPriority w:val="39"/>
    <w:rsid w:val="002C42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4A63"/>
    <w:rPr>
      <w:color w:val="605E5C"/>
      <w:shd w:val="clear" w:color="auto" w:fill="E1DFDD"/>
    </w:rPr>
  </w:style>
  <w:style w:type="paragraph" w:styleId="Revision">
    <w:name w:val="Revision"/>
    <w:hidden/>
    <w:uiPriority w:val="99"/>
    <w:semiHidden/>
    <w:rsid w:val="000C49B4"/>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comesa.int" TargetMode="External"/><Relationship Id="rId5" Type="http://schemas.openxmlformats.org/officeDocument/2006/relationships/webSettings" Target="webSettings.xml"/><Relationship Id="rId10" Type="http://schemas.openxmlformats.org/officeDocument/2006/relationships/hyperlink" Target="mailto:smwesigwa@comesa.int" TargetMode="External"/><Relationship Id="rId4" Type="http://schemas.openxmlformats.org/officeDocument/2006/relationships/settings" Target="settings.xml"/><Relationship Id="rId9" Type="http://schemas.openxmlformats.org/officeDocument/2006/relationships/hyperlink" Target="mailto:tenders@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050C-E1C0-48C9-BC68-27814032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Mutale</dc:creator>
  <cp:lastModifiedBy>Silver Mwesigwa</cp:lastModifiedBy>
  <cp:revision>2</cp:revision>
  <cp:lastPrinted>2021-02-25T13:04:00Z</cp:lastPrinted>
  <dcterms:created xsi:type="dcterms:W3CDTF">2022-06-01T21:31:00Z</dcterms:created>
  <dcterms:modified xsi:type="dcterms:W3CDTF">2022-06-01T21:31:00Z</dcterms:modified>
</cp:coreProperties>
</file>