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D187" w14:textId="77777777" w:rsidR="00AF021A" w:rsidRPr="00B2353B" w:rsidRDefault="00AF021A" w:rsidP="00096B62">
      <w:pPr>
        <w:pStyle w:val="BodyText1"/>
        <w:rPr>
          <w:rStyle w:val="IntenseEmphasis"/>
          <w:rFonts w:cs="Calibri"/>
          <w:i w:val="0"/>
          <w:color w:val="C45911" w:themeColor="accent2" w:themeShade="BF"/>
          <w:sz w:val="22"/>
          <w:szCs w:val="22"/>
          <w:lang w:val="en-GB"/>
        </w:rPr>
      </w:pPr>
    </w:p>
    <w:p w14:paraId="24BF3E86" w14:textId="1EB7CFD3" w:rsidR="008A27E9" w:rsidRPr="00B2353B" w:rsidRDefault="008A27E9" w:rsidP="005A24F8">
      <w:pPr>
        <w:pStyle w:val="BodyText1"/>
        <w:rPr>
          <w:rStyle w:val="IntenseEmphasis"/>
          <w:rFonts w:cs="Calibri"/>
          <w:i w:val="0"/>
          <w:color w:val="002060"/>
          <w:sz w:val="22"/>
          <w:szCs w:val="22"/>
          <w:lang w:val="en-GB"/>
        </w:rPr>
      </w:pPr>
      <w:r w:rsidRPr="00B2353B">
        <w:rPr>
          <w:rFonts w:cs="Calibri"/>
          <w:noProof/>
          <w:sz w:val="22"/>
          <w:szCs w:val="22"/>
        </w:rPr>
        <w:drawing>
          <wp:inline distT="0" distB="0" distL="0" distR="0" wp14:anchorId="0D8C207F" wp14:editId="18F33777">
            <wp:extent cx="1967230" cy="12071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555" cy="1225707"/>
                    </a:xfrm>
                    <a:prstGeom prst="rect">
                      <a:avLst/>
                    </a:prstGeom>
                    <a:noFill/>
                    <a:ln>
                      <a:noFill/>
                    </a:ln>
                  </pic:spPr>
                </pic:pic>
              </a:graphicData>
            </a:graphic>
          </wp:inline>
        </w:drawing>
      </w:r>
      <w:r w:rsidR="001E1BBA" w:rsidRPr="00B2353B">
        <w:rPr>
          <w:rStyle w:val="IntenseEmphasis"/>
          <w:rFonts w:cs="Calibri"/>
          <w:i w:val="0"/>
          <w:color w:val="002060"/>
          <w:sz w:val="22"/>
          <w:szCs w:val="22"/>
          <w:lang w:val="en-GB"/>
        </w:rPr>
        <w:t xml:space="preserve">                                                                      </w:t>
      </w:r>
      <w:r w:rsidR="001E1BBA" w:rsidRPr="00B2353B">
        <w:rPr>
          <w:rFonts w:cs="Calibri"/>
          <w:noProof/>
          <w:lang w:val="en-GB" w:eastAsia="en-GB"/>
        </w:rPr>
        <w:drawing>
          <wp:inline distT="0" distB="0" distL="0" distR="0" wp14:anchorId="0CAC9AF0" wp14:editId="55926C5D">
            <wp:extent cx="1671320" cy="1139674"/>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53" cy="1169155"/>
                    </a:xfrm>
                    <a:prstGeom prst="rect">
                      <a:avLst/>
                    </a:prstGeom>
                    <a:noFill/>
                    <a:ln>
                      <a:noFill/>
                    </a:ln>
                  </pic:spPr>
                </pic:pic>
              </a:graphicData>
            </a:graphic>
          </wp:inline>
        </w:drawing>
      </w:r>
      <w:r w:rsidR="001E1BBA" w:rsidRPr="00B2353B">
        <w:rPr>
          <w:rStyle w:val="IntenseEmphasis"/>
          <w:rFonts w:cs="Calibri"/>
          <w:i w:val="0"/>
          <w:color w:val="002060"/>
          <w:sz w:val="22"/>
          <w:szCs w:val="22"/>
          <w:lang w:val="en-GB"/>
        </w:rPr>
        <w:t xml:space="preserve">                                                       </w:t>
      </w:r>
    </w:p>
    <w:p w14:paraId="18628E5C" w14:textId="65437665" w:rsidR="00AF021A" w:rsidRPr="00B2353B" w:rsidRDefault="00AF021A" w:rsidP="00CA4EE1">
      <w:pPr>
        <w:pStyle w:val="BodyText1"/>
        <w:jc w:val="center"/>
        <w:rPr>
          <w:rStyle w:val="IntenseEmphasis"/>
          <w:rFonts w:cs="Calibri"/>
          <w:i w:val="0"/>
          <w:color w:val="002060"/>
          <w:sz w:val="22"/>
          <w:szCs w:val="22"/>
          <w:lang w:val="en-GB"/>
        </w:rPr>
      </w:pPr>
    </w:p>
    <w:p w14:paraId="389318BD" w14:textId="45A39D68" w:rsidR="00951158" w:rsidRPr="00B2353B" w:rsidRDefault="00951158" w:rsidP="00CA4EE1">
      <w:pPr>
        <w:pStyle w:val="BodyText1"/>
        <w:jc w:val="center"/>
        <w:rPr>
          <w:rStyle w:val="IntenseEmphasis"/>
          <w:rFonts w:cs="Calibri"/>
          <w:i w:val="0"/>
          <w:color w:val="002060"/>
          <w:sz w:val="22"/>
          <w:szCs w:val="22"/>
          <w:lang w:val="en-GB"/>
        </w:rPr>
      </w:pPr>
    </w:p>
    <w:p w14:paraId="30DA7C11" w14:textId="48D6777C" w:rsidR="000A5C0A" w:rsidRPr="00B2353B" w:rsidRDefault="000A5C0A" w:rsidP="00CA4EE1">
      <w:pPr>
        <w:pStyle w:val="BodyText1"/>
        <w:jc w:val="center"/>
        <w:rPr>
          <w:rStyle w:val="IntenseEmphasis"/>
          <w:rFonts w:cs="Calibri"/>
          <w:i w:val="0"/>
          <w:color w:val="002060"/>
          <w:sz w:val="22"/>
          <w:szCs w:val="22"/>
          <w:lang w:val="en-GB"/>
        </w:rPr>
      </w:pPr>
    </w:p>
    <w:p w14:paraId="66B2ABAF" w14:textId="6F713808" w:rsidR="000A5C0A" w:rsidRPr="00B2353B" w:rsidRDefault="000A5C0A" w:rsidP="00CA4EE1">
      <w:pPr>
        <w:pStyle w:val="BodyText1"/>
        <w:jc w:val="center"/>
        <w:rPr>
          <w:rStyle w:val="IntenseEmphasis"/>
          <w:rFonts w:cs="Calibri"/>
          <w:i w:val="0"/>
          <w:color w:val="002060"/>
          <w:sz w:val="22"/>
          <w:szCs w:val="22"/>
          <w:lang w:val="en-GB"/>
        </w:rPr>
      </w:pPr>
    </w:p>
    <w:p w14:paraId="657F747A" w14:textId="77777777" w:rsidR="000A5C0A" w:rsidRPr="00B2353B" w:rsidRDefault="000A5C0A" w:rsidP="00CA4EE1">
      <w:pPr>
        <w:pStyle w:val="BodyText1"/>
        <w:jc w:val="center"/>
        <w:rPr>
          <w:rStyle w:val="IntenseEmphasis"/>
          <w:rFonts w:cs="Calibri"/>
          <w:i w:val="0"/>
          <w:color w:val="002060"/>
          <w:sz w:val="22"/>
          <w:szCs w:val="22"/>
          <w:lang w:val="en-GB"/>
        </w:rPr>
      </w:pPr>
    </w:p>
    <w:p w14:paraId="23104A32" w14:textId="1094AF3A" w:rsidR="008B02FB" w:rsidRPr="001917EC" w:rsidRDefault="004F434B" w:rsidP="008B02FB">
      <w:pPr>
        <w:jc w:val="center"/>
        <w:rPr>
          <w:rFonts w:ascii="Calibri" w:eastAsiaTheme="majorEastAsia" w:hAnsi="Calibri" w:cs="Calibri"/>
          <w:b/>
          <w:bCs/>
          <w:sz w:val="28"/>
          <w:szCs w:val="28"/>
          <w:lang w:bidi="en-GB"/>
        </w:rPr>
      </w:pPr>
      <w:r w:rsidRPr="001917EC">
        <w:rPr>
          <w:rFonts w:ascii="Calibri" w:eastAsiaTheme="majorEastAsia" w:hAnsi="Calibri" w:cs="Calibri"/>
          <w:b/>
          <w:bCs/>
          <w:sz w:val="28"/>
          <w:szCs w:val="28"/>
        </w:rPr>
        <w:t xml:space="preserve">DRAFT REGIONAL BLUE ECONOMY STRATEGY, </w:t>
      </w:r>
      <w:bookmarkStart w:id="0" w:name="_Hlk98609962"/>
      <w:r w:rsidRPr="001917EC">
        <w:rPr>
          <w:rFonts w:ascii="Calibri" w:eastAsiaTheme="majorEastAsia" w:hAnsi="Calibri" w:cs="Calibri"/>
          <w:b/>
          <w:bCs/>
          <w:sz w:val="28"/>
          <w:szCs w:val="28"/>
        </w:rPr>
        <w:t>GOVERNANCE COORDINATION MECHANISMS</w:t>
      </w:r>
      <w:r w:rsidR="00F279F3">
        <w:rPr>
          <w:rFonts w:ascii="Calibri" w:eastAsiaTheme="majorEastAsia" w:hAnsi="Calibri" w:cs="Calibri"/>
          <w:b/>
          <w:bCs/>
          <w:sz w:val="28"/>
          <w:szCs w:val="28"/>
        </w:rPr>
        <w:t xml:space="preserve"> AND</w:t>
      </w:r>
      <w:r w:rsidRPr="001917EC">
        <w:rPr>
          <w:rFonts w:ascii="Calibri" w:eastAsiaTheme="majorEastAsia" w:hAnsi="Calibri" w:cs="Calibri"/>
          <w:bCs/>
          <w:sz w:val="28"/>
          <w:szCs w:val="28"/>
        </w:rPr>
        <w:t xml:space="preserve"> </w:t>
      </w:r>
      <w:r w:rsidRPr="001917EC">
        <w:rPr>
          <w:rFonts w:ascii="Calibri" w:eastAsiaTheme="majorEastAsia" w:hAnsi="Calibri" w:cs="Calibri"/>
          <w:b/>
          <w:bCs/>
          <w:sz w:val="28"/>
          <w:szCs w:val="28"/>
        </w:rPr>
        <w:t xml:space="preserve">IMPLEMENTATION </w:t>
      </w:r>
      <w:r w:rsidR="001E4E04" w:rsidRPr="001917EC">
        <w:rPr>
          <w:rFonts w:ascii="Calibri" w:eastAsiaTheme="majorEastAsia" w:hAnsi="Calibri" w:cs="Calibri"/>
          <w:b/>
          <w:bCs/>
          <w:sz w:val="28"/>
          <w:szCs w:val="28"/>
        </w:rPr>
        <w:t xml:space="preserve">ACTION </w:t>
      </w:r>
      <w:r w:rsidRPr="001917EC">
        <w:rPr>
          <w:rFonts w:ascii="Calibri" w:eastAsiaTheme="majorEastAsia" w:hAnsi="Calibri" w:cs="Calibri"/>
          <w:b/>
          <w:bCs/>
          <w:sz w:val="28"/>
          <w:szCs w:val="28"/>
        </w:rPr>
        <w:t>PLAN</w:t>
      </w:r>
      <w:bookmarkEnd w:id="0"/>
      <w:r w:rsidRPr="001917EC">
        <w:rPr>
          <w:rFonts w:ascii="Calibri" w:eastAsiaTheme="majorEastAsia" w:hAnsi="Calibri" w:cs="Calibri"/>
          <w:b/>
          <w:bCs/>
          <w:sz w:val="28"/>
          <w:szCs w:val="28"/>
        </w:rPr>
        <w:t xml:space="preserve"> </w:t>
      </w:r>
      <w:r w:rsidRPr="001917EC">
        <w:rPr>
          <w:rFonts w:ascii="Calibri" w:eastAsiaTheme="majorEastAsia" w:hAnsi="Calibri" w:cs="Calibri"/>
          <w:b/>
          <w:bCs/>
          <w:sz w:val="28"/>
          <w:szCs w:val="28"/>
          <w:lang w:bidi="en-GB"/>
        </w:rPr>
        <w:t>FOR THE COMMON MARKET FOR EASTERN AND SOUTHERN AFRICA (COMESA)</w:t>
      </w:r>
    </w:p>
    <w:p w14:paraId="1501644E" w14:textId="33130675" w:rsidR="005A24F8" w:rsidRPr="001917EC" w:rsidRDefault="004F434B" w:rsidP="008B02FB">
      <w:pPr>
        <w:jc w:val="center"/>
        <w:rPr>
          <w:rFonts w:ascii="Calibri" w:eastAsiaTheme="majorEastAsia" w:hAnsi="Calibri" w:cs="Calibri"/>
          <w:bCs/>
          <w:sz w:val="28"/>
          <w:szCs w:val="28"/>
        </w:rPr>
      </w:pPr>
      <w:r w:rsidRPr="001917EC">
        <w:rPr>
          <w:rFonts w:ascii="Calibri" w:eastAsiaTheme="majorEastAsia" w:hAnsi="Calibri" w:cs="Calibri"/>
          <w:b/>
          <w:bCs/>
          <w:sz w:val="28"/>
          <w:szCs w:val="28"/>
          <w:lang w:bidi="en-GB"/>
        </w:rPr>
        <w:t>(</w:t>
      </w:r>
      <w:r w:rsidR="005A24F8" w:rsidRPr="001917EC">
        <w:rPr>
          <w:rFonts w:ascii="Calibri" w:eastAsiaTheme="majorEastAsia" w:hAnsi="Calibri" w:cs="Calibri"/>
          <w:b/>
          <w:bCs/>
          <w:sz w:val="28"/>
          <w:szCs w:val="28"/>
          <w:lang w:bidi="en-GB"/>
        </w:rPr>
        <w:t>2022-20</w:t>
      </w:r>
      <w:r w:rsidR="007461AE">
        <w:rPr>
          <w:rFonts w:ascii="Calibri" w:eastAsiaTheme="majorEastAsia" w:hAnsi="Calibri" w:cs="Calibri"/>
          <w:b/>
          <w:bCs/>
          <w:sz w:val="28"/>
          <w:szCs w:val="28"/>
          <w:lang w:bidi="en-GB"/>
        </w:rPr>
        <w:t>32</w:t>
      </w:r>
      <w:r w:rsidRPr="001917EC">
        <w:rPr>
          <w:rFonts w:ascii="Calibri" w:eastAsiaTheme="majorEastAsia" w:hAnsi="Calibri" w:cs="Calibri"/>
          <w:b/>
          <w:bCs/>
          <w:sz w:val="28"/>
          <w:szCs w:val="28"/>
          <w:lang w:bidi="en-GB"/>
        </w:rPr>
        <w:t>)</w:t>
      </w:r>
    </w:p>
    <w:p w14:paraId="42FB2194" w14:textId="65A469F9" w:rsidR="008B02FB" w:rsidRPr="001917EC" w:rsidRDefault="008B02FB" w:rsidP="008B02FB">
      <w:pPr>
        <w:jc w:val="center"/>
        <w:rPr>
          <w:rFonts w:ascii="Calibri" w:eastAsiaTheme="majorEastAsia" w:hAnsi="Calibri" w:cs="Calibri"/>
          <w:bCs/>
          <w:sz w:val="24"/>
          <w:szCs w:val="24"/>
        </w:rPr>
      </w:pPr>
    </w:p>
    <w:p w14:paraId="6F8266BF" w14:textId="78AC9FCD" w:rsidR="000A5C0A" w:rsidRPr="001917EC" w:rsidRDefault="000A5C0A" w:rsidP="008B02FB">
      <w:pPr>
        <w:jc w:val="center"/>
        <w:rPr>
          <w:rFonts w:ascii="Calibri" w:eastAsiaTheme="majorEastAsia" w:hAnsi="Calibri" w:cs="Calibri"/>
          <w:bCs/>
          <w:sz w:val="24"/>
          <w:szCs w:val="24"/>
        </w:rPr>
      </w:pPr>
    </w:p>
    <w:p w14:paraId="44FBFC4E" w14:textId="6C082907" w:rsidR="008B02FB" w:rsidRPr="001917EC" w:rsidRDefault="008B02FB" w:rsidP="008B02FB">
      <w:pPr>
        <w:keepNext/>
        <w:keepLines/>
        <w:spacing w:after="0" w:line="240" w:lineRule="auto"/>
        <w:ind w:left="432" w:hanging="432"/>
        <w:jc w:val="center"/>
        <w:outlineLvl w:val="0"/>
        <w:rPr>
          <w:rFonts w:ascii="Calibri" w:eastAsiaTheme="majorEastAsia" w:hAnsi="Calibri" w:cs="Calibri"/>
          <w:b/>
          <w:bCs/>
          <w:sz w:val="24"/>
          <w:szCs w:val="24"/>
        </w:rPr>
      </w:pPr>
    </w:p>
    <w:p w14:paraId="4FE44E79" w14:textId="62808E9C" w:rsidR="008B02FB" w:rsidRPr="001917EC" w:rsidRDefault="00354A52" w:rsidP="008B02FB">
      <w:pPr>
        <w:jc w:val="center"/>
        <w:rPr>
          <w:rFonts w:ascii="Calibri" w:hAnsi="Calibri" w:cs="Calibri"/>
          <w:b/>
          <w:bCs/>
          <w:color w:val="FF0000"/>
          <w:sz w:val="24"/>
          <w:szCs w:val="24"/>
        </w:rPr>
        <w:sectPr w:rsidR="008B02FB" w:rsidRPr="001917EC" w:rsidSect="00050298">
          <w:footerReference w:type="default" r:id="rId10"/>
          <w:pgSz w:w="12240" w:h="15840"/>
          <w:pgMar w:top="1440" w:right="1440" w:bottom="1440" w:left="1440" w:header="720" w:footer="720" w:gutter="0"/>
          <w:cols w:space="720"/>
          <w:docGrid w:linePitch="360"/>
        </w:sectPr>
      </w:pPr>
      <w:r>
        <w:rPr>
          <w:rFonts w:ascii="Calibri" w:eastAsia="Arial" w:hAnsi="Calibri" w:cs="Calibri"/>
          <w:sz w:val="24"/>
          <w:szCs w:val="24"/>
          <w:lang w:eastAsia="en-GB" w:bidi="en-GB"/>
        </w:rPr>
        <w:t>12</w:t>
      </w:r>
      <w:r w:rsidR="002836E0" w:rsidRPr="001917EC">
        <w:rPr>
          <w:rFonts w:ascii="Calibri" w:eastAsia="Arial Unicode MS" w:hAnsi="Calibri" w:cs="Calibri"/>
          <w:sz w:val="24"/>
          <w:szCs w:val="24"/>
          <w:bdr w:val="nil"/>
        </w:rPr>
        <w:t xml:space="preserve"> Ma</w:t>
      </w:r>
      <w:r>
        <w:rPr>
          <w:rFonts w:ascii="Calibri" w:eastAsia="Arial Unicode MS" w:hAnsi="Calibri" w:cs="Calibri"/>
          <w:sz w:val="24"/>
          <w:szCs w:val="24"/>
          <w:bdr w:val="nil"/>
        </w:rPr>
        <w:t>y</w:t>
      </w:r>
      <w:r w:rsidR="002836E0" w:rsidRPr="001917EC">
        <w:rPr>
          <w:rFonts w:ascii="Calibri" w:eastAsia="Arial Unicode MS" w:hAnsi="Calibri" w:cs="Calibri"/>
          <w:sz w:val="24"/>
          <w:szCs w:val="24"/>
          <w:bdr w:val="nil"/>
        </w:rPr>
        <w:t xml:space="preserve"> 2022</w:t>
      </w:r>
    </w:p>
    <w:p w14:paraId="1F832B0E" w14:textId="77777777" w:rsidR="00AF021A" w:rsidRPr="00617BC3" w:rsidRDefault="00AF021A" w:rsidP="00BF62EF">
      <w:pPr>
        <w:spacing w:after="0" w:line="276" w:lineRule="auto"/>
        <w:rPr>
          <w:b/>
          <w:bCs/>
        </w:rPr>
      </w:pPr>
      <w:bookmarkStart w:id="1" w:name="_Toc27038629"/>
      <w:bookmarkStart w:id="2" w:name="_Toc33886235"/>
      <w:bookmarkStart w:id="3" w:name="_Toc33887469"/>
      <w:bookmarkStart w:id="4" w:name="_Toc44010815"/>
      <w:bookmarkStart w:id="5" w:name="_Toc54420132"/>
      <w:r w:rsidRPr="00617BC3">
        <w:rPr>
          <w:b/>
          <w:bCs/>
        </w:rPr>
        <w:lastRenderedPageBreak/>
        <w:t xml:space="preserve">Table </w:t>
      </w:r>
      <w:bookmarkEnd w:id="1"/>
      <w:r w:rsidRPr="00617BC3">
        <w:rPr>
          <w:b/>
          <w:bCs/>
        </w:rPr>
        <w:t>of contents</w:t>
      </w:r>
      <w:bookmarkEnd w:id="2"/>
      <w:bookmarkEnd w:id="3"/>
      <w:bookmarkEnd w:id="4"/>
      <w:bookmarkEnd w:id="5"/>
      <w:r w:rsidRPr="00617BC3">
        <w:rPr>
          <w:b/>
          <w:bCs/>
        </w:rPr>
        <w:t xml:space="preserve"> </w:t>
      </w:r>
    </w:p>
    <w:sdt>
      <w:sdtPr>
        <w:rPr>
          <w:rFonts w:ascii="Calibri" w:hAnsi="Calibri" w:cs="Calibri"/>
        </w:rPr>
        <w:id w:val="-611355484"/>
        <w:docPartObj>
          <w:docPartGallery w:val="Table of Contents"/>
          <w:docPartUnique/>
        </w:docPartObj>
      </w:sdtPr>
      <w:sdtEndPr>
        <w:rPr>
          <w:b/>
          <w:bCs/>
        </w:rPr>
      </w:sdtEndPr>
      <w:sdtContent>
        <w:p w14:paraId="4D90E12C" w14:textId="1255B2D5" w:rsidR="00F6341A" w:rsidRDefault="00AF021A" w:rsidP="00F6341A">
          <w:pPr>
            <w:pStyle w:val="TOC1"/>
            <w:rPr>
              <w:rFonts w:eastAsiaTheme="minorEastAsia"/>
              <w:noProof/>
              <w:lang w:eastAsia="en-GB"/>
            </w:rPr>
          </w:pPr>
          <w:r w:rsidRPr="00B2353B">
            <w:rPr>
              <w:rFonts w:ascii="Calibri" w:eastAsiaTheme="majorEastAsia" w:hAnsi="Calibri" w:cs="Calibri"/>
              <w:color w:val="2E74B5" w:themeColor="accent1" w:themeShade="BF"/>
            </w:rPr>
            <w:fldChar w:fldCharType="begin"/>
          </w:r>
          <w:r w:rsidRPr="00B2353B">
            <w:rPr>
              <w:rFonts w:ascii="Calibri" w:hAnsi="Calibri" w:cs="Calibri"/>
            </w:rPr>
            <w:instrText xml:space="preserve"> TOC \o "1-3" \h \z \u </w:instrText>
          </w:r>
          <w:r w:rsidRPr="00B2353B">
            <w:rPr>
              <w:rFonts w:ascii="Calibri" w:eastAsiaTheme="majorEastAsia" w:hAnsi="Calibri" w:cs="Calibri"/>
              <w:color w:val="2E74B5" w:themeColor="accent1" w:themeShade="BF"/>
            </w:rPr>
            <w:fldChar w:fldCharType="separate"/>
          </w:r>
          <w:hyperlink w:anchor="_Toc103345277" w:history="1">
            <w:r w:rsidR="00F6341A" w:rsidRPr="00255E6A">
              <w:rPr>
                <w:rStyle w:val="Hyperlink"/>
                <w:rFonts w:cs="Calibri"/>
                <w:b/>
                <w:bCs/>
                <w:noProof/>
              </w:rPr>
              <w:t>Acronyms</w:t>
            </w:r>
            <w:r w:rsidR="00F6341A">
              <w:rPr>
                <w:noProof/>
                <w:webHidden/>
              </w:rPr>
              <w:tab/>
            </w:r>
            <w:r w:rsidR="00F6341A">
              <w:rPr>
                <w:noProof/>
                <w:webHidden/>
              </w:rPr>
              <w:fldChar w:fldCharType="begin"/>
            </w:r>
            <w:r w:rsidR="00F6341A">
              <w:rPr>
                <w:noProof/>
                <w:webHidden/>
              </w:rPr>
              <w:instrText xml:space="preserve"> PAGEREF _Toc103345277 \h </w:instrText>
            </w:r>
            <w:r w:rsidR="00F6341A">
              <w:rPr>
                <w:noProof/>
                <w:webHidden/>
              </w:rPr>
            </w:r>
            <w:r w:rsidR="00F6341A">
              <w:rPr>
                <w:noProof/>
                <w:webHidden/>
              </w:rPr>
              <w:fldChar w:fldCharType="separate"/>
            </w:r>
            <w:r w:rsidR="00F6341A">
              <w:rPr>
                <w:noProof/>
                <w:webHidden/>
              </w:rPr>
              <w:t>4</w:t>
            </w:r>
            <w:r w:rsidR="00F6341A">
              <w:rPr>
                <w:noProof/>
                <w:webHidden/>
              </w:rPr>
              <w:fldChar w:fldCharType="end"/>
            </w:r>
          </w:hyperlink>
        </w:p>
        <w:p w14:paraId="4A1B30D9" w14:textId="6A76A0F2" w:rsidR="00F6341A" w:rsidRDefault="00CA00A1" w:rsidP="00F6341A">
          <w:pPr>
            <w:pStyle w:val="TOC1"/>
            <w:rPr>
              <w:rFonts w:eastAsiaTheme="minorEastAsia"/>
              <w:noProof/>
              <w:lang w:eastAsia="en-GB"/>
            </w:rPr>
          </w:pPr>
          <w:hyperlink w:anchor="_Toc103345278" w:history="1">
            <w:r w:rsidR="00F6341A" w:rsidRPr="00255E6A">
              <w:rPr>
                <w:rStyle w:val="Hyperlink"/>
                <w:rFonts w:cs="Calibri"/>
                <w:b/>
                <w:bCs/>
                <w:noProof/>
              </w:rPr>
              <w:t>1.</w:t>
            </w:r>
            <w:r w:rsidR="00F6341A">
              <w:rPr>
                <w:rFonts w:eastAsiaTheme="minorEastAsia"/>
                <w:noProof/>
                <w:lang w:eastAsia="en-GB"/>
              </w:rPr>
              <w:tab/>
            </w:r>
            <w:r w:rsidR="00F6341A" w:rsidRPr="00255E6A">
              <w:rPr>
                <w:rStyle w:val="Hyperlink"/>
                <w:rFonts w:cs="Calibri"/>
                <w:b/>
                <w:bCs/>
                <w:noProof/>
              </w:rPr>
              <w:t>COMESA BLUE ECONOMY STRATEGY</w:t>
            </w:r>
            <w:r w:rsidR="00F6341A">
              <w:rPr>
                <w:noProof/>
                <w:webHidden/>
              </w:rPr>
              <w:tab/>
            </w:r>
            <w:r w:rsidR="00F6341A">
              <w:rPr>
                <w:noProof/>
                <w:webHidden/>
              </w:rPr>
              <w:fldChar w:fldCharType="begin"/>
            </w:r>
            <w:r w:rsidR="00F6341A">
              <w:rPr>
                <w:noProof/>
                <w:webHidden/>
              </w:rPr>
              <w:instrText xml:space="preserve"> PAGEREF _Toc103345278 \h </w:instrText>
            </w:r>
            <w:r w:rsidR="00F6341A">
              <w:rPr>
                <w:noProof/>
                <w:webHidden/>
              </w:rPr>
            </w:r>
            <w:r w:rsidR="00F6341A">
              <w:rPr>
                <w:noProof/>
                <w:webHidden/>
              </w:rPr>
              <w:fldChar w:fldCharType="separate"/>
            </w:r>
            <w:r w:rsidR="00F6341A">
              <w:rPr>
                <w:noProof/>
                <w:webHidden/>
              </w:rPr>
              <w:t>5</w:t>
            </w:r>
            <w:r w:rsidR="00F6341A">
              <w:rPr>
                <w:noProof/>
                <w:webHidden/>
              </w:rPr>
              <w:fldChar w:fldCharType="end"/>
            </w:r>
          </w:hyperlink>
        </w:p>
        <w:p w14:paraId="102DD9D7" w14:textId="31AEAF96" w:rsidR="00F6341A" w:rsidRDefault="00CA00A1">
          <w:pPr>
            <w:pStyle w:val="TOC2"/>
            <w:rPr>
              <w:rFonts w:eastAsiaTheme="minorEastAsia"/>
              <w:noProof/>
              <w:lang w:eastAsia="en-GB"/>
            </w:rPr>
          </w:pPr>
          <w:hyperlink w:anchor="_Toc103345279" w:history="1">
            <w:r w:rsidR="00F6341A" w:rsidRPr="00255E6A">
              <w:rPr>
                <w:rStyle w:val="Hyperlink"/>
                <w:noProof/>
              </w:rPr>
              <w:t>1.1</w:t>
            </w:r>
            <w:r w:rsidR="00F6341A">
              <w:rPr>
                <w:rFonts w:eastAsiaTheme="minorEastAsia"/>
                <w:noProof/>
                <w:lang w:eastAsia="en-GB"/>
              </w:rPr>
              <w:tab/>
            </w:r>
            <w:r w:rsidR="00F6341A" w:rsidRPr="00255E6A">
              <w:rPr>
                <w:rStyle w:val="Hyperlink"/>
                <w:noProof/>
              </w:rPr>
              <w:t>Context and background</w:t>
            </w:r>
            <w:r w:rsidR="00F6341A">
              <w:rPr>
                <w:noProof/>
                <w:webHidden/>
              </w:rPr>
              <w:tab/>
            </w:r>
            <w:r w:rsidR="00F6341A">
              <w:rPr>
                <w:noProof/>
                <w:webHidden/>
              </w:rPr>
              <w:fldChar w:fldCharType="begin"/>
            </w:r>
            <w:r w:rsidR="00F6341A">
              <w:rPr>
                <w:noProof/>
                <w:webHidden/>
              </w:rPr>
              <w:instrText xml:space="preserve"> PAGEREF _Toc103345279 \h </w:instrText>
            </w:r>
            <w:r w:rsidR="00F6341A">
              <w:rPr>
                <w:noProof/>
                <w:webHidden/>
              </w:rPr>
            </w:r>
            <w:r w:rsidR="00F6341A">
              <w:rPr>
                <w:noProof/>
                <w:webHidden/>
              </w:rPr>
              <w:fldChar w:fldCharType="separate"/>
            </w:r>
            <w:r w:rsidR="00F6341A">
              <w:rPr>
                <w:noProof/>
                <w:webHidden/>
              </w:rPr>
              <w:t>5</w:t>
            </w:r>
            <w:r w:rsidR="00F6341A">
              <w:rPr>
                <w:noProof/>
                <w:webHidden/>
              </w:rPr>
              <w:fldChar w:fldCharType="end"/>
            </w:r>
          </w:hyperlink>
        </w:p>
        <w:p w14:paraId="4A0ABAE3" w14:textId="37107A96" w:rsidR="00F6341A" w:rsidRDefault="00CA00A1">
          <w:pPr>
            <w:pStyle w:val="TOC2"/>
            <w:rPr>
              <w:rFonts w:eastAsiaTheme="minorEastAsia"/>
              <w:noProof/>
              <w:lang w:eastAsia="en-GB"/>
            </w:rPr>
          </w:pPr>
          <w:hyperlink w:anchor="_Toc103345280" w:history="1">
            <w:r w:rsidR="00F6341A" w:rsidRPr="00255E6A">
              <w:rPr>
                <w:rStyle w:val="Hyperlink"/>
                <w:noProof/>
              </w:rPr>
              <w:t>1.2</w:t>
            </w:r>
            <w:r w:rsidR="00F6341A">
              <w:rPr>
                <w:rFonts w:eastAsiaTheme="minorEastAsia"/>
                <w:noProof/>
                <w:lang w:eastAsia="en-GB"/>
              </w:rPr>
              <w:tab/>
            </w:r>
            <w:r w:rsidR="00F6341A" w:rsidRPr="00255E6A">
              <w:rPr>
                <w:rStyle w:val="Hyperlink"/>
                <w:noProof/>
              </w:rPr>
              <w:t>The Blue Economy in the global context</w:t>
            </w:r>
            <w:r w:rsidR="00F6341A">
              <w:rPr>
                <w:noProof/>
                <w:webHidden/>
              </w:rPr>
              <w:tab/>
            </w:r>
            <w:r w:rsidR="00F6341A">
              <w:rPr>
                <w:noProof/>
                <w:webHidden/>
              </w:rPr>
              <w:fldChar w:fldCharType="begin"/>
            </w:r>
            <w:r w:rsidR="00F6341A">
              <w:rPr>
                <w:noProof/>
                <w:webHidden/>
              </w:rPr>
              <w:instrText xml:space="preserve"> PAGEREF _Toc103345280 \h </w:instrText>
            </w:r>
            <w:r w:rsidR="00F6341A">
              <w:rPr>
                <w:noProof/>
                <w:webHidden/>
              </w:rPr>
            </w:r>
            <w:r w:rsidR="00F6341A">
              <w:rPr>
                <w:noProof/>
                <w:webHidden/>
              </w:rPr>
              <w:fldChar w:fldCharType="separate"/>
            </w:r>
            <w:r w:rsidR="00F6341A">
              <w:rPr>
                <w:noProof/>
                <w:webHidden/>
              </w:rPr>
              <w:t>6</w:t>
            </w:r>
            <w:r w:rsidR="00F6341A">
              <w:rPr>
                <w:noProof/>
                <w:webHidden/>
              </w:rPr>
              <w:fldChar w:fldCharType="end"/>
            </w:r>
          </w:hyperlink>
        </w:p>
        <w:p w14:paraId="18B06FA2" w14:textId="1AFE6CC3" w:rsidR="00F6341A" w:rsidRDefault="00CA00A1">
          <w:pPr>
            <w:pStyle w:val="TOC2"/>
            <w:rPr>
              <w:rFonts w:eastAsiaTheme="minorEastAsia"/>
              <w:noProof/>
              <w:lang w:eastAsia="en-GB"/>
            </w:rPr>
          </w:pPr>
          <w:hyperlink w:anchor="_Toc103345281" w:history="1">
            <w:r w:rsidR="00F6341A" w:rsidRPr="00255E6A">
              <w:rPr>
                <w:rStyle w:val="Hyperlink"/>
                <w:noProof/>
              </w:rPr>
              <w:t>1.3</w:t>
            </w:r>
            <w:r w:rsidR="00F6341A">
              <w:rPr>
                <w:rFonts w:eastAsiaTheme="minorEastAsia"/>
                <w:noProof/>
                <w:lang w:eastAsia="en-GB"/>
              </w:rPr>
              <w:tab/>
            </w:r>
            <w:r w:rsidR="00F6341A" w:rsidRPr="00255E6A">
              <w:rPr>
                <w:rStyle w:val="Hyperlink"/>
                <w:noProof/>
              </w:rPr>
              <w:t>The blue economy in the African context</w:t>
            </w:r>
            <w:r w:rsidR="00F6341A">
              <w:rPr>
                <w:noProof/>
                <w:webHidden/>
              </w:rPr>
              <w:tab/>
            </w:r>
            <w:r w:rsidR="00F6341A">
              <w:rPr>
                <w:noProof/>
                <w:webHidden/>
              </w:rPr>
              <w:fldChar w:fldCharType="begin"/>
            </w:r>
            <w:r w:rsidR="00F6341A">
              <w:rPr>
                <w:noProof/>
                <w:webHidden/>
              </w:rPr>
              <w:instrText xml:space="preserve"> PAGEREF _Toc103345281 \h </w:instrText>
            </w:r>
            <w:r w:rsidR="00F6341A">
              <w:rPr>
                <w:noProof/>
                <w:webHidden/>
              </w:rPr>
            </w:r>
            <w:r w:rsidR="00F6341A">
              <w:rPr>
                <w:noProof/>
                <w:webHidden/>
              </w:rPr>
              <w:fldChar w:fldCharType="separate"/>
            </w:r>
            <w:r w:rsidR="00F6341A">
              <w:rPr>
                <w:noProof/>
                <w:webHidden/>
              </w:rPr>
              <w:t>7</w:t>
            </w:r>
            <w:r w:rsidR="00F6341A">
              <w:rPr>
                <w:noProof/>
                <w:webHidden/>
              </w:rPr>
              <w:fldChar w:fldCharType="end"/>
            </w:r>
          </w:hyperlink>
        </w:p>
        <w:p w14:paraId="43B7532C" w14:textId="40CF49F7" w:rsidR="00F6341A" w:rsidRDefault="00CA00A1">
          <w:pPr>
            <w:pStyle w:val="TOC2"/>
            <w:rPr>
              <w:rFonts w:eastAsiaTheme="minorEastAsia"/>
              <w:noProof/>
              <w:lang w:eastAsia="en-GB"/>
            </w:rPr>
          </w:pPr>
          <w:hyperlink w:anchor="_Toc103345282" w:history="1">
            <w:r w:rsidR="00F6341A" w:rsidRPr="00255E6A">
              <w:rPr>
                <w:rStyle w:val="Hyperlink"/>
                <w:noProof/>
              </w:rPr>
              <w:t>1.4</w:t>
            </w:r>
            <w:r w:rsidR="00F6341A">
              <w:rPr>
                <w:rFonts w:eastAsiaTheme="minorEastAsia"/>
                <w:noProof/>
                <w:lang w:eastAsia="en-GB"/>
              </w:rPr>
              <w:tab/>
            </w:r>
            <w:r w:rsidR="00F6341A" w:rsidRPr="00255E6A">
              <w:rPr>
                <w:rStyle w:val="Hyperlink"/>
                <w:noProof/>
              </w:rPr>
              <w:t>The blue economy in the COMESA context</w:t>
            </w:r>
            <w:r w:rsidR="00F6341A">
              <w:rPr>
                <w:noProof/>
                <w:webHidden/>
              </w:rPr>
              <w:tab/>
            </w:r>
            <w:r w:rsidR="00F6341A">
              <w:rPr>
                <w:noProof/>
                <w:webHidden/>
              </w:rPr>
              <w:fldChar w:fldCharType="begin"/>
            </w:r>
            <w:r w:rsidR="00F6341A">
              <w:rPr>
                <w:noProof/>
                <w:webHidden/>
              </w:rPr>
              <w:instrText xml:space="preserve"> PAGEREF _Toc103345282 \h </w:instrText>
            </w:r>
            <w:r w:rsidR="00F6341A">
              <w:rPr>
                <w:noProof/>
                <w:webHidden/>
              </w:rPr>
            </w:r>
            <w:r w:rsidR="00F6341A">
              <w:rPr>
                <w:noProof/>
                <w:webHidden/>
              </w:rPr>
              <w:fldChar w:fldCharType="separate"/>
            </w:r>
            <w:r w:rsidR="00F6341A">
              <w:rPr>
                <w:noProof/>
                <w:webHidden/>
              </w:rPr>
              <w:t>10</w:t>
            </w:r>
            <w:r w:rsidR="00F6341A">
              <w:rPr>
                <w:noProof/>
                <w:webHidden/>
              </w:rPr>
              <w:fldChar w:fldCharType="end"/>
            </w:r>
          </w:hyperlink>
        </w:p>
        <w:p w14:paraId="6AFE9719" w14:textId="4BCA72A4" w:rsidR="00F6341A" w:rsidRDefault="00CA00A1">
          <w:pPr>
            <w:pStyle w:val="TOC2"/>
            <w:rPr>
              <w:rFonts w:eastAsiaTheme="minorEastAsia"/>
              <w:noProof/>
              <w:lang w:eastAsia="en-GB"/>
            </w:rPr>
          </w:pPr>
          <w:hyperlink w:anchor="_Toc103345283" w:history="1">
            <w:r w:rsidR="00F6341A" w:rsidRPr="00255E6A">
              <w:rPr>
                <w:rStyle w:val="Hyperlink"/>
                <w:noProof/>
              </w:rPr>
              <w:t>1.5</w:t>
            </w:r>
            <w:r w:rsidR="00F6341A">
              <w:rPr>
                <w:rFonts w:eastAsiaTheme="minorEastAsia"/>
                <w:noProof/>
                <w:lang w:eastAsia="en-GB"/>
              </w:rPr>
              <w:tab/>
            </w:r>
            <w:r w:rsidR="00F6341A" w:rsidRPr="00255E6A">
              <w:rPr>
                <w:rStyle w:val="Hyperlink"/>
                <w:noProof/>
              </w:rPr>
              <w:t>Overview of the blue economy sectors in the COMESA region</w:t>
            </w:r>
            <w:r w:rsidR="00F6341A">
              <w:rPr>
                <w:noProof/>
                <w:webHidden/>
              </w:rPr>
              <w:tab/>
            </w:r>
            <w:r w:rsidR="00F6341A">
              <w:rPr>
                <w:noProof/>
                <w:webHidden/>
              </w:rPr>
              <w:fldChar w:fldCharType="begin"/>
            </w:r>
            <w:r w:rsidR="00F6341A">
              <w:rPr>
                <w:noProof/>
                <w:webHidden/>
              </w:rPr>
              <w:instrText xml:space="preserve"> PAGEREF _Toc103345283 \h </w:instrText>
            </w:r>
            <w:r w:rsidR="00F6341A">
              <w:rPr>
                <w:noProof/>
                <w:webHidden/>
              </w:rPr>
            </w:r>
            <w:r w:rsidR="00F6341A">
              <w:rPr>
                <w:noProof/>
                <w:webHidden/>
              </w:rPr>
              <w:fldChar w:fldCharType="separate"/>
            </w:r>
            <w:r w:rsidR="00F6341A">
              <w:rPr>
                <w:noProof/>
                <w:webHidden/>
              </w:rPr>
              <w:t>12</w:t>
            </w:r>
            <w:r w:rsidR="00F6341A">
              <w:rPr>
                <w:noProof/>
                <w:webHidden/>
              </w:rPr>
              <w:fldChar w:fldCharType="end"/>
            </w:r>
          </w:hyperlink>
        </w:p>
        <w:p w14:paraId="43F78B4C" w14:textId="54F63291" w:rsidR="00F6341A" w:rsidRDefault="00CA00A1">
          <w:pPr>
            <w:pStyle w:val="TOC3"/>
            <w:tabs>
              <w:tab w:val="left" w:pos="1320"/>
              <w:tab w:val="right" w:leader="dot" w:pos="9016"/>
            </w:tabs>
            <w:rPr>
              <w:rFonts w:eastAsiaTheme="minorEastAsia"/>
              <w:noProof/>
              <w:lang w:eastAsia="en-GB"/>
            </w:rPr>
          </w:pPr>
          <w:hyperlink w:anchor="_Toc103345284" w:history="1">
            <w:r w:rsidR="00F6341A" w:rsidRPr="00255E6A">
              <w:rPr>
                <w:rStyle w:val="Hyperlink"/>
                <w:rFonts w:ascii="Calibri" w:hAnsi="Calibri" w:cs="Calibri"/>
                <w:noProof/>
              </w:rPr>
              <w:t>1.5.1</w:t>
            </w:r>
            <w:r w:rsidR="00F6341A">
              <w:rPr>
                <w:rFonts w:eastAsiaTheme="minorEastAsia"/>
                <w:noProof/>
                <w:lang w:eastAsia="en-GB"/>
              </w:rPr>
              <w:tab/>
            </w:r>
            <w:r w:rsidR="00F6341A" w:rsidRPr="00255E6A">
              <w:rPr>
                <w:rStyle w:val="Hyperlink"/>
                <w:rFonts w:ascii="Calibri" w:hAnsi="Calibri" w:cs="Calibri"/>
                <w:noProof/>
              </w:rPr>
              <w:t>Blue fisheries and aquaculture</w:t>
            </w:r>
            <w:r w:rsidR="00F6341A">
              <w:rPr>
                <w:noProof/>
                <w:webHidden/>
              </w:rPr>
              <w:tab/>
            </w:r>
            <w:r w:rsidR="00F6341A">
              <w:rPr>
                <w:noProof/>
                <w:webHidden/>
              </w:rPr>
              <w:fldChar w:fldCharType="begin"/>
            </w:r>
            <w:r w:rsidR="00F6341A">
              <w:rPr>
                <w:noProof/>
                <w:webHidden/>
              </w:rPr>
              <w:instrText xml:space="preserve"> PAGEREF _Toc103345284 \h </w:instrText>
            </w:r>
            <w:r w:rsidR="00F6341A">
              <w:rPr>
                <w:noProof/>
                <w:webHidden/>
              </w:rPr>
            </w:r>
            <w:r w:rsidR="00F6341A">
              <w:rPr>
                <w:noProof/>
                <w:webHidden/>
              </w:rPr>
              <w:fldChar w:fldCharType="separate"/>
            </w:r>
            <w:r w:rsidR="00F6341A">
              <w:rPr>
                <w:noProof/>
                <w:webHidden/>
              </w:rPr>
              <w:t>12</w:t>
            </w:r>
            <w:r w:rsidR="00F6341A">
              <w:rPr>
                <w:noProof/>
                <w:webHidden/>
              </w:rPr>
              <w:fldChar w:fldCharType="end"/>
            </w:r>
          </w:hyperlink>
        </w:p>
        <w:p w14:paraId="0AA7CE23" w14:textId="2EE3E142" w:rsidR="00F6341A" w:rsidRDefault="00CA00A1">
          <w:pPr>
            <w:pStyle w:val="TOC3"/>
            <w:tabs>
              <w:tab w:val="left" w:pos="1320"/>
              <w:tab w:val="right" w:leader="dot" w:pos="9016"/>
            </w:tabs>
            <w:rPr>
              <w:rFonts w:eastAsiaTheme="minorEastAsia"/>
              <w:noProof/>
              <w:lang w:eastAsia="en-GB"/>
            </w:rPr>
          </w:pPr>
          <w:hyperlink w:anchor="_Toc103345285" w:history="1">
            <w:r w:rsidR="00F6341A" w:rsidRPr="00255E6A">
              <w:rPr>
                <w:rStyle w:val="Hyperlink"/>
                <w:rFonts w:ascii="Calibri" w:hAnsi="Calibri" w:cs="Calibri"/>
                <w:noProof/>
              </w:rPr>
              <w:t>1.5.2</w:t>
            </w:r>
            <w:r w:rsidR="00F6341A">
              <w:rPr>
                <w:rFonts w:eastAsiaTheme="minorEastAsia"/>
                <w:noProof/>
                <w:lang w:eastAsia="en-GB"/>
              </w:rPr>
              <w:tab/>
            </w:r>
            <w:r w:rsidR="00F6341A" w:rsidRPr="00255E6A">
              <w:rPr>
                <w:rStyle w:val="Hyperlink"/>
                <w:rFonts w:ascii="Calibri" w:hAnsi="Calibri" w:cs="Calibri"/>
                <w:noProof/>
              </w:rPr>
              <w:t>Blue tourism</w:t>
            </w:r>
            <w:r w:rsidR="00F6341A">
              <w:rPr>
                <w:noProof/>
                <w:webHidden/>
              </w:rPr>
              <w:tab/>
            </w:r>
            <w:r w:rsidR="00F6341A">
              <w:rPr>
                <w:noProof/>
                <w:webHidden/>
              </w:rPr>
              <w:fldChar w:fldCharType="begin"/>
            </w:r>
            <w:r w:rsidR="00F6341A">
              <w:rPr>
                <w:noProof/>
                <w:webHidden/>
              </w:rPr>
              <w:instrText xml:space="preserve"> PAGEREF _Toc103345285 \h </w:instrText>
            </w:r>
            <w:r w:rsidR="00F6341A">
              <w:rPr>
                <w:noProof/>
                <w:webHidden/>
              </w:rPr>
            </w:r>
            <w:r w:rsidR="00F6341A">
              <w:rPr>
                <w:noProof/>
                <w:webHidden/>
              </w:rPr>
              <w:fldChar w:fldCharType="separate"/>
            </w:r>
            <w:r w:rsidR="00F6341A">
              <w:rPr>
                <w:noProof/>
                <w:webHidden/>
              </w:rPr>
              <w:t>13</w:t>
            </w:r>
            <w:r w:rsidR="00F6341A">
              <w:rPr>
                <w:noProof/>
                <w:webHidden/>
              </w:rPr>
              <w:fldChar w:fldCharType="end"/>
            </w:r>
          </w:hyperlink>
        </w:p>
        <w:p w14:paraId="629BBAED" w14:textId="0F68FC0A" w:rsidR="00F6341A" w:rsidRDefault="00CA00A1">
          <w:pPr>
            <w:pStyle w:val="TOC3"/>
            <w:tabs>
              <w:tab w:val="left" w:pos="1320"/>
              <w:tab w:val="right" w:leader="dot" w:pos="9016"/>
            </w:tabs>
            <w:rPr>
              <w:rFonts w:eastAsiaTheme="minorEastAsia"/>
              <w:noProof/>
              <w:lang w:eastAsia="en-GB"/>
            </w:rPr>
          </w:pPr>
          <w:hyperlink w:anchor="_Toc103345286" w:history="1">
            <w:r w:rsidR="00F6341A" w:rsidRPr="00255E6A">
              <w:rPr>
                <w:rStyle w:val="Hyperlink"/>
                <w:rFonts w:ascii="Calibri" w:hAnsi="Calibri" w:cs="Calibri"/>
                <w:noProof/>
              </w:rPr>
              <w:t>1.5.3</w:t>
            </w:r>
            <w:r w:rsidR="00F6341A">
              <w:rPr>
                <w:rFonts w:eastAsiaTheme="minorEastAsia"/>
                <w:noProof/>
                <w:lang w:eastAsia="en-GB"/>
              </w:rPr>
              <w:tab/>
            </w:r>
            <w:r w:rsidR="00F6341A" w:rsidRPr="00255E6A">
              <w:rPr>
                <w:rStyle w:val="Hyperlink"/>
                <w:rFonts w:ascii="Calibri" w:hAnsi="Calibri" w:cs="Calibri"/>
                <w:noProof/>
              </w:rPr>
              <w:t>Blue energy</w:t>
            </w:r>
            <w:r w:rsidR="00F6341A">
              <w:rPr>
                <w:noProof/>
                <w:webHidden/>
              </w:rPr>
              <w:tab/>
            </w:r>
            <w:r w:rsidR="00F6341A">
              <w:rPr>
                <w:noProof/>
                <w:webHidden/>
              </w:rPr>
              <w:fldChar w:fldCharType="begin"/>
            </w:r>
            <w:r w:rsidR="00F6341A">
              <w:rPr>
                <w:noProof/>
                <w:webHidden/>
              </w:rPr>
              <w:instrText xml:space="preserve"> PAGEREF _Toc103345286 \h </w:instrText>
            </w:r>
            <w:r w:rsidR="00F6341A">
              <w:rPr>
                <w:noProof/>
                <w:webHidden/>
              </w:rPr>
            </w:r>
            <w:r w:rsidR="00F6341A">
              <w:rPr>
                <w:noProof/>
                <w:webHidden/>
              </w:rPr>
              <w:fldChar w:fldCharType="separate"/>
            </w:r>
            <w:r w:rsidR="00F6341A">
              <w:rPr>
                <w:noProof/>
                <w:webHidden/>
              </w:rPr>
              <w:t>13</w:t>
            </w:r>
            <w:r w:rsidR="00F6341A">
              <w:rPr>
                <w:noProof/>
                <w:webHidden/>
              </w:rPr>
              <w:fldChar w:fldCharType="end"/>
            </w:r>
          </w:hyperlink>
        </w:p>
        <w:p w14:paraId="0B5F085E" w14:textId="088BCDE6" w:rsidR="00F6341A" w:rsidRDefault="00CA00A1">
          <w:pPr>
            <w:pStyle w:val="TOC3"/>
            <w:tabs>
              <w:tab w:val="left" w:pos="1320"/>
              <w:tab w:val="right" w:leader="dot" w:pos="9016"/>
            </w:tabs>
            <w:rPr>
              <w:rFonts w:eastAsiaTheme="minorEastAsia"/>
              <w:noProof/>
              <w:lang w:eastAsia="en-GB"/>
            </w:rPr>
          </w:pPr>
          <w:hyperlink w:anchor="_Toc103345287" w:history="1">
            <w:r w:rsidR="00F6341A" w:rsidRPr="00255E6A">
              <w:rPr>
                <w:rStyle w:val="Hyperlink"/>
                <w:rFonts w:ascii="Calibri" w:hAnsi="Calibri" w:cs="Calibri"/>
                <w:noProof/>
              </w:rPr>
              <w:t>1.5.4</w:t>
            </w:r>
            <w:r w:rsidR="00F6341A">
              <w:rPr>
                <w:rFonts w:eastAsiaTheme="minorEastAsia"/>
                <w:noProof/>
                <w:lang w:eastAsia="en-GB"/>
              </w:rPr>
              <w:tab/>
            </w:r>
            <w:r w:rsidR="00F6341A" w:rsidRPr="00255E6A">
              <w:rPr>
                <w:rStyle w:val="Hyperlink"/>
                <w:rFonts w:ascii="Calibri" w:hAnsi="Calibri" w:cs="Calibri"/>
                <w:noProof/>
              </w:rPr>
              <w:t>Blue transport, ports and shipping</w:t>
            </w:r>
            <w:r w:rsidR="00F6341A">
              <w:rPr>
                <w:noProof/>
                <w:webHidden/>
              </w:rPr>
              <w:tab/>
            </w:r>
            <w:r w:rsidR="00F6341A">
              <w:rPr>
                <w:noProof/>
                <w:webHidden/>
              </w:rPr>
              <w:fldChar w:fldCharType="begin"/>
            </w:r>
            <w:r w:rsidR="00F6341A">
              <w:rPr>
                <w:noProof/>
                <w:webHidden/>
              </w:rPr>
              <w:instrText xml:space="preserve"> PAGEREF _Toc103345287 \h </w:instrText>
            </w:r>
            <w:r w:rsidR="00F6341A">
              <w:rPr>
                <w:noProof/>
                <w:webHidden/>
              </w:rPr>
            </w:r>
            <w:r w:rsidR="00F6341A">
              <w:rPr>
                <w:noProof/>
                <w:webHidden/>
              </w:rPr>
              <w:fldChar w:fldCharType="separate"/>
            </w:r>
            <w:r w:rsidR="00F6341A">
              <w:rPr>
                <w:noProof/>
                <w:webHidden/>
              </w:rPr>
              <w:t>15</w:t>
            </w:r>
            <w:r w:rsidR="00F6341A">
              <w:rPr>
                <w:noProof/>
                <w:webHidden/>
              </w:rPr>
              <w:fldChar w:fldCharType="end"/>
            </w:r>
          </w:hyperlink>
        </w:p>
        <w:p w14:paraId="57D0B1B3" w14:textId="0856E7A1" w:rsidR="00F6341A" w:rsidRDefault="00CA00A1">
          <w:pPr>
            <w:pStyle w:val="TOC3"/>
            <w:tabs>
              <w:tab w:val="left" w:pos="1320"/>
              <w:tab w:val="right" w:leader="dot" w:pos="9016"/>
            </w:tabs>
            <w:rPr>
              <w:rFonts w:eastAsiaTheme="minorEastAsia"/>
              <w:noProof/>
              <w:lang w:eastAsia="en-GB"/>
            </w:rPr>
          </w:pPr>
          <w:hyperlink w:anchor="_Toc103345288" w:history="1">
            <w:r w:rsidR="00F6341A" w:rsidRPr="00255E6A">
              <w:rPr>
                <w:rStyle w:val="Hyperlink"/>
                <w:rFonts w:ascii="Calibri" w:hAnsi="Calibri" w:cs="Calibri"/>
                <w:noProof/>
              </w:rPr>
              <w:t>1.5.5</w:t>
            </w:r>
            <w:r w:rsidR="00F6341A">
              <w:rPr>
                <w:rFonts w:eastAsiaTheme="minorEastAsia"/>
                <w:noProof/>
                <w:lang w:eastAsia="en-GB"/>
              </w:rPr>
              <w:tab/>
            </w:r>
            <w:r w:rsidR="00F6341A" w:rsidRPr="00255E6A">
              <w:rPr>
                <w:rStyle w:val="Hyperlink"/>
                <w:rFonts w:ascii="Calibri" w:hAnsi="Calibri" w:cs="Calibri"/>
                <w:noProof/>
              </w:rPr>
              <w:t>Underwater extractive industries</w:t>
            </w:r>
            <w:r w:rsidR="00F6341A">
              <w:rPr>
                <w:noProof/>
                <w:webHidden/>
              </w:rPr>
              <w:tab/>
            </w:r>
            <w:r w:rsidR="00F6341A">
              <w:rPr>
                <w:noProof/>
                <w:webHidden/>
              </w:rPr>
              <w:fldChar w:fldCharType="begin"/>
            </w:r>
            <w:r w:rsidR="00F6341A">
              <w:rPr>
                <w:noProof/>
                <w:webHidden/>
              </w:rPr>
              <w:instrText xml:space="preserve"> PAGEREF _Toc103345288 \h </w:instrText>
            </w:r>
            <w:r w:rsidR="00F6341A">
              <w:rPr>
                <w:noProof/>
                <w:webHidden/>
              </w:rPr>
            </w:r>
            <w:r w:rsidR="00F6341A">
              <w:rPr>
                <w:noProof/>
                <w:webHidden/>
              </w:rPr>
              <w:fldChar w:fldCharType="separate"/>
            </w:r>
            <w:r w:rsidR="00F6341A">
              <w:rPr>
                <w:noProof/>
                <w:webHidden/>
              </w:rPr>
              <w:t>16</w:t>
            </w:r>
            <w:r w:rsidR="00F6341A">
              <w:rPr>
                <w:noProof/>
                <w:webHidden/>
              </w:rPr>
              <w:fldChar w:fldCharType="end"/>
            </w:r>
          </w:hyperlink>
        </w:p>
        <w:p w14:paraId="7C3DF8AA" w14:textId="2DEA57D5" w:rsidR="00F6341A" w:rsidRDefault="00CA00A1">
          <w:pPr>
            <w:pStyle w:val="TOC3"/>
            <w:tabs>
              <w:tab w:val="left" w:pos="1320"/>
              <w:tab w:val="right" w:leader="dot" w:pos="9016"/>
            </w:tabs>
            <w:rPr>
              <w:rFonts w:eastAsiaTheme="minorEastAsia"/>
              <w:noProof/>
              <w:lang w:eastAsia="en-GB"/>
            </w:rPr>
          </w:pPr>
          <w:hyperlink w:anchor="_Toc103345289" w:history="1">
            <w:r w:rsidR="00F6341A" w:rsidRPr="00255E6A">
              <w:rPr>
                <w:rStyle w:val="Hyperlink"/>
                <w:rFonts w:ascii="Calibri" w:hAnsi="Calibri" w:cs="Calibri"/>
                <w:noProof/>
              </w:rPr>
              <w:t>1.5.6</w:t>
            </w:r>
            <w:r w:rsidR="00F6341A">
              <w:rPr>
                <w:rFonts w:eastAsiaTheme="minorEastAsia"/>
                <w:noProof/>
                <w:lang w:eastAsia="en-GB"/>
              </w:rPr>
              <w:tab/>
            </w:r>
            <w:r w:rsidR="00F6341A" w:rsidRPr="00255E6A">
              <w:rPr>
                <w:rStyle w:val="Hyperlink"/>
                <w:rFonts w:ascii="Calibri" w:hAnsi="Calibri" w:cs="Calibri"/>
                <w:noProof/>
              </w:rPr>
              <w:t>Environment</w:t>
            </w:r>
            <w:r w:rsidR="00F6341A">
              <w:rPr>
                <w:noProof/>
                <w:webHidden/>
              </w:rPr>
              <w:tab/>
            </w:r>
            <w:r w:rsidR="00F6341A">
              <w:rPr>
                <w:noProof/>
                <w:webHidden/>
              </w:rPr>
              <w:fldChar w:fldCharType="begin"/>
            </w:r>
            <w:r w:rsidR="00F6341A">
              <w:rPr>
                <w:noProof/>
                <w:webHidden/>
              </w:rPr>
              <w:instrText xml:space="preserve"> PAGEREF _Toc103345289 \h </w:instrText>
            </w:r>
            <w:r w:rsidR="00F6341A">
              <w:rPr>
                <w:noProof/>
                <w:webHidden/>
              </w:rPr>
            </w:r>
            <w:r w:rsidR="00F6341A">
              <w:rPr>
                <w:noProof/>
                <w:webHidden/>
              </w:rPr>
              <w:fldChar w:fldCharType="separate"/>
            </w:r>
            <w:r w:rsidR="00F6341A">
              <w:rPr>
                <w:noProof/>
                <w:webHidden/>
              </w:rPr>
              <w:t>17</w:t>
            </w:r>
            <w:r w:rsidR="00F6341A">
              <w:rPr>
                <w:noProof/>
                <w:webHidden/>
              </w:rPr>
              <w:fldChar w:fldCharType="end"/>
            </w:r>
          </w:hyperlink>
        </w:p>
        <w:p w14:paraId="70798D63" w14:textId="1B6CC888" w:rsidR="00F6341A" w:rsidRDefault="00CA00A1">
          <w:pPr>
            <w:pStyle w:val="TOC3"/>
            <w:tabs>
              <w:tab w:val="left" w:pos="1320"/>
              <w:tab w:val="right" w:leader="dot" w:pos="9016"/>
            </w:tabs>
            <w:rPr>
              <w:rFonts w:eastAsiaTheme="minorEastAsia"/>
              <w:noProof/>
              <w:lang w:eastAsia="en-GB"/>
            </w:rPr>
          </w:pPr>
          <w:hyperlink w:anchor="_Toc103345290" w:history="1">
            <w:r w:rsidR="00F6341A" w:rsidRPr="00255E6A">
              <w:rPr>
                <w:rStyle w:val="Hyperlink"/>
                <w:rFonts w:ascii="Calibri" w:hAnsi="Calibri" w:cs="Calibri"/>
                <w:noProof/>
              </w:rPr>
              <w:t>1.5.7</w:t>
            </w:r>
            <w:r w:rsidR="00F6341A">
              <w:rPr>
                <w:rFonts w:eastAsiaTheme="minorEastAsia"/>
                <w:noProof/>
                <w:lang w:eastAsia="en-GB"/>
              </w:rPr>
              <w:tab/>
            </w:r>
            <w:r w:rsidR="00F6341A" w:rsidRPr="00255E6A">
              <w:rPr>
                <w:rStyle w:val="Hyperlink"/>
                <w:rFonts w:ascii="Calibri" w:hAnsi="Calibri" w:cs="Calibri"/>
                <w:noProof/>
              </w:rPr>
              <w:t>Research and innovation</w:t>
            </w:r>
            <w:r w:rsidR="00F6341A">
              <w:rPr>
                <w:noProof/>
                <w:webHidden/>
              </w:rPr>
              <w:tab/>
            </w:r>
            <w:r w:rsidR="00F6341A">
              <w:rPr>
                <w:noProof/>
                <w:webHidden/>
              </w:rPr>
              <w:fldChar w:fldCharType="begin"/>
            </w:r>
            <w:r w:rsidR="00F6341A">
              <w:rPr>
                <w:noProof/>
                <w:webHidden/>
              </w:rPr>
              <w:instrText xml:space="preserve"> PAGEREF _Toc103345290 \h </w:instrText>
            </w:r>
            <w:r w:rsidR="00F6341A">
              <w:rPr>
                <w:noProof/>
                <w:webHidden/>
              </w:rPr>
            </w:r>
            <w:r w:rsidR="00F6341A">
              <w:rPr>
                <w:noProof/>
                <w:webHidden/>
              </w:rPr>
              <w:fldChar w:fldCharType="separate"/>
            </w:r>
            <w:r w:rsidR="00F6341A">
              <w:rPr>
                <w:noProof/>
                <w:webHidden/>
              </w:rPr>
              <w:t>18</w:t>
            </w:r>
            <w:r w:rsidR="00F6341A">
              <w:rPr>
                <w:noProof/>
                <w:webHidden/>
              </w:rPr>
              <w:fldChar w:fldCharType="end"/>
            </w:r>
          </w:hyperlink>
        </w:p>
        <w:p w14:paraId="02320415" w14:textId="57335A89" w:rsidR="00F6341A" w:rsidRDefault="00CA00A1">
          <w:pPr>
            <w:pStyle w:val="TOC3"/>
            <w:tabs>
              <w:tab w:val="left" w:pos="1320"/>
              <w:tab w:val="right" w:leader="dot" w:pos="9016"/>
            </w:tabs>
            <w:rPr>
              <w:rFonts w:eastAsiaTheme="minorEastAsia"/>
              <w:noProof/>
              <w:lang w:eastAsia="en-GB"/>
            </w:rPr>
          </w:pPr>
          <w:hyperlink w:anchor="_Toc103345291" w:history="1">
            <w:r w:rsidR="00F6341A" w:rsidRPr="00255E6A">
              <w:rPr>
                <w:rStyle w:val="Hyperlink"/>
                <w:rFonts w:ascii="Calibri" w:hAnsi="Calibri" w:cs="Calibri"/>
                <w:noProof/>
              </w:rPr>
              <w:t>1.5.8</w:t>
            </w:r>
            <w:r w:rsidR="00F6341A">
              <w:rPr>
                <w:rFonts w:eastAsiaTheme="minorEastAsia"/>
                <w:noProof/>
                <w:lang w:eastAsia="en-GB"/>
              </w:rPr>
              <w:tab/>
            </w:r>
            <w:r w:rsidR="00F6341A" w:rsidRPr="00255E6A">
              <w:rPr>
                <w:rStyle w:val="Hyperlink"/>
                <w:rFonts w:ascii="Calibri" w:hAnsi="Calibri" w:cs="Calibri"/>
                <w:noProof/>
              </w:rPr>
              <w:t>Marine biotechnology and bioprospecting</w:t>
            </w:r>
            <w:r w:rsidR="00F6341A">
              <w:rPr>
                <w:noProof/>
                <w:webHidden/>
              </w:rPr>
              <w:tab/>
            </w:r>
            <w:r w:rsidR="00F6341A">
              <w:rPr>
                <w:noProof/>
                <w:webHidden/>
              </w:rPr>
              <w:fldChar w:fldCharType="begin"/>
            </w:r>
            <w:r w:rsidR="00F6341A">
              <w:rPr>
                <w:noProof/>
                <w:webHidden/>
              </w:rPr>
              <w:instrText xml:space="preserve"> PAGEREF _Toc103345291 \h </w:instrText>
            </w:r>
            <w:r w:rsidR="00F6341A">
              <w:rPr>
                <w:noProof/>
                <w:webHidden/>
              </w:rPr>
            </w:r>
            <w:r w:rsidR="00F6341A">
              <w:rPr>
                <w:noProof/>
                <w:webHidden/>
              </w:rPr>
              <w:fldChar w:fldCharType="separate"/>
            </w:r>
            <w:r w:rsidR="00F6341A">
              <w:rPr>
                <w:noProof/>
                <w:webHidden/>
              </w:rPr>
              <w:t>18</w:t>
            </w:r>
            <w:r w:rsidR="00F6341A">
              <w:rPr>
                <w:noProof/>
                <w:webHidden/>
              </w:rPr>
              <w:fldChar w:fldCharType="end"/>
            </w:r>
          </w:hyperlink>
        </w:p>
        <w:p w14:paraId="53D34982" w14:textId="4F5AF0B1" w:rsidR="00F6341A" w:rsidRDefault="00CA00A1">
          <w:pPr>
            <w:pStyle w:val="TOC2"/>
            <w:rPr>
              <w:rFonts w:eastAsiaTheme="minorEastAsia"/>
              <w:noProof/>
              <w:lang w:eastAsia="en-GB"/>
            </w:rPr>
          </w:pPr>
          <w:hyperlink w:anchor="_Toc103345292" w:history="1">
            <w:r w:rsidR="00F6341A" w:rsidRPr="00255E6A">
              <w:rPr>
                <w:rStyle w:val="Hyperlink"/>
                <w:noProof/>
              </w:rPr>
              <w:t>1.6</w:t>
            </w:r>
            <w:r w:rsidR="00F6341A">
              <w:rPr>
                <w:rFonts w:eastAsiaTheme="minorEastAsia"/>
                <w:noProof/>
                <w:lang w:eastAsia="en-GB"/>
              </w:rPr>
              <w:tab/>
            </w:r>
            <w:r w:rsidR="00F6341A" w:rsidRPr="00255E6A">
              <w:rPr>
                <w:rStyle w:val="Hyperlink"/>
                <w:noProof/>
              </w:rPr>
              <w:t>Challenges to the implementation of Blue Economy in the COMESA region</w:t>
            </w:r>
            <w:r w:rsidR="00F6341A">
              <w:rPr>
                <w:noProof/>
                <w:webHidden/>
              </w:rPr>
              <w:tab/>
            </w:r>
            <w:r w:rsidR="00F6341A">
              <w:rPr>
                <w:noProof/>
                <w:webHidden/>
              </w:rPr>
              <w:fldChar w:fldCharType="begin"/>
            </w:r>
            <w:r w:rsidR="00F6341A">
              <w:rPr>
                <w:noProof/>
                <w:webHidden/>
              </w:rPr>
              <w:instrText xml:space="preserve"> PAGEREF _Toc103345292 \h </w:instrText>
            </w:r>
            <w:r w:rsidR="00F6341A">
              <w:rPr>
                <w:noProof/>
                <w:webHidden/>
              </w:rPr>
            </w:r>
            <w:r w:rsidR="00F6341A">
              <w:rPr>
                <w:noProof/>
                <w:webHidden/>
              </w:rPr>
              <w:fldChar w:fldCharType="separate"/>
            </w:r>
            <w:r w:rsidR="00F6341A">
              <w:rPr>
                <w:noProof/>
                <w:webHidden/>
              </w:rPr>
              <w:t>19</w:t>
            </w:r>
            <w:r w:rsidR="00F6341A">
              <w:rPr>
                <w:noProof/>
                <w:webHidden/>
              </w:rPr>
              <w:fldChar w:fldCharType="end"/>
            </w:r>
          </w:hyperlink>
        </w:p>
        <w:p w14:paraId="6BB7DCB0" w14:textId="026BF6DF" w:rsidR="00F6341A" w:rsidRDefault="00CA00A1">
          <w:pPr>
            <w:pStyle w:val="TOC2"/>
            <w:rPr>
              <w:rFonts w:eastAsiaTheme="minorEastAsia"/>
              <w:noProof/>
              <w:lang w:eastAsia="en-GB"/>
            </w:rPr>
          </w:pPr>
          <w:hyperlink w:anchor="_Toc103345293" w:history="1">
            <w:r w:rsidR="00F6341A" w:rsidRPr="00255E6A">
              <w:rPr>
                <w:rStyle w:val="Hyperlink"/>
                <w:noProof/>
              </w:rPr>
              <w:t>1.7</w:t>
            </w:r>
            <w:r w:rsidR="00F6341A">
              <w:rPr>
                <w:rFonts w:eastAsiaTheme="minorEastAsia"/>
                <w:noProof/>
                <w:lang w:eastAsia="en-GB"/>
              </w:rPr>
              <w:tab/>
            </w:r>
            <w:r w:rsidR="00F6341A" w:rsidRPr="00255E6A">
              <w:rPr>
                <w:rStyle w:val="Hyperlink"/>
                <w:noProof/>
              </w:rPr>
              <w:t>The Vision and Goal of COMESA Blue Economy</w:t>
            </w:r>
            <w:r w:rsidR="00F6341A">
              <w:rPr>
                <w:noProof/>
                <w:webHidden/>
              </w:rPr>
              <w:tab/>
            </w:r>
            <w:r w:rsidR="00F6341A">
              <w:rPr>
                <w:noProof/>
                <w:webHidden/>
              </w:rPr>
              <w:fldChar w:fldCharType="begin"/>
            </w:r>
            <w:r w:rsidR="00F6341A">
              <w:rPr>
                <w:noProof/>
                <w:webHidden/>
              </w:rPr>
              <w:instrText xml:space="preserve"> PAGEREF _Toc103345293 \h </w:instrText>
            </w:r>
            <w:r w:rsidR="00F6341A">
              <w:rPr>
                <w:noProof/>
                <w:webHidden/>
              </w:rPr>
            </w:r>
            <w:r w:rsidR="00F6341A">
              <w:rPr>
                <w:noProof/>
                <w:webHidden/>
              </w:rPr>
              <w:fldChar w:fldCharType="separate"/>
            </w:r>
            <w:r w:rsidR="00F6341A">
              <w:rPr>
                <w:noProof/>
                <w:webHidden/>
              </w:rPr>
              <w:t>22</w:t>
            </w:r>
            <w:r w:rsidR="00F6341A">
              <w:rPr>
                <w:noProof/>
                <w:webHidden/>
              </w:rPr>
              <w:fldChar w:fldCharType="end"/>
            </w:r>
          </w:hyperlink>
        </w:p>
        <w:p w14:paraId="079A4254" w14:textId="01E373C0" w:rsidR="00F6341A" w:rsidRDefault="00CA00A1">
          <w:pPr>
            <w:pStyle w:val="TOC3"/>
            <w:tabs>
              <w:tab w:val="left" w:pos="1320"/>
              <w:tab w:val="right" w:leader="dot" w:pos="9016"/>
            </w:tabs>
            <w:rPr>
              <w:rFonts w:eastAsiaTheme="minorEastAsia"/>
              <w:noProof/>
              <w:lang w:eastAsia="en-GB"/>
            </w:rPr>
          </w:pPr>
          <w:hyperlink w:anchor="_Toc103345294" w:history="1">
            <w:r w:rsidR="00F6341A" w:rsidRPr="00255E6A">
              <w:rPr>
                <w:rStyle w:val="Hyperlink"/>
                <w:noProof/>
              </w:rPr>
              <w:t>1.7.1</w:t>
            </w:r>
            <w:r w:rsidR="00F6341A">
              <w:rPr>
                <w:rFonts w:eastAsiaTheme="minorEastAsia"/>
                <w:noProof/>
                <w:lang w:eastAsia="en-GB"/>
              </w:rPr>
              <w:tab/>
            </w:r>
            <w:r w:rsidR="00F6341A" w:rsidRPr="00255E6A">
              <w:rPr>
                <w:rStyle w:val="Hyperlink"/>
                <w:noProof/>
              </w:rPr>
              <w:t>Vision</w:t>
            </w:r>
            <w:r w:rsidR="00F6341A">
              <w:rPr>
                <w:noProof/>
                <w:webHidden/>
              </w:rPr>
              <w:tab/>
            </w:r>
            <w:r w:rsidR="00F6341A">
              <w:rPr>
                <w:noProof/>
                <w:webHidden/>
              </w:rPr>
              <w:fldChar w:fldCharType="begin"/>
            </w:r>
            <w:r w:rsidR="00F6341A">
              <w:rPr>
                <w:noProof/>
                <w:webHidden/>
              </w:rPr>
              <w:instrText xml:space="preserve"> PAGEREF _Toc103345294 \h </w:instrText>
            </w:r>
            <w:r w:rsidR="00F6341A">
              <w:rPr>
                <w:noProof/>
                <w:webHidden/>
              </w:rPr>
            </w:r>
            <w:r w:rsidR="00F6341A">
              <w:rPr>
                <w:noProof/>
                <w:webHidden/>
              </w:rPr>
              <w:fldChar w:fldCharType="separate"/>
            </w:r>
            <w:r w:rsidR="00F6341A">
              <w:rPr>
                <w:noProof/>
                <w:webHidden/>
              </w:rPr>
              <w:t>22</w:t>
            </w:r>
            <w:r w:rsidR="00F6341A">
              <w:rPr>
                <w:noProof/>
                <w:webHidden/>
              </w:rPr>
              <w:fldChar w:fldCharType="end"/>
            </w:r>
          </w:hyperlink>
        </w:p>
        <w:p w14:paraId="43EF43B1" w14:textId="7F6EDF21" w:rsidR="00F6341A" w:rsidRDefault="00CA00A1">
          <w:pPr>
            <w:pStyle w:val="TOC3"/>
            <w:tabs>
              <w:tab w:val="left" w:pos="1320"/>
              <w:tab w:val="right" w:leader="dot" w:pos="9016"/>
            </w:tabs>
            <w:rPr>
              <w:rFonts w:eastAsiaTheme="minorEastAsia"/>
              <w:noProof/>
              <w:lang w:eastAsia="en-GB"/>
            </w:rPr>
          </w:pPr>
          <w:hyperlink w:anchor="_Toc103345295" w:history="1">
            <w:r w:rsidR="00F6341A" w:rsidRPr="00255E6A">
              <w:rPr>
                <w:rStyle w:val="Hyperlink"/>
                <w:rFonts w:cs="Calibri"/>
                <w:noProof/>
              </w:rPr>
              <w:t>1.7.2</w:t>
            </w:r>
            <w:r w:rsidR="00F6341A">
              <w:rPr>
                <w:rFonts w:eastAsiaTheme="minorEastAsia"/>
                <w:noProof/>
                <w:lang w:eastAsia="en-GB"/>
              </w:rPr>
              <w:tab/>
            </w:r>
            <w:r w:rsidR="00F6341A" w:rsidRPr="00255E6A">
              <w:rPr>
                <w:rStyle w:val="Hyperlink"/>
                <w:noProof/>
              </w:rPr>
              <w:t>Goal</w:t>
            </w:r>
            <w:r w:rsidR="00F6341A">
              <w:rPr>
                <w:noProof/>
                <w:webHidden/>
              </w:rPr>
              <w:tab/>
            </w:r>
            <w:r w:rsidR="00F6341A">
              <w:rPr>
                <w:noProof/>
                <w:webHidden/>
              </w:rPr>
              <w:fldChar w:fldCharType="begin"/>
            </w:r>
            <w:r w:rsidR="00F6341A">
              <w:rPr>
                <w:noProof/>
                <w:webHidden/>
              </w:rPr>
              <w:instrText xml:space="preserve"> PAGEREF _Toc103345295 \h </w:instrText>
            </w:r>
            <w:r w:rsidR="00F6341A">
              <w:rPr>
                <w:noProof/>
                <w:webHidden/>
              </w:rPr>
            </w:r>
            <w:r w:rsidR="00F6341A">
              <w:rPr>
                <w:noProof/>
                <w:webHidden/>
              </w:rPr>
              <w:fldChar w:fldCharType="separate"/>
            </w:r>
            <w:r w:rsidR="00F6341A">
              <w:rPr>
                <w:noProof/>
                <w:webHidden/>
              </w:rPr>
              <w:t>23</w:t>
            </w:r>
            <w:r w:rsidR="00F6341A">
              <w:rPr>
                <w:noProof/>
                <w:webHidden/>
              </w:rPr>
              <w:fldChar w:fldCharType="end"/>
            </w:r>
          </w:hyperlink>
        </w:p>
        <w:p w14:paraId="4D04B976" w14:textId="15190148" w:rsidR="00F6341A" w:rsidRDefault="00CA00A1">
          <w:pPr>
            <w:pStyle w:val="TOC2"/>
            <w:rPr>
              <w:rFonts w:eastAsiaTheme="minorEastAsia"/>
              <w:noProof/>
              <w:lang w:eastAsia="en-GB"/>
            </w:rPr>
          </w:pPr>
          <w:hyperlink w:anchor="_Toc103345296" w:history="1">
            <w:r w:rsidR="00F6341A" w:rsidRPr="00255E6A">
              <w:rPr>
                <w:rStyle w:val="Hyperlink"/>
                <w:noProof/>
              </w:rPr>
              <w:t>1.8</w:t>
            </w:r>
            <w:r w:rsidR="00F6341A">
              <w:rPr>
                <w:rFonts w:eastAsiaTheme="minorEastAsia"/>
                <w:noProof/>
                <w:lang w:eastAsia="en-GB"/>
              </w:rPr>
              <w:tab/>
            </w:r>
            <w:r w:rsidR="00F6341A" w:rsidRPr="00255E6A">
              <w:rPr>
                <w:rStyle w:val="Hyperlink"/>
                <w:noProof/>
              </w:rPr>
              <w:t>Areas of strategic intervention</w:t>
            </w:r>
            <w:r w:rsidR="00F6341A">
              <w:rPr>
                <w:noProof/>
                <w:webHidden/>
              </w:rPr>
              <w:tab/>
            </w:r>
            <w:r w:rsidR="00F6341A">
              <w:rPr>
                <w:noProof/>
                <w:webHidden/>
              </w:rPr>
              <w:fldChar w:fldCharType="begin"/>
            </w:r>
            <w:r w:rsidR="00F6341A">
              <w:rPr>
                <w:noProof/>
                <w:webHidden/>
              </w:rPr>
              <w:instrText xml:space="preserve"> PAGEREF _Toc103345296 \h </w:instrText>
            </w:r>
            <w:r w:rsidR="00F6341A">
              <w:rPr>
                <w:noProof/>
                <w:webHidden/>
              </w:rPr>
            </w:r>
            <w:r w:rsidR="00F6341A">
              <w:rPr>
                <w:noProof/>
                <w:webHidden/>
              </w:rPr>
              <w:fldChar w:fldCharType="separate"/>
            </w:r>
            <w:r w:rsidR="00F6341A">
              <w:rPr>
                <w:noProof/>
                <w:webHidden/>
              </w:rPr>
              <w:t>23</w:t>
            </w:r>
            <w:r w:rsidR="00F6341A">
              <w:rPr>
                <w:noProof/>
                <w:webHidden/>
              </w:rPr>
              <w:fldChar w:fldCharType="end"/>
            </w:r>
          </w:hyperlink>
        </w:p>
        <w:p w14:paraId="494BCDBE" w14:textId="73E4F09F" w:rsidR="00F6341A" w:rsidRDefault="00CA00A1" w:rsidP="00F6341A">
          <w:pPr>
            <w:pStyle w:val="TOC1"/>
            <w:rPr>
              <w:rFonts w:eastAsiaTheme="minorEastAsia"/>
              <w:noProof/>
              <w:lang w:eastAsia="en-GB"/>
            </w:rPr>
          </w:pPr>
          <w:hyperlink w:anchor="_Toc103345297" w:history="1">
            <w:r w:rsidR="00F6341A" w:rsidRPr="00255E6A">
              <w:rPr>
                <w:rStyle w:val="Hyperlink"/>
                <w:rFonts w:cs="Calibri"/>
                <w:noProof/>
              </w:rPr>
              <w:t>2.</w:t>
            </w:r>
            <w:r w:rsidR="00F6341A">
              <w:rPr>
                <w:rFonts w:eastAsiaTheme="minorEastAsia"/>
                <w:noProof/>
                <w:lang w:eastAsia="en-GB"/>
              </w:rPr>
              <w:tab/>
            </w:r>
            <w:r w:rsidR="00F6341A" w:rsidRPr="00255E6A">
              <w:rPr>
                <w:rStyle w:val="Hyperlink"/>
                <w:rFonts w:eastAsia="Times New Roman" w:cs="Calibri"/>
                <w:b/>
                <w:bCs/>
                <w:noProof/>
                <w:lang w:eastAsia="fr-FR"/>
              </w:rPr>
              <w:t>COMESA BLUE ECONOMY GOVERNANCE COORDINATION MECHANISMS</w:t>
            </w:r>
            <w:r w:rsidR="00F6341A">
              <w:rPr>
                <w:noProof/>
                <w:webHidden/>
              </w:rPr>
              <w:tab/>
            </w:r>
            <w:r w:rsidR="00F6341A">
              <w:rPr>
                <w:noProof/>
                <w:webHidden/>
              </w:rPr>
              <w:fldChar w:fldCharType="begin"/>
            </w:r>
            <w:r w:rsidR="00F6341A">
              <w:rPr>
                <w:noProof/>
                <w:webHidden/>
              </w:rPr>
              <w:instrText xml:space="preserve"> PAGEREF _Toc103345297 \h </w:instrText>
            </w:r>
            <w:r w:rsidR="00F6341A">
              <w:rPr>
                <w:noProof/>
                <w:webHidden/>
              </w:rPr>
            </w:r>
            <w:r w:rsidR="00F6341A">
              <w:rPr>
                <w:noProof/>
                <w:webHidden/>
              </w:rPr>
              <w:fldChar w:fldCharType="separate"/>
            </w:r>
            <w:r w:rsidR="00F6341A">
              <w:rPr>
                <w:noProof/>
                <w:webHidden/>
              </w:rPr>
              <w:t>23</w:t>
            </w:r>
            <w:r w:rsidR="00F6341A">
              <w:rPr>
                <w:noProof/>
                <w:webHidden/>
              </w:rPr>
              <w:fldChar w:fldCharType="end"/>
            </w:r>
          </w:hyperlink>
        </w:p>
        <w:p w14:paraId="7C20BEBF" w14:textId="6C31D278" w:rsidR="00F6341A" w:rsidRDefault="00CA00A1">
          <w:pPr>
            <w:pStyle w:val="TOC2"/>
            <w:rPr>
              <w:rFonts w:eastAsiaTheme="minorEastAsia"/>
              <w:noProof/>
              <w:lang w:eastAsia="en-GB"/>
            </w:rPr>
          </w:pPr>
          <w:hyperlink w:anchor="_Toc103345298" w:history="1">
            <w:r w:rsidR="00F6341A" w:rsidRPr="00255E6A">
              <w:rPr>
                <w:rStyle w:val="Hyperlink"/>
                <w:noProof/>
              </w:rPr>
              <w:t>2.1</w:t>
            </w:r>
            <w:r w:rsidR="00F6341A">
              <w:rPr>
                <w:rFonts w:eastAsiaTheme="minorEastAsia"/>
                <w:noProof/>
                <w:lang w:eastAsia="en-GB"/>
              </w:rPr>
              <w:tab/>
            </w:r>
            <w:r w:rsidR="00F6341A" w:rsidRPr="00255E6A">
              <w:rPr>
                <w:rStyle w:val="Hyperlink"/>
                <w:noProof/>
              </w:rPr>
              <w:t>Objectives</w:t>
            </w:r>
            <w:r w:rsidR="00F6341A">
              <w:rPr>
                <w:noProof/>
                <w:webHidden/>
              </w:rPr>
              <w:tab/>
            </w:r>
            <w:r w:rsidR="00F6341A">
              <w:rPr>
                <w:noProof/>
                <w:webHidden/>
              </w:rPr>
              <w:fldChar w:fldCharType="begin"/>
            </w:r>
            <w:r w:rsidR="00F6341A">
              <w:rPr>
                <w:noProof/>
                <w:webHidden/>
              </w:rPr>
              <w:instrText xml:space="preserve"> PAGEREF _Toc103345298 \h </w:instrText>
            </w:r>
            <w:r w:rsidR="00F6341A">
              <w:rPr>
                <w:noProof/>
                <w:webHidden/>
              </w:rPr>
            </w:r>
            <w:r w:rsidR="00F6341A">
              <w:rPr>
                <w:noProof/>
                <w:webHidden/>
              </w:rPr>
              <w:fldChar w:fldCharType="separate"/>
            </w:r>
            <w:r w:rsidR="00F6341A">
              <w:rPr>
                <w:noProof/>
                <w:webHidden/>
              </w:rPr>
              <w:t>23</w:t>
            </w:r>
            <w:r w:rsidR="00F6341A">
              <w:rPr>
                <w:noProof/>
                <w:webHidden/>
              </w:rPr>
              <w:fldChar w:fldCharType="end"/>
            </w:r>
          </w:hyperlink>
        </w:p>
        <w:p w14:paraId="0F42A598" w14:textId="2AC12FA4" w:rsidR="00F6341A" w:rsidRDefault="00CA00A1">
          <w:pPr>
            <w:pStyle w:val="TOC2"/>
            <w:rPr>
              <w:rFonts w:eastAsiaTheme="minorEastAsia"/>
              <w:noProof/>
              <w:lang w:eastAsia="en-GB"/>
            </w:rPr>
          </w:pPr>
          <w:hyperlink w:anchor="_Toc103345299" w:history="1">
            <w:r w:rsidR="00F6341A" w:rsidRPr="00255E6A">
              <w:rPr>
                <w:rStyle w:val="Hyperlink"/>
                <w:noProof/>
              </w:rPr>
              <w:t>2.2</w:t>
            </w:r>
            <w:r w:rsidR="00F6341A">
              <w:rPr>
                <w:rFonts w:eastAsiaTheme="minorEastAsia"/>
                <w:noProof/>
                <w:lang w:eastAsia="en-GB"/>
              </w:rPr>
              <w:tab/>
            </w:r>
            <w:r w:rsidR="00F6341A" w:rsidRPr="00255E6A">
              <w:rPr>
                <w:rStyle w:val="Hyperlink"/>
                <w:noProof/>
              </w:rPr>
              <w:t>Relevant blue governance principles</w:t>
            </w:r>
            <w:r w:rsidR="00F6341A">
              <w:rPr>
                <w:noProof/>
                <w:webHidden/>
              </w:rPr>
              <w:tab/>
            </w:r>
            <w:r w:rsidR="00F6341A">
              <w:rPr>
                <w:noProof/>
                <w:webHidden/>
              </w:rPr>
              <w:fldChar w:fldCharType="begin"/>
            </w:r>
            <w:r w:rsidR="00F6341A">
              <w:rPr>
                <w:noProof/>
                <w:webHidden/>
              </w:rPr>
              <w:instrText xml:space="preserve"> PAGEREF _Toc103345299 \h </w:instrText>
            </w:r>
            <w:r w:rsidR="00F6341A">
              <w:rPr>
                <w:noProof/>
                <w:webHidden/>
              </w:rPr>
            </w:r>
            <w:r w:rsidR="00F6341A">
              <w:rPr>
                <w:noProof/>
                <w:webHidden/>
              </w:rPr>
              <w:fldChar w:fldCharType="separate"/>
            </w:r>
            <w:r w:rsidR="00F6341A">
              <w:rPr>
                <w:noProof/>
                <w:webHidden/>
              </w:rPr>
              <w:t>24</w:t>
            </w:r>
            <w:r w:rsidR="00F6341A">
              <w:rPr>
                <w:noProof/>
                <w:webHidden/>
              </w:rPr>
              <w:fldChar w:fldCharType="end"/>
            </w:r>
          </w:hyperlink>
        </w:p>
        <w:p w14:paraId="0AD7639B" w14:textId="38C3BC2A" w:rsidR="00F6341A" w:rsidRDefault="00CA00A1">
          <w:pPr>
            <w:pStyle w:val="TOC2"/>
            <w:rPr>
              <w:rFonts w:eastAsiaTheme="minorEastAsia"/>
              <w:noProof/>
              <w:lang w:eastAsia="en-GB"/>
            </w:rPr>
          </w:pPr>
          <w:hyperlink w:anchor="_Toc103345300" w:history="1">
            <w:r w:rsidR="00F6341A" w:rsidRPr="00255E6A">
              <w:rPr>
                <w:rStyle w:val="Hyperlink"/>
                <w:noProof/>
              </w:rPr>
              <w:t>2.3</w:t>
            </w:r>
            <w:r w:rsidR="00F6341A">
              <w:rPr>
                <w:rFonts w:eastAsiaTheme="minorEastAsia"/>
                <w:noProof/>
                <w:lang w:eastAsia="en-GB"/>
              </w:rPr>
              <w:tab/>
            </w:r>
            <w:r w:rsidR="00F6341A" w:rsidRPr="00255E6A">
              <w:rPr>
                <w:rStyle w:val="Hyperlink"/>
                <w:noProof/>
              </w:rPr>
              <w:t>Institutional arrangements for blue economy coordination</w:t>
            </w:r>
            <w:r w:rsidR="00F6341A">
              <w:rPr>
                <w:noProof/>
                <w:webHidden/>
              </w:rPr>
              <w:tab/>
            </w:r>
            <w:r w:rsidR="00F6341A">
              <w:rPr>
                <w:noProof/>
                <w:webHidden/>
              </w:rPr>
              <w:fldChar w:fldCharType="begin"/>
            </w:r>
            <w:r w:rsidR="00F6341A">
              <w:rPr>
                <w:noProof/>
                <w:webHidden/>
              </w:rPr>
              <w:instrText xml:space="preserve"> PAGEREF _Toc103345300 \h </w:instrText>
            </w:r>
            <w:r w:rsidR="00F6341A">
              <w:rPr>
                <w:noProof/>
                <w:webHidden/>
              </w:rPr>
            </w:r>
            <w:r w:rsidR="00F6341A">
              <w:rPr>
                <w:noProof/>
                <w:webHidden/>
              </w:rPr>
              <w:fldChar w:fldCharType="separate"/>
            </w:r>
            <w:r w:rsidR="00F6341A">
              <w:rPr>
                <w:noProof/>
                <w:webHidden/>
              </w:rPr>
              <w:t>26</w:t>
            </w:r>
            <w:r w:rsidR="00F6341A">
              <w:rPr>
                <w:noProof/>
                <w:webHidden/>
              </w:rPr>
              <w:fldChar w:fldCharType="end"/>
            </w:r>
          </w:hyperlink>
        </w:p>
        <w:p w14:paraId="0414EB4F" w14:textId="05F48184" w:rsidR="00F6341A" w:rsidRDefault="00CA00A1">
          <w:pPr>
            <w:pStyle w:val="TOC3"/>
            <w:tabs>
              <w:tab w:val="left" w:pos="1320"/>
              <w:tab w:val="right" w:leader="dot" w:pos="9016"/>
            </w:tabs>
            <w:rPr>
              <w:rFonts w:eastAsiaTheme="minorEastAsia"/>
              <w:noProof/>
              <w:lang w:eastAsia="en-GB"/>
            </w:rPr>
          </w:pPr>
          <w:hyperlink w:anchor="_Toc103345301" w:history="1">
            <w:r w:rsidR="00F6341A" w:rsidRPr="00255E6A">
              <w:rPr>
                <w:rStyle w:val="Hyperlink"/>
                <w:rFonts w:ascii="Calibri" w:hAnsi="Calibri" w:cs="Calibri"/>
                <w:noProof/>
              </w:rPr>
              <w:t>2.3.1</w:t>
            </w:r>
            <w:r w:rsidR="00F6341A">
              <w:rPr>
                <w:rFonts w:eastAsiaTheme="minorEastAsia"/>
                <w:noProof/>
                <w:lang w:eastAsia="en-GB"/>
              </w:rPr>
              <w:tab/>
            </w:r>
            <w:r w:rsidR="00F6341A" w:rsidRPr="00255E6A">
              <w:rPr>
                <w:rStyle w:val="Hyperlink"/>
                <w:rFonts w:ascii="Calibri" w:hAnsi="Calibri" w:cs="Calibri"/>
                <w:noProof/>
              </w:rPr>
              <w:t>Blue governance coordination mechanisms at national and regional levels</w:t>
            </w:r>
            <w:r w:rsidR="00F6341A">
              <w:rPr>
                <w:noProof/>
                <w:webHidden/>
              </w:rPr>
              <w:tab/>
            </w:r>
            <w:r w:rsidR="00F6341A">
              <w:rPr>
                <w:noProof/>
                <w:webHidden/>
              </w:rPr>
              <w:fldChar w:fldCharType="begin"/>
            </w:r>
            <w:r w:rsidR="00F6341A">
              <w:rPr>
                <w:noProof/>
                <w:webHidden/>
              </w:rPr>
              <w:instrText xml:space="preserve"> PAGEREF _Toc103345301 \h </w:instrText>
            </w:r>
            <w:r w:rsidR="00F6341A">
              <w:rPr>
                <w:noProof/>
                <w:webHidden/>
              </w:rPr>
            </w:r>
            <w:r w:rsidR="00F6341A">
              <w:rPr>
                <w:noProof/>
                <w:webHidden/>
              </w:rPr>
              <w:fldChar w:fldCharType="separate"/>
            </w:r>
            <w:r w:rsidR="00F6341A">
              <w:rPr>
                <w:noProof/>
                <w:webHidden/>
              </w:rPr>
              <w:t>26</w:t>
            </w:r>
            <w:r w:rsidR="00F6341A">
              <w:rPr>
                <w:noProof/>
                <w:webHidden/>
              </w:rPr>
              <w:fldChar w:fldCharType="end"/>
            </w:r>
          </w:hyperlink>
        </w:p>
        <w:p w14:paraId="3193D971" w14:textId="2B6DF35C" w:rsidR="00F6341A" w:rsidRDefault="00CA00A1">
          <w:pPr>
            <w:pStyle w:val="TOC3"/>
            <w:tabs>
              <w:tab w:val="left" w:pos="1320"/>
              <w:tab w:val="right" w:leader="dot" w:pos="9016"/>
            </w:tabs>
            <w:rPr>
              <w:rFonts w:eastAsiaTheme="minorEastAsia"/>
              <w:noProof/>
              <w:lang w:eastAsia="en-GB"/>
            </w:rPr>
          </w:pPr>
          <w:hyperlink w:anchor="_Toc103345302" w:history="1">
            <w:r w:rsidR="00F6341A" w:rsidRPr="00255E6A">
              <w:rPr>
                <w:rStyle w:val="Hyperlink"/>
                <w:rFonts w:ascii="Calibri" w:hAnsi="Calibri" w:cs="Calibri"/>
                <w:noProof/>
              </w:rPr>
              <w:t>2.3.2</w:t>
            </w:r>
            <w:r w:rsidR="00F6341A">
              <w:rPr>
                <w:rFonts w:eastAsiaTheme="minorEastAsia"/>
                <w:noProof/>
                <w:lang w:eastAsia="en-GB"/>
              </w:rPr>
              <w:tab/>
            </w:r>
            <w:r w:rsidR="00F6341A" w:rsidRPr="00255E6A">
              <w:rPr>
                <w:rStyle w:val="Hyperlink"/>
                <w:rFonts w:ascii="Calibri" w:hAnsi="Calibri" w:cs="Calibri"/>
                <w:noProof/>
              </w:rPr>
              <w:t>Coordination at national levels</w:t>
            </w:r>
            <w:r w:rsidR="00F6341A">
              <w:rPr>
                <w:noProof/>
                <w:webHidden/>
              </w:rPr>
              <w:tab/>
            </w:r>
            <w:r w:rsidR="00F6341A">
              <w:rPr>
                <w:noProof/>
                <w:webHidden/>
              </w:rPr>
              <w:fldChar w:fldCharType="begin"/>
            </w:r>
            <w:r w:rsidR="00F6341A">
              <w:rPr>
                <w:noProof/>
                <w:webHidden/>
              </w:rPr>
              <w:instrText xml:space="preserve"> PAGEREF _Toc103345302 \h </w:instrText>
            </w:r>
            <w:r w:rsidR="00F6341A">
              <w:rPr>
                <w:noProof/>
                <w:webHidden/>
              </w:rPr>
            </w:r>
            <w:r w:rsidR="00F6341A">
              <w:rPr>
                <w:noProof/>
                <w:webHidden/>
              </w:rPr>
              <w:fldChar w:fldCharType="separate"/>
            </w:r>
            <w:r w:rsidR="00F6341A">
              <w:rPr>
                <w:noProof/>
                <w:webHidden/>
              </w:rPr>
              <w:t>26</w:t>
            </w:r>
            <w:r w:rsidR="00F6341A">
              <w:rPr>
                <w:noProof/>
                <w:webHidden/>
              </w:rPr>
              <w:fldChar w:fldCharType="end"/>
            </w:r>
          </w:hyperlink>
        </w:p>
        <w:p w14:paraId="1009902E" w14:textId="10D4FDCD" w:rsidR="00F6341A" w:rsidRDefault="00CA00A1">
          <w:pPr>
            <w:pStyle w:val="TOC3"/>
            <w:tabs>
              <w:tab w:val="left" w:pos="1320"/>
              <w:tab w:val="right" w:leader="dot" w:pos="9016"/>
            </w:tabs>
            <w:rPr>
              <w:rFonts w:eastAsiaTheme="minorEastAsia"/>
              <w:noProof/>
              <w:lang w:eastAsia="en-GB"/>
            </w:rPr>
          </w:pPr>
          <w:hyperlink w:anchor="_Toc103345303" w:history="1">
            <w:r w:rsidR="00F6341A" w:rsidRPr="00255E6A">
              <w:rPr>
                <w:rStyle w:val="Hyperlink"/>
                <w:rFonts w:ascii="Calibri" w:eastAsia="Arial Unicode MS" w:hAnsi="Calibri" w:cs="Calibri"/>
                <w:noProof/>
              </w:rPr>
              <w:t>2.3.3</w:t>
            </w:r>
            <w:r w:rsidR="00F6341A">
              <w:rPr>
                <w:rFonts w:eastAsiaTheme="minorEastAsia"/>
                <w:noProof/>
                <w:lang w:eastAsia="en-GB"/>
              </w:rPr>
              <w:tab/>
            </w:r>
            <w:r w:rsidR="00F6341A" w:rsidRPr="00255E6A">
              <w:rPr>
                <w:rStyle w:val="Hyperlink"/>
                <w:rFonts w:ascii="Calibri" w:eastAsia="Arial Unicode MS" w:hAnsi="Calibri" w:cs="Calibri"/>
                <w:noProof/>
              </w:rPr>
              <w:t>Coordination at the COMESA level</w:t>
            </w:r>
            <w:r w:rsidR="00F6341A">
              <w:rPr>
                <w:noProof/>
                <w:webHidden/>
              </w:rPr>
              <w:tab/>
            </w:r>
            <w:r w:rsidR="00F6341A">
              <w:rPr>
                <w:noProof/>
                <w:webHidden/>
              </w:rPr>
              <w:fldChar w:fldCharType="begin"/>
            </w:r>
            <w:r w:rsidR="00F6341A">
              <w:rPr>
                <w:noProof/>
                <w:webHidden/>
              </w:rPr>
              <w:instrText xml:space="preserve"> PAGEREF _Toc103345303 \h </w:instrText>
            </w:r>
            <w:r w:rsidR="00F6341A">
              <w:rPr>
                <w:noProof/>
                <w:webHidden/>
              </w:rPr>
            </w:r>
            <w:r w:rsidR="00F6341A">
              <w:rPr>
                <w:noProof/>
                <w:webHidden/>
              </w:rPr>
              <w:fldChar w:fldCharType="separate"/>
            </w:r>
            <w:r w:rsidR="00F6341A">
              <w:rPr>
                <w:noProof/>
                <w:webHidden/>
              </w:rPr>
              <w:t>28</w:t>
            </w:r>
            <w:r w:rsidR="00F6341A">
              <w:rPr>
                <w:noProof/>
                <w:webHidden/>
              </w:rPr>
              <w:fldChar w:fldCharType="end"/>
            </w:r>
          </w:hyperlink>
        </w:p>
        <w:p w14:paraId="59ECFD2A" w14:textId="00307611" w:rsidR="00F6341A" w:rsidRDefault="00CA00A1">
          <w:pPr>
            <w:pStyle w:val="TOC3"/>
            <w:tabs>
              <w:tab w:val="left" w:pos="1320"/>
              <w:tab w:val="right" w:leader="dot" w:pos="9016"/>
            </w:tabs>
            <w:rPr>
              <w:rFonts w:eastAsiaTheme="minorEastAsia"/>
              <w:noProof/>
              <w:lang w:eastAsia="en-GB"/>
            </w:rPr>
          </w:pPr>
          <w:hyperlink w:anchor="_Toc103345304" w:history="1">
            <w:r w:rsidR="00F6341A" w:rsidRPr="00255E6A">
              <w:rPr>
                <w:rStyle w:val="Hyperlink"/>
                <w:rFonts w:ascii="Calibri" w:eastAsia="Arial Unicode MS" w:hAnsi="Calibri" w:cs="Calibri"/>
                <w:noProof/>
                <w:lang w:val="x-none" w:eastAsia="fr-FR"/>
              </w:rPr>
              <w:t>2.3.4</w:t>
            </w:r>
            <w:r w:rsidR="00F6341A">
              <w:rPr>
                <w:rFonts w:eastAsiaTheme="minorEastAsia"/>
                <w:noProof/>
                <w:lang w:eastAsia="en-GB"/>
              </w:rPr>
              <w:tab/>
            </w:r>
            <w:r w:rsidR="00F6341A" w:rsidRPr="00255E6A">
              <w:rPr>
                <w:rStyle w:val="Hyperlink"/>
                <w:rFonts w:ascii="Calibri" w:hAnsi="Calibri" w:cs="Calibri"/>
                <w:noProof/>
              </w:rPr>
              <w:t>Coordination</w:t>
            </w:r>
            <w:r w:rsidR="00F6341A" w:rsidRPr="00255E6A">
              <w:rPr>
                <w:rStyle w:val="Hyperlink"/>
                <w:rFonts w:ascii="Calibri" w:eastAsia="Arial Unicode MS" w:hAnsi="Calibri" w:cs="Calibri"/>
                <w:noProof/>
                <w:lang w:val="x-none" w:eastAsia="fr-FR"/>
              </w:rPr>
              <w:t xml:space="preserve"> with the </w:t>
            </w:r>
            <w:r w:rsidR="00F6341A" w:rsidRPr="00255E6A">
              <w:rPr>
                <w:rStyle w:val="Hyperlink"/>
                <w:rFonts w:ascii="Calibri" w:eastAsia="Arial Unicode MS" w:hAnsi="Calibri" w:cs="Calibri"/>
                <w:noProof/>
              </w:rPr>
              <w:t>R</w:t>
            </w:r>
            <w:r w:rsidR="00F6341A" w:rsidRPr="00255E6A">
              <w:rPr>
                <w:rStyle w:val="Hyperlink"/>
                <w:rFonts w:ascii="Calibri" w:eastAsia="Arial Unicode MS" w:hAnsi="Calibri" w:cs="Calibri"/>
                <w:noProof/>
                <w:lang w:val="x-none" w:eastAsia="fr-FR"/>
              </w:rPr>
              <w:t>ECs and Regional Specialised Commissions</w:t>
            </w:r>
            <w:r w:rsidR="00F6341A">
              <w:rPr>
                <w:noProof/>
                <w:webHidden/>
              </w:rPr>
              <w:tab/>
            </w:r>
            <w:r w:rsidR="00F6341A">
              <w:rPr>
                <w:noProof/>
                <w:webHidden/>
              </w:rPr>
              <w:fldChar w:fldCharType="begin"/>
            </w:r>
            <w:r w:rsidR="00F6341A">
              <w:rPr>
                <w:noProof/>
                <w:webHidden/>
              </w:rPr>
              <w:instrText xml:space="preserve"> PAGEREF _Toc103345304 \h </w:instrText>
            </w:r>
            <w:r w:rsidR="00F6341A">
              <w:rPr>
                <w:noProof/>
                <w:webHidden/>
              </w:rPr>
            </w:r>
            <w:r w:rsidR="00F6341A">
              <w:rPr>
                <w:noProof/>
                <w:webHidden/>
              </w:rPr>
              <w:fldChar w:fldCharType="separate"/>
            </w:r>
            <w:r w:rsidR="00F6341A">
              <w:rPr>
                <w:noProof/>
                <w:webHidden/>
              </w:rPr>
              <w:t>30</w:t>
            </w:r>
            <w:r w:rsidR="00F6341A">
              <w:rPr>
                <w:noProof/>
                <w:webHidden/>
              </w:rPr>
              <w:fldChar w:fldCharType="end"/>
            </w:r>
          </w:hyperlink>
        </w:p>
        <w:p w14:paraId="73B926E5" w14:textId="1CCD2859" w:rsidR="00F6341A" w:rsidRDefault="00CA00A1">
          <w:pPr>
            <w:pStyle w:val="TOC3"/>
            <w:tabs>
              <w:tab w:val="left" w:pos="1320"/>
              <w:tab w:val="right" w:leader="dot" w:pos="9016"/>
            </w:tabs>
            <w:rPr>
              <w:rFonts w:eastAsiaTheme="minorEastAsia"/>
              <w:noProof/>
              <w:lang w:eastAsia="en-GB"/>
            </w:rPr>
          </w:pPr>
          <w:hyperlink w:anchor="_Toc103345305" w:history="1">
            <w:r w:rsidR="00F6341A" w:rsidRPr="00255E6A">
              <w:rPr>
                <w:rStyle w:val="Hyperlink"/>
                <w:rFonts w:ascii="Calibri" w:eastAsia="Arial Unicode MS" w:hAnsi="Calibri" w:cs="Calibri"/>
                <w:noProof/>
                <w:lang w:val="en-US"/>
              </w:rPr>
              <w:t>2.3.5</w:t>
            </w:r>
            <w:r w:rsidR="00F6341A">
              <w:rPr>
                <w:rFonts w:eastAsiaTheme="minorEastAsia"/>
                <w:noProof/>
                <w:lang w:eastAsia="en-GB"/>
              </w:rPr>
              <w:tab/>
            </w:r>
            <w:r w:rsidR="00F6341A" w:rsidRPr="00255E6A">
              <w:rPr>
                <w:rStyle w:val="Hyperlink"/>
                <w:rFonts w:ascii="Calibri" w:eastAsia="Arial Unicode MS" w:hAnsi="Calibri" w:cs="Calibri"/>
                <w:noProof/>
                <w:lang w:val="en-US"/>
              </w:rPr>
              <w:t>Coordination at the international level</w:t>
            </w:r>
            <w:r w:rsidR="00F6341A">
              <w:rPr>
                <w:noProof/>
                <w:webHidden/>
              </w:rPr>
              <w:tab/>
            </w:r>
            <w:r w:rsidR="00F6341A">
              <w:rPr>
                <w:noProof/>
                <w:webHidden/>
              </w:rPr>
              <w:fldChar w:fldCharType="begin"/>
            </w:r>
            <w:r w:rsidR="00F6341A">
              <w:rPr>
                <w:noProof/>
                <w:webHidden/>
              </w:rPr>
              <w:instrText xml:space="preserve"> PAGEREF _Toc103345305 \h </w:instrText>
            </w:r>
            <w:r w:rsidR="00F6341A">
              <w:rPr>
                <w:noProof/>
                <w:webHidden/>
              </w:rPr>
            </w:r>
            <w:r w:rsidR="00F6341A">
              <w:rPr>
                <w:noProof/>
                <w:webHidden/>
              </w:rPr>
              <w:fldChar w:fldCharType="separate"/>
            </w:r>
            <w:r w:rsidR="00F6341A">
              <w:rPr>
                <w:noProof/>
                <w:webHidden/>
              </w:rPr>
              <w:t>30</w:t>
            </w:r>
            <w:r w:rsidR="00F6341A">
              <w:rPr>
                <w:noProof/>
                <w:webHidden/>
              </w:rPr>
              <w:fldChar w:fldCharType="end"/>
            </w:r>
          </w:hyperlink>
        </w:p>
        <w:p w14:paraId="21161BF3" w14:textId="5349E33F" w:rsidR="00F6341A" w:rsidRDefault="00CA00A1">
          <w:pPr>
            <w:pStyle w:val="TOC2"/>
            <w:rPr>
              <w:rFonts w:eastAsiaTheme="minorEastAsia"/>
              <w:noProof/>
              <w:lang w:eastAsia="en-GB"/>
            </w:rPr>
          </w:pPr>
          <w:hyperlink w:anchor="_Toc103345306" w:history="1">
            <w:r w:rsidR="00F6341A" w:rsidRPr="00255E6A">
              <w:rPr>
                <w:rStyle w:val="Hyperlink"/>
                <w:noProof/>
                <w:lang w:val="en-US"/>
              </w:rPr>
              <w:t>2.4</w:t>
            </w:r>
            <w:r w:rsidR="00F6341A">
              <w:rPr>
                <w:rFonts w:eastAsiaTheme="minorEastAsia"/>
                <w:noProof/>
                <w:lang w:eastAsia="en-GB"/>
              </w:rPr>
              <w:tab/>
            </w:r>
            <w:r w:rsidR="00F6341A" w:rsidRPr="00255E6A">
              <w:rPr>
                <w:rStyle w:val="Hyperlink"/>
                <w:noProof/>
                <w:lang w:val="en-US"/>
              </w:rPr>
              <w:t>Requisite instruments for the blue economy</w:t>
            </w:r>
            <w:r w:rsidR="00F6341A">
              <w:rPr>
                <w:noProof/>
                <w:webHidden/>
              </w:rPr>
              <w:tab/>
            </w:r>
            <w:r w:rsidR="00F6341A">
              <w:rPr>
                <w:noProof/>
                <w:webHidden/>
              </w:rPr>
              <w:fldChar w:fldCharType="begin"/>
            </w:r>
            <w:r w:rsidR="00F6341A">
              <w:rPr>
                <w:noProof/>
                <w:webHidden/>
              </w:rPr>
              <w:instrText xml:space="preserve"> PAGEREF _Toc103345306 \h </w:instrText>
            </w:r>
            <w:r w:rsidR="00F6341A">
              <w:rPr>
                <w:noProof/>
                <w:webHidden/>
              </w:rPr>
            </w:r>
            <w:r w:rsidR="00F6341A">
              <w:rPr>
                <w:noProof/>
                <w:webHidden/>
              </w:rPr>
              <w:fldChar w:fldCharType="separate"/>
            </w:r>
            <w:r w:rsidR="00F6341A">
              <w:rPr>
                <w:noProof/>
                <w:webHidden/>
              </w:rPr>
              <w:t>30</w:t>
            </w:r>
            <w:r w:rsidR="00F6341A">
              <w:rPr>
                <w:noProof/>
                <w:webHidden/>
              </w:rPr>
              <w:fldChar w:fldCharType="end"/>
            </w:r>
          </w:hyperlink>
        </w:p>
        <w:p w14:paraId="683AFD63" w14:textId="3B8ADBE2" w:rsidR="00F6341A" w:rsidRDefault="00CA00A1" w:rsidP="00F6341A">
          <w:pPr>
            <w:pStyle w:val="TOC1"/>
            <w:rPr>
              <w:rFonts w:eastAsiaTheme="minorEastAsia"/>
              <w:noProof/>
              <w:lang w:eastAsia="en-GB"/>
            </w:rPr>
          </w:pPr>
          <w:hyperlink w:anchor="_Toc103345307" w:history="1">
            <w:r w:rsidR="00F6341A" w:rsidRPr="00255E6A">
              <w:rPr>
                <w:rStyle w:val="Hyperlink"/>
                <w:rFonts w:cs="Calibri"/>
                <w:b/>
                <w:bCs/>
                <w:noProof/>
              </w:rPr>
              <w:t>3.</w:t>
            </w:r>
            <w:r w:rsidR="00F6341A">
              <w:rPr>
                <w:rFonts w:eastAsiaTheme="minorEastAsia"/>
                <w:noProof/>
                <w:lang w:eastAsia="en-GB"/>
              </w:rPr>
              <w:tab/>
            </w:r>
            <w:r w:rsidR="00F6341A" w:rsidRPr="00255E6A">
              <w:rPr>
                <w:rStyle w:val="Hyperlink"/>
                <w:rFonts w:cs="Calibri"/>
                <w:b/>
                <w:bCs/>
                <w:noProof/>
              </w:rPr>
              <w:t>COMESA BLUE ECONOMY IMPLEMENTATION ACTION PLAN</w:t>
            </w:r>
            <w:r w:rsidR="00F6341A">
              <w:rPr>
                <w:noProof/>
                <w:webHidden/>
              </w:rPr>
              <w:tab/>
            </w:r>
            <w:r w:rsidR="00F6341A">
              <w:rPr>
                <w:noProof/>
                <w:webHidden/>
              </w:rPr>
              <w:fldChar w:fldCharType="begin"/>
            </w:r>
            <w:r w:rsidR="00F6341A">
              <w:rPr>
                <w:noProof/>
                <w:webHidden/>
              </w:rPr>
              <w:instrText xml:space="preserve"> PAGEREF _Toc103345307 \h </w:instrText>
            </w:r>
            <w:r w:rsidR="00F6341A">
              <w:rPr>
                <w:noProof/>
                <w:webHidden/>
              </w:rPr>
            </w:r>
            <w:r w:rsidR="00F6341A">
              <w:rPr>
                <w:noProof/>
                <w:webHidden/>
              </w:rPr>
              <w:fldChar w:fldCharType="separate"/>
            </w:r>
            <w:r w:rsidR="00F6341A">
              <w:rPr>
                <w:noProof/>
                <w:webHidden/>
              </w:rPr>
              <w:t>32</w:t>
            </w:r>
            <w:r w:rsidR="00F6341A">
              <w:rPr>
                <w:noProof/>
                <w:webHidden/>
              </w:rPr>
              <w:fldChar w:fldCharType="end"/>
            </w:r>
          </w:hyperlink>
        </w:p>
        <w:p w14:paraId="3A179D13" w14:textId="4FAEB9E2" w:rsidR="00F6341A" w:rsidRDefault="00CA00A1">
          <w:pPr>
            <w:pStyle w:val="TOC2"/>
            <w:rPr>
              <w:rFonts w:eastAsiaTheme="minorEastAsia"/>
              <w:noProof/>
              <w:lang w:eastAsia="en-GB"/>
            </w:rPr>
          </w:pPr>
          <w:hyperlink w:anchor="_Toc103345308" w:history="1">
            <w:r w:rsidR="00F6341A" w:rsidRPr="00255E6A">
              <w:rPr>
                <w:rStyle w:val="Hyperlink"/>
                <w:noProof/>
              </w:rPr>
              <w:t>3.1</w:t>
            </w:r>
            <w:r w:rsidR="00F6341A">
              <w:rPr>
                <w:rFonts w:eastAsiaTheme="minorEastAsia"/>
                <w:noProof/>
                <w:lang w:eastAsia="en-GB"/>
              </w:rPr>
              <w:tab/>
            </w:r>
            <w:r w:rsidR="00F6341A" w:rsidRPr="00255E6A">
              <w:rPr>
                <w:rStyle w:val="Hyperlink"/>
                <w:noProof/>
              </w:rPr>
              <w:t>Intervention areas</w:t>
            </w:r>
            <w:r w:rsidR="00F6341A">
              <w:rPr>
                <w:noProof/>
                <w:webHidden/>
              </w:rPr>
              <w:tab/>
            </w:r>
            <w:r w:rsidR="00F6341A">
              <w:rPr>
                <w:noProof/>
                <w:webHidden/>
              </w:rPr>
              <w:fldChar w:fldCharType="begin"/>
            </w:r>
            <w:r w:rsidR="00F6341A">
              <w:rPr>
                <w:noProof/>
                <w:webHidden/>
              </w:rPr>
              <w:instrText xml:space="preserve"> PAGEREF _Toc103345308 \h </w:instrText>
            </w:r>
            <w:r w:rsidR="00F6341A">
              <w:rPr>
                <w:noProof/>
                <w:webHidden/>
              </w:rPr>
            </w:r>
            <w:r w:rsidR="00F6341A">
              <w:rPr>
                <w:noProof/>
                <w:webHidden/>
              </w:rPr>
              <w:fldChar w:fldCharType="separate"/>
            </w:r>
            <w:r w:rsidR="00F6341A">
              <w:rPr>
                <w:noProof/>
                <w:webHidden/>
              </w:rPr>
              <w:t>32</w:t>
            </w:r>
            <w:r w:rsidR="00F6341A">
              <w:rPr>
                <w:noProof/>
                <w:webHidden/>
              </w:rPr>
              <w:fldChar w:fldCharType="end"/>
            </w:r>
          </w:hyperlink>
        </w:p>
        <w:p w14:paraId="36F1C123" w14:textId="6CA920D1" w:rsidR="00F6341A" w:rsidRDefault="00CA00A1">
          <w:pPr>
            <w:pStyle w:val="TOC2"/>
            <w:rPr>
              <w:rFonts w:eastAsiaTheme="minorEastAsia"/>
              <w:noProof/>
              <w:lang w:eastAsia="en-GB"/>
            </w:rPr>
          </w:pPr>
          <w:hyperlink w:anchor="_Toc103345309" w:history="1">
            <w:r w:rsidR="00F6341A" w:rsidRPr="00255E6A">
              <w:rPr>
                <w:rStyle w:val="Hyperlink"/>
                <w:noProof/>
              </w:rPr>
              <w:t>3.2</w:t>
            </w:r>
            <w:r w:rsidR="00F6341A">
              <w:rPr>
                <w:rFonts w:eastAsiaTheme="minorEastAsia"/>
                <w:noProof/>
                <w:lang w:eastAsia="en-GB"/>
              </w:rPr>
              <w:tab/>
            </w:r>
            <w:r w:rsidR="00F6341A" w:rsidRPr="00255E6A">
              <w:rPr>
                <w:rStyle w:val="Hyperlink"/>
                <w:noProof/>
              </w:rPr>
              <w:t>Financing of the Action Plan</w:t>
            </w:r>
            <w:r w:rsidR="00F6341A">
              <w:rPr>
                <w:noProof/>
                <w:webHidden/>
              </w:rPr>
              <w:tab/>
            </w:r>
            <w:r w:rsidR="00F6341A">
              <w:rPr>
                <w:noProof/>
                <w:webHidden/>
              </w:rPr>
              <w:fldChar w:fldCharType="begin"/>
            </w:r>
            <w:r w:rsidR="00F6341A">
              <w:rPr>
                <w:noProof/>
                <w:webHidden/>
              </w:rPr>
              <w:instrText xml:space="preserve"> PAGEREF _Toc103345309 \h </w:instrText>
            </w:r>
            <w:r w:rsidR="00F6341A">
              <w:rPr>
                <w:noProof/>
                <w:webHidden/>
              </w:rPr>
            </w:r>
            <w:r w:rsidR="00F6341A">
              <w:rPr>
                <w:noProof/>
                <w:webHidden/>
              </w:rPr>
              <w:fldChar w:fldCharType="separate"/>
            </w:r>
            <w:r w:rsidR="00F6341A">
              <w:rPr>
                <w:noProof/>
                <w:webHidden/>
              </w:rPr>
              <w:t>33</w:t>
            </w:r>
            <w:r w:rsidR="00F6341A">
              <w:rPr>
                <w:noProof/>
                <w:webHidden/>
              </w:rPr>
              <w:fldChar w:fldCharType="end"/>
            </w:r>
          </w:hyperlink>
        </w:p>
        <w:p w14:paraId="738B3062" w14:textId="201CC784" w:rsidR="00F6341A" w:rsidRDefault="00CA00A1">
          <w:pPr>
            <w:pStyle w:val="TOC2"/>
            <w:rPr>
              <w:rFonts w:eastAsiaTheme="minorEastAsia"/>
              <w:noProof/>
              <w:lang w:eastAsia="en-GB"/>
            </w:rPr>
          </w:pPr>
          <w:hyperlink w:anchor="_Toc103345310" w:history="1">
            <w:r w:rsidR="00F6341A" w:rsidRPr="00255E6A">
              <w:rPr>
                <w:rStyle w:val="Hyperlink"/>
                <w:noProof/>
                <w:lang w:val="en-US"/>
              </w:rPr>
              <w:t>3.3</w:t>
            </w:r>
            <w:r w:rsidR="00F6341A">
              <w:rPr>
                <w:rFonts w:eastAsiaTheme="minorEastAsia"/>
                <w:noProof/>
                <w:lang w:eastAsia="en-GB"/>
              </w:rPr>
              <w:tab/>
            </w:r>
            <w:r w:rsidR="00F6341A" w:rsidRPr="00255E6A">
              <w:rPr>
                <w:rStyle w:val="Hyperlink"/>
                <w:noProof/>
                <w:lang w:val="en-US"/>
              </w:rPr>
              <w:t>Monitoring framework for progress in SAP implementation 2022-2032</w:t>
            </w:r>
            <w:r w:rsidR="00F6341A">
              <w:rPr>
                <w:noProof/>
                <w:webHidden/>
              </w:rPr>
              <w:tab/>
            </w:r>
            <w:r w:rsidR="00F6341A">
              <w:rPr>
                <w:noProof/>
                <w:webHidden/>
              </w:rPr>
              <w:fldChar w:fldCharType="begin"/>
            </w:r>
            <w:r w:rsidR="00F6341A">
              <w:rPr>
                <w:noProof/>
                <w:webHidden/>
              </w:rPr>
              <w:instrText xml:space="preserve"> PAGEREF _Toc103345310 \h </w:instrText>
            </w:r>
            <w:r w:rsidR="00F6341A">
              <w:rPr>
                <w:noProof/>
                <w:webHidden/>
              </w:rPr>
            </w:r>
            <w:r w:rsidR="00F6341A">
              <w:rPr>
                <w:noProof/>
                <w:webHidden/>
              </w:rPr>
              <w:fldChar w:fldCharType="separate"/>
            </w:r>
            <w:r w:rsidR="00F6341A">
              <w:rPr>
                <w:noProof/>
                <w:webHidden/>
              </w:rPr>
              <w:t>33</w:t>
            </w:r>
            <w:r w:rsidR="00F6341A">
              <w:rPr>
                <w:noProof/>
                <w:webHidden/>
              </w:rPr>
              <w:fldChar w:fldCharType="end"/>
            </w:r>
          </w:hyperlink>
        </w:p>
        <w:p w14:paraId="3DCC032F" w14:textId="1865FBEC" w:rsidR="00F6341A" w:rsidRDefault="00CA00A1">
          <w:pPr>
            <w:pStyle w:val="TOC2"/>
            <w:rPr>
              <w:rFonts w:eastAsiaTheme="minorEastAsia"/>
              <w:noProof/>
              <w:lang w:eastAsia="en-GB"/>
            </w:rPr>
          </w:pPr>
          <w:hyperlink w:anchor="_Toc103345311" w:history="1">
            <w:r w:rsidR="00F6341A" w:rsidRPr="00255E6A">
              <w:rPr>
                <w:rStyle w:val="Hyperlink"/>
                <w:noProof/>
              </w:rPr>
              <w:t>3.4</w:t>
            </w:r>
            <w:r w:rsidR="00F6341A">
              <w:rPr>
                <w:rFonts w:eastAsiaTheme="minorEastAsia"/>
                <w:noProof/>
                <w:lang w:eastAsia="en-GB"/>
              </w:rPr>
              <w:tab/>
            </w:r>
            <w:r w:rsidR="00F6341A" w:rsidRPr="00255E6A">
              <w:rPr>
                <w:rStyle w:val="Hyperlink"/>
                <w:noProof/>
              </w:rPr>
              <w:t>Blue fisheries and aquaculture</w:t>
            </w:r>
            <w:r w:rsidR="00F6341A">
              <w:rPr>
                <w:noProof/>
                <w:webHidden/>
              </w:rPr>
              <w:tab/>
            </w:r>
            <w:r w:rsidR="00F6341A">
              <w:rPr>
                <w:noProof/>
                <w:webHidden/>
              </w:rPr>
              <w:fldChar w:fldCharType="begin"/>
            </w:r>
            <w:r w:rsidR="00F6341A">
              <w:rPr>
                <w:noProof/>
                <w:webHidden/>
              </w:rPr>
              <w:instrText xml:space="preserve"> PAGEREF _Toc103345311 \h </w:instrText>
            </w:r>
            <w:r w:rsidR="00F6341A">
              <w:rPr>
                <w:noProof/>
                <w:webHidden/>
              </w:rPr>
            </w:r>
            <w:r w:rsidR="00F6341A">
              <w:rPr>
                <w:noProof/>
                <w:webHidden/>
              </w:rPr>
              <w:fldChar w:fldCharType="separate"/>
            </w:r>
            <w:r w:rsidR="00F6341A">
              <w:rPr>
                <w:noProof/>
                <w:webHidden/>
              </w:rPr>
              <w:t>34</w:t>
            </w:r>
            <w:r w:rsidR="00F6341A">
              <w:rPr>
                <w:noProof/>
                <w:webHidden/>
              </w:rPr>
              <w:fldChar w:fldCharType="end"/>
            </w:r>
          </w:hyperlink>
        </w:p>
        <w:p w14:paraId="56A2E4FC" w14:textId="6569C2CB" w:rsidR="00F6341A" w:rsidRDefault="00CA00A1">
          <w:pPr>
            <w:pStyle w:val="TOC2"/>
            <w:rPr>
              <w:rFonts w:eastAsiaTheme="minorEastAsia"/>
              <w:noProof/>
              <w:lang w:eastAsia="en-GB"/>
            </w:rPr>
          </w:pPr>
          <w:hyperlink w:anchor="_Toc103345312" w:history="1">
            <w:r w:rsidR="00F6341A" w:rsidRPr="00255E6A">
              <w:rPr>
                <w:rStyle w:val="Hyperlink"/>
                <w:noProof/>
              </w:rPr>
              <w:t>3.5</w:t>
            </w:r>
            <w:r w:rsidR="00F6341A">
              <w:rPr>
                <w:rFonts w:eastAsiaTheme="minorEastAsia"/>
                <w:noProof/>
                <w:lang w:eastAsia="en-GB"/>
              </w:rPr>
              <w:tab/>
            </w:r>
            <w:r w:rsidR="00F6341A" w:rsidRPr="00255E6A">
              <w:rPr>
                <w:rStyle w:val="Hyperlink"/>
                <w:noProof/>
              </w:rPr>
              <w:t>Blue Tourism</w:t>
            </w:r>
            <w:r w:rsidR="00F6341A">
              <w:rPr>
                <w:noProof/>
                <w:webHidden/>
              </w:rPr>
              <w:tab/>
            </w:r>
            <w:r w:rsidR="00F6341A">
              <w:rPr>
                <w:noProof/>
                <w:webHidden/>
              </w:rPr>
              <w:fldChar w:fldCharType="begin"/>
            </w:r>
            <w:r w:rsidR="00F6341A">
              <w:rPr>
                <w:noProof/>
                <w:webHidden/>
              </w:rPr>
              <w:instrText xml:space="preserve"> PAGEREF _Toc103345312 \h </w:instrText>
            </w:r>
            <w:r w:rsidR="00F6341A">
              <w:rPr>
                <w:noProof/>
                <w:webHidden/>
              </w:rPr>
            </w:r>
            <w:r w:rsidR="00F6341A">
              <w:rPr>
                <w:noProof/>
                <w:webHidden/>
              </w:rPr>
              <w:fldChar w:fldCharType="separate"/>
            </w:r>
            <w:r w:rsidR="00F6341A">
              <w:rPr>
                <w:noProof/>
                <w:webHidden/>
              </w:rPr>
              <w:t>39</w:t>
            </w:r>
            <w:r w:rsidR="00F6341A">
              <w:rPr>
                <w:noProof/>
                <w:webHidden/>
              </w:rPr>
              <w:fldChar w:fldCharType="end"/>
            </w:r>
          </w:hyperlink>
        </w:p>
        <w:p w14:paraId="42377941" w14:textId="5C9448FA" w:rsidR="00F6341A" w:rsidRDefault="00CA00A1">
          <w:pPr>
            <w:pStyle w:val="TOC2"/>
            <w:rPr>
              <w:rFonts w:eastAsiaTheme="minorEastAsia"/>
              <w:noProof/>
              <w:lang w:eastAsia="en-GB"/>
            </w:rPr>
          </w:pPr>
          <w:hyperlink w:anchor="_Toc103345313" w:history="1">
            <w:r w:rsidR="00F6341A" w:rsidRPr="00255E6A">
              <w:rPr>
                <w:rStyle w:val="Hyperlink"/>
                <w:noProof/>
              </w:rPr>
              <w:t>3.6</w:t>
            </w:r>
            <w:r w:rsidR="00F6341A">
              <w:rPr>
                <w:rFonts w:eastAsiaTheme="minorEastAsia"/>
                <w:noProof/>
                <w:lang w:eastAsia="en-GB"/>
              </w:rPr>
              <w:tab/>
            </w:r>
            <w:r w:rsidR="00F6341A" w:rsidRPr="00255E6A">
              <w:rPr>
                <w:rStyle w:val="Hyperlink"/>
                <w:noProof/>
              </w:rPr>
              <w:t>Blue Energy</w:t>
            </w:r>
            <w:r w:rsidR="00F6341A">
              <w:rPr>
                <w:noProof/>
                <w:webHidden/>
              </w:rPr>
              <w:tab/>
            </w:r>
            <w:r w:rsidR="00F6341A">
              <w:rPr>
                <w:noProof/>
                <w:webHidden/>
              </w:rPr>
              <w:fldChar w:fldCharType="begin"/>
            </w:r>
            <w:r w:rsidR="00F6341A">
              <w:rPr>
                <w:noProof/>
                <w:webHidden/>
              </w:rPr>
              <w:instrText xml:space="preserve"> PAGEREF _Toc103345313 \h </w:instrText>
            </w:r>
            <w:r w:rsidR="00F6341A">
              <w:rPr>
                <w:noProof/>
                <w:webHidden/>
              </w:rPr>
            </w:r>
            <w:r w:rsidR="00F6341A">
              <w:rPr>
                <w:noProof/>
                <w:webHidden/>
              </w:rPr>
              <w:fldChar w:fldCharType="separate"/>
            </w:r>
            <w:r w:rsidR="00F6341A">
              <w:rPr>
                <w:noProof/>
                <w:webHidden/>
              </w:rPr>
              <w:t>40</w:t>
            </w:r>
            <w:r w:rsidR="00F6341A">
              <w:rPr>
                <w:noProof/>
                <w:webHidden/>
              </w:rPr>
              <w:fldChar w:fldCharType="end"/>
            </w:r>
          </w:hyperlink>
        </w:p>
        <w:p w14:paraId="6533870E" w14:textId="2F0E7EE7" w:rsidR="00F6341A" w:rsidRDefault="00CA00A1">
          <w:pPr>
            <w:pStyle w:val="TOC2"/>
            <w:rPr>
              <w:rFonts w:eastAsiaTheme="minorEastAsia"/>
              <w:noProof/>
              <w:lang w:eastAsia="en-GB"/>
            </w:rPr>
          </w:pPr>
          <w:hyperlink w:anchor="_Toc103345314" w:history="1">
            <w:r w:rsidR="00F6341A" w:rsidRPr="00255E6A">
              <w:rPr>
                <w:rStyle w:val="Hyperlink"/>
                <w:noProof/>
              </w:rPr>
              <w:t>3.7</w:t>
            </w:r>
            <w:r w:rsidR="00F6341A">
              <w:rPr>
                <w:rFonts w:eastAsiaTheme="minorEastAsia"/>
                <w:noProof/>
                <w:lang w:eastAsia="en-GB"/>
              </w:rPr>
              <w:tab/>
            </w:r>
            <w:r w:rsidR="00F6341A" w:rsidRPr="00255E6A">
              <w:rPr>
                <w:rStyle w:val="Hyperlink"/>
                <w:noProof/>
              </w:rPr>
              <w:t>Blue Transport, ports and shipping</w:t>
            </w:r>
            <w:r w:rsidR="00F6341A">
              <w:rPr>
                <w:noProof/>
                <w:webHidden/>
              </w:rPr>
              <w:tab/>
            </w:r>
            <w:r w:rsidR="00F6341A">
              <w:rPr>
                <w:noProof/>
                <w:webHidden/>
              </w:rPr>
              <w:fldChar w:fldCharType="begin"/>
            </w:r>
            <w:r w:rsidR="00F6341A">
              <w:rPr>
                <w:noProof/>
                <w:webHidden/>
              </w:rPr>
              <w:instrText xml:space="preserve"> PAGEREF _Toc103345314 \h </w:instrText>
            </w:r>
            <w:r w:rsidR="00F6341A">
              <w:rPr>
                <w:noProof/>
                <w:webHidden/>
              </w:rPr>
            </w:r>
            <w:r w:rsidR="00F6341A">
              <w:rPr>
                <w:noProof/>
                <w:webHidden/>
              </w:rPr>
              <w:fldChar w:fldCharType="separate"/>
            </w:r>
            <w:r w:rsidR="00F6341A">
              <w:rPr>
                <w:noProof/>
                <w:webHidden/>
              </w:rPr>
              <w:t>42</w:t>
            </w:r>
            <w:r w:rsidR="00F6341A">
              <w:rPr>
                <w:noProof/>
                <w:webHidden/>
              </w:rPr>
              <w:fldChar w:fldCharType="end"/>
            </w:r>
          </w:hyperlink>
        </w:p>
        <w:p w14:paraId="04D11921" w14:textId="5A47AB6A" w:rsidR="00F6341A" w:rsidRDefault="00CA00A1">
          <w:pPr>
            <w:pStyle w:val="TOC2"/>
            <w:rPr>
              <w:rFonts w:eastAsiaTheme="minorEastAsia"/>
              <w:noProof/>
              <w:lang w:eastAsia="en-GB"/>
            </w:rPr>
          </w:pPr>
          <w:hyperlink w:anchor="_Toc103345315" w:history="1">
            <w:r w:rsidR="00F6341A" w:rsidRPr="00255E6A">
              <w:rPr>
                <w:rStyle w:val="Hyperlink"/>
                <w:noProof/>
              </w:rPr>
              <w:t>3.8</w:t>
            </w:r>
            <w:r w:rsidR="00F6341A">
              <w:rPr>
                <w:rFonts w:eastAsiaTheme="minorEastAsia"/>
                <w:noProof/>
                <w:lang w:eastAsia="en-GB"/>
              </w:rPr>
              <w:tab/>
            </w:r>
            <w:r w:rsidR="00F6341A" w:rsidRPr="00255E6A">
              <w:rPr>
                <w:rStyle w:val="Hyperlink"/>
                <w:noProof/>
              </w:rPr>
              <w:t>Underwater extractive industries</w:t>
            </w:r>
            <w:r w:rsidR="00F6341A">
              <w:rPr>
                <w:noProof/>
                <w:webHidden/>
              </w:rPr>
              <w:tab/>
            </w:r>
            <w:r w:rsidR="00F6341A">
              <w:rPr>
                <w:noProof/>
                <w:webHidden/>
              </w:rPr>
              <w:fldChar w:fldCharType="begin"/>
            </w:r>
            <w:r w:rsidR="00F6341A">
              <w:rPr>
                <w:noProof/>
                <w:webHidden/>
              </w:rPr>
              <w:instrText xml:space="preserve"> PAGEREF _Toc103345315 \h </w:instrText>
            </w:r>
            <w:r w:rsidR="00F6341A">
              <w:rPr>
                <w:noProof/>
                <w:webHidden/>
              </w:rPr>
            </w:r>
            <w:r w:rsidR="00F6341A">
              <w:rPr>
                <w:noProof/>
                <w:webHidden/>
              </w:rPr>
              <w:fldChar w:fldCharType="separate"/>
            </w:r>
            <w:r w:rsidR="00F6341A">
              <w:rPr>
                <w:noProof/>
                <w:webHidden/>
              </w:rPr>
              <w:t>44</w:t>
            </w:r>
            <w:r w:rsidR="00F6341A">
              <w:rPr>
                <w:noProof/>
                <w:webHidden/>
              </w:rPr>
              <w:fldChar w:fldCharType="end"/>
            </w:r>
          </w:hyperlink>
        </w:p>
        <w:p w14:paraId="64BDAFD3" w14:textId="52B3F1C7" w:rsidR="00F6341A" w:rsidRDefault="00CA00A1">
          <w:pPr>
            <w:pStyle w:val="TOC2"/>
            <w:rPr>
              <w:rFonts w:eastAsiaTheme="minorEastAsia"/>
              <w:noProof/>
              <w:lang w:eastAsia="en-GB"/>
            </w:rPr>
          </w:pPr>
          <w:hyperlink w:anchor="_Toc103345316" w:history="1">
            <w:r w:rsidR="00F6341A" w:rsidRPr="00255E6A">
              <w:rPr>
                <w:rStyle w:val="Hyperlink"/>
                <w:noProof/>
                <w:lang w:val="en-US"/>
              </w:rPr>
              <w:t>3.9</w:t>
            </w:r>
            <w:r w:rsidR="00F6341A">
              <w:rPr>
                <w:rFonts w:eastAsiaTheme="minorEastAsia"/>
                <w:noProof/>
                <w:lang w:eastAsia="en-GB"/>
              </w:rPr>
              <w:tab/>
            </w:r>
            <w:r w:rsidR="00F6341A" w:rsidRPr="00255E6A">
              <w:rPr>
                <w:rStyle w:val="Hyperlink"/>
                <w:noProof/>
                <w:lang w:val="en-US"/>
              </w:rPr>
              <w:t xml:space="preserve">Blue </w:t>
            </w:r>
            <w:r w:rsidR="00F6341A" w:rsidRPr="00255E6A">
              <w:rPr>
                <w:rStyle w:val="Hyperlink"/>
                <w:noProof/>
              </w:rPr>
              <w:t>environment</w:t>
            </w:r>
            <w:r w:rsidR="00F6341A">
              <w:rPr>
                <w:noProof/>
                <w:webHidden/>
              </w:rPr>
              <w:tab/>
            </w:r>
            <w:r w:rsidR="00F6341A">
              <w:rPr>
                <w:noProof/>
                <w:webHidden/>
              </w:rPr>
              <w:fldChar w:fldCharType="begin"/>
            </w:r>
            <w:r w:rsidR="00F6341A">
              <w:rPr>
                <w:noProof/>
                <w:webHidden/>
              </w:rPr>
              <w:instrText xml:space="preserve"> PAGEREF _Toc103345316 \h </w:instrText>
            </w:r>
            <w:r w:rsidR="00F6341A">
              <w:rPr>
                <w:noProof/>
                <w:webHidden/>
              </w:rPr>
            </w:r>
            <w:r w:rsidR="00F6341A">
              <w:rPr>
                <w:noProof/>
                <w:webHidden/>
              </w:rPr>
              <w:fldChar w:fldCharType="separate"/>
            </w:r>
            <w:r w:rsidR="00F6341A">
              <w:rPr>
                <w:noProof/>
                <w:webHidden/>
              </w:rPr>
              <w:t>47</w:t>
            </w:r>
            <w:r w:rsidR="00F6341A">
              <w:rPr>
                <w:noProof/>
                <w:webHidden/>
              </w:rPr>
              <w:fldChar w:fldCharType="end"/>
            </w:r>
          </w:hyperlink>
        </w:p>
        <w:p w14:paraId="5C0F0B44" w14:textId="255E699C" w:rsidR="00F6341A" w:rsidRDefault="00CA00A1">
          <w:pPr>
            <w:pStyle w:val="TOC2"/>
            <w:rPr>
              <w:rFonts w:eastAsiaTheme="minorEastAsia"/>
              <w:noProof/>
              <w:lang w:eastAsia="en-GB"/>
            </w:rPr>
          </w:pPr>
          <w:hyperlink w:anchor="_Toc103345317" w:history="1">
            <w:r w:rsidR="00F6341A" w:rsidRPr="00255E6A">
              <w:rPr>
                <w:rStyle w:val="Hyperlink"/>
                <w:noProof/>
                <w:lang w:val="en-US"/>
              </w:rPr>
              <w:t>3.10</w:t>
            </w:r>
            <w:r w:rsidR="00F6341A">
              <w:rPr>
                <w:rFonts w:eastAsiaTheme="minorEastAsia"/>
                <w:noProof/>
                <w:lang w:eastAsia="en-GB"/>
              </w:rPr>
              <w:tab/>
            </w:r>
            <w:r w:rsidR="00F6341A" w:rsidRPr="00255E6A">
              <w:rPr>
                <w:rStyle w:val="Hyperlink"/>
                <w:noProof/>
                <w:lang w:val="en-US"/>
              </w:rPr>
              <w:t xml:space="preserve">Blue Research </w:t>
            </w:r>
            <w:r w:rsidR="00F6341A" w:rsidRPr="00255E6A">
              <w:rPr>
                <w:rStyle w:val="Hyperlink"/>
                <w:noProof/>
              </w:rPr>
              <w:t>and</w:t>
            </w:r>
            <w:r w:rsidR="00F6341A" w:rsidRPr="00255E6A">
              <w:rPr>
                <w:rStyle w:val="Hyperlink"/>
                <w:noProof/>
                <w:lang w:val="en-US"/>
              </w:rPr>
              <w:t xml:space="preserve"> Blue Innovation</w:t>
            </w:r>
            <w:r w:rsidR="00F6341A">
              <w:rPr>
                <w:noProof/>
                <w:webHidden/>
              </w:rPr>
              <w:tab/>
            </w:r>
            <w:r w:rsidR="00F6341A">
              <w:rPr>
                <w:noProof/>
                <w:webHidden/>
              </w:rPr>
              <w:fldChar w:fldCharType="begin"/>
            </w:r>
            <w:r w:rsidR="00F6341A">
              <w:rPr>
                <w:noProof/>
                <w:webHidden/>
              </w:rPr>
              <w:instrText xml:space="preserve"> PAGEREF _Toc103345317 \h </w:instrText>
            </w:r>
            <w:r w:rsidR="00F6341A">
              <w:rPr>
                <w:noProof/>
                <w:webHidden/>
              </w:rPr>
            </w:r>
            <w:r w:rsidR="00F6341A">
              <w:rPr>
                <w:noProof/>
                <w:webHidden/>
              </w:rPr>
              <w:fldChar w:fldCharType="separate"/>
            </w:r>
            <w:r w:rsidR="00F6341A">
              <w:rPr>
                <w:noProof/>
                <w:webHidden/>
              </w:rPr>
              <w:t>50</w:t>
            </w:r>
            <w:r w:rsidR="00F6341A">
              <w:rPr>
                <w:noProof/>
                <w:webHidden/>
              </w:rPr>
              <w:fldChar w:fldCharType="end"/>
            </w:r>
          </w:hyperlink>
        </w:p>
        <w:p w14:paraId="483012D5" w14:textId="6D11E0BC" w:rsidR="00F6341A" w:rsidRDefault="00CA00A1">
          <w:pPr>
            <w:pStyle w:val="TOC2"/>
            <w:rPr>
              <w:rFonts w:eastAsiaTheme="minorEastAsia"/>
              <w:noProof/>
              <w:lang w:eastAsia="en-GB"/>
            </w:rPr>
          </w:pPr>
          <w:hyperlink w:anchor="_Toc103345318" w:history="1">
            <w:r w:rsidR="00F6341A" w:rsidRPr="00255E6A">
              <w:rPr>
                <w:rStyle w:val="Hyperlink"/>
                <w:noProof/>
              </w:rPr>
              <w:t>3.11</w:t>
            </w:r>
            <w:r w:rsidR="00F6341A">
              <w:rPr>
                <w:rFonts w:eastAsiaTheme="minorEastAsia"/>
                <w:noProof/>
                <w:lang w:eastAsia="en-GB"/>
              </w:rPr>
              <w:tab/>
            </w:r>
            <w:r w:rsidR="00F6341A" w:rsidRPr="00255E6A">
              <w:rPr>
                <w:rStyle w:val="Hyperlink"/>
                <w:noProof/>
              </w:rPr>
              <w:t>Marine biotechnology and bioprospecting</w:t>
            </w:r>
            <w:r w:rsidR="00F6341A">
              <w:rPr>
                <w:noProof/>
                <w:webHidden/>
              </w:rPr>
              <w:tab/>
            </w:r>
            <w:r w:rsidR="00F6341A">
              <w:rPr>
                <w:noProof/>
                <w:webHidden/>
              </w:rPr>
              <w:fldChar w:fldCharType="begin"/>
            </w:r>
            <w:r w:rsidR="00F6341A">
              <w:rPr>
                <w:noProof/>
                <w:webHidden/>
              </w:rPr>
              <w:instrText xml:space="preserve"> PAGEREF _Toc103345318 \h </w:instrText>
            </w:r>
            <w:r w:rsidR="00F6341A">
              <w:rPr>
                <w:noProof/>
                <w:webHidden/>
              </w:rPr>
            </w:r>
            <w:r w:rsidR="00F6341A">
              <w:rPr>
                <w:noProof/>
                <w:webHidden/>
              </w:rPr>
              <w:fldChar w:fldCharType="separate"/>
            </w:r>
            <w:r w:rsidR="00F6341A">
              <w:rPr>
                <w:noProof/>
                <w:webHidden/>
              </w:rPr>
              <w:t>52</w:t>
            </w:r>
            <w:r w:rsidR="00F6341A">
              <w:rPr>
                <w:noProof/>
                <w:webHidden/>
              </w:rPr>
              <w:fldChar w:fldCharType="end"/>
            </w:r>
          </w:hyperlink>
        </w:p>
        <w:p w14:paraId="774F5B21" w14:textId="23F20346" w:rsidR="00F6341A" w:rsidRDefault="00CA00A1" w:rsidP="00F6341A">
          <w:pPr>
            <w:pStyle w:val="TOC1"/>
            <w:rPr>
              <w:rFonts w:eastAsiaTheme="minorEastAsia"/>
              <w:noProof/>
              <w:lang w:eastAsia="en-GB"/>
            </w:rPr>
          </w:pPr>
          <w:hyperlink w:anchor="_Toc103345319" w:history="1">
            <w:r w:rsidR="00F6341A" w:rsidRPr="00255E6A">
              <w:rPr>
                <w:rStyle w:val="Hyperlink"/>
                <w:b/>
                <w:bCs/>
                <w:noProof/>
              </w:rPr>
              <w:t>ANNEX I: IMPLEMENTATION ACTION PLAN MONITORING FRAMEWORK</w:t>
            </w:r>
            <w:r w:rsidR="00F6341A">
              <w:rPr>
                <w:noProof/>
                <w:webHidden/>
              </w:rPr>
              <w:tab/>
            </w:r>
            <w:r w:rsidR="00F6341A">
              <w:rPr>
                <w:noProof/>
                <w:webHidden/>
              </w:rPr>
              <w:fldChar w:fldCharType="begin"/>
            </w:r>
            <w:r w:rsidR="00F6341A">
              <w:rPr>
                <w:noProof/>
                <w:webHidden/>
              </w:rPr>
              <w:instrText xml:space="preserve"> PAGEREF _Toc103345319 \h </w:instrText>
            </w:r>
            <w:r w:rsidR="00F6341A">
              <w:rPr>
                <w:noProof/>
                <w:webHidden/>
              </w:rPr>
            </w:r>
            <w:r w:rsidR="00F6341A">
              <w:rPr>
                <w:noProof/>
                <w:webHidden/>
              </w:rPr>
              <w:fldChar w:fldCharType="separate"/>
            </w:r>
            <w:r w:rsidR="00F6341A">
              <w:rPr>
                <w:noProof/>
                <w:webHidden/>
              </w:rPr>
              <w:t>53</w:t>
            </w:r>
            <w:r w:rsidR="00F6341A">
              <w:rPr>
                <w:noProof/>
                <w:webHidden/>
              </w:rPr>
              <w:fldChar w:fldCharType="end"/>
            </w:r>
          </w:hyperlink>
        </w:p>
        <w:p w14:paraId="3A67F474" w14:textId="09B4B895" w:rsidR="00F6341A" w:rsidRDefault="00CA00A1" w:rsidP="00F6341A">
          <w:pPr>
            <w:pStyle w:val="TOC1"/>
            <w:rPr>
              <w:rFonts w:eastAsiaTheme="minorEastAsia"/>
              <w:noProof/>
              <w:lang w:eastAsia="en-GB"/>
            </w:rPr>
          </w:pPr>
          <w:hyperlink w:anchor="_Toc103345320" w:history="1">
            <w:r w:rsidR="00F6341A" w:rsidRPr="00255E6A">
              <w:rPr>
                <w:rStyle w:val="Hyperlink"/>
                <w:b/>
                <w:bCs/>
                <w:noProof/>
              </w:rPr>
              <w:t>ANNEX II</w:t>
            </w:r>
            <w:r w:rsidR="00F6341A" w:rsidRPr="00255E6A">
              <w:rPr>
                <w:rStyle w:val="Hyperlink"/>
                <w:b/>
                <w:bCs/>
                <w:noProof/>
                <w:lang w:eastAsia="fr-FR"/>
              </w:rPr>
              <w:t xml:space="preserve"> SOME OF THE ORGANISATIONS AND ENTITIES WITH INTEREST IN THE BLUE ECONOMY</w:t>
            </w:r>
            <w:r w:rsidR="00F6341A">
              <w:rPr>
                <w:noProof/>
                <w:webHidden/>
              </w:rPr>
              <w:tab/>
            </w:r>
            <w:r w:rsidR="00F6341A">
              <w:rPr>
                <w:noProof/>
                <w:webHidden/>
              </w:rPr>
              <w:fldChar w:fldCharType="begin"/>
            </w:r>
            <w:r w:rsidR="00F6341A">
              <w:rPr>
                <w:noProof/>
                <w:webHidden/>
              </w:rPr>
              <w:instrText xml:space="preserve"> PAGEREF _Toc103345320 \h </w:instrText>
            </w:r>
            <w:r w:rsidR="00F6341A">
              <w:rPr>
                <w:noProof/>
                <w:webHidden/>
              </w:rPr>
            </w:r>
            <w:r w:rsidR="00F6341A">
              <w:rPr>
                <w:noProof/>
                <w:webHidden/>
              </w:rPr>
              <w:fldChar w:fldCharType="separate"/>
            </w:r>
            <w:r w:rsidR="00F6341A">
              <w:rPr>
                <w:noProof/>
                <w:webHidden/>
              </w:rPr>
              <w:t>54</w:t>
            </w:r>
            <w:r w:rsidR="00F6341A">
              <w:rPr>
                <w:noProof/>
                <w:webHidden/>
              </w:rPr>
              <w:fldChar w:fldCharType="end"/>
            </w:r>
          </w:hyperlink>
        </w:p>
        <w:p w14:paraId="4119DC89" w14:textId="5A47AC9E" w:rsidR="00F6341A" w:rsidRDefault="00CA00A1" w:rsidP="00F6341A">
          <w:pPr>
            <w:pStyle w:val="TOC1"/>
            <w:rPr>
              <w:rFonts w:eastAsiaTheme="minorEastAsia"/>
              <w:noProof/>
              <w:lang w:eastAsia="en-GB"/>
            </w:rPr>
          </w:pPr>
          <w:hyperlink w:anchor="_Toc103345321" w:history="1">
            <w:r w:rsidR="00F6341A" w:rsidRPr="00255E6A">
              <w:rPr>
                <w:rStyle w:val="Hyperlink"/>
                <w:rFonts w:cs="Calibri"/>
                <w:b/>
                <w:bCs/>
                <w:noProof/>
              </w:rPr>
              <w:t>4.</w:t>
            </w:r>
            <w:r w:rsidR="00F6341A">
              <w:rPr>
                <w:rFonts w:eastAsiaTheme="minorEastAsia"/>
                <w:noProof/>
                <w:lang w:eastAsia="en-GB"/>
              </w:rPr>
              <w:tab/>
            </w:r>
            <w:r w:rsidR="00F6341A" w:rsidRPr="00255E6A">
              <w:rPr>
                <w:rStyle w:val="Hyperlink"/>
                <w:rFonts w:cs="Calibri"/>
                <w:b/>
                <w:bCs/>
                <w:noProof/>
              </w:rPr>
              <w:t>REFERENCES</w:t>
            </w:r>
            <w:r w:rsidR="00F6341A">
              <w:rPr>
                <w:noProof/>
                <w:webHidden/>
              </w:rPr>
              <w:tab/>
            </w:r>
            <w:r w:rsidR="00F6341A">
              <w:rPr>
                <w:noProof/>
                <w:webHidden/>
              </w:rPr>
              <w:fldChar w:fldCharType="begin"/>
            </w:r>
            <w:r w:rsidR="00F6341A">
              <w:rPr>
                <w:noProof/>
                <w:webHidden/>
              </w:rPr>
              <w:instrText xml:space="preserve"> PAGEREF _Toc103345321 \h </w:instrText>
            </w:r>
            <w:r w:rsidR="00F6341A">
              <w:rPr>
                <w:noProof/>
                <w:webHidden/>
              </w:rPr>
            </w:r>
            <w:r w:rsidR="00F6341A">
              <w:rPr>
                <w:noProof/>
                <w:webHidden/>
              </w:rPr>
              <w:fldChar w:fldCharType="separate"/>
            </w:r>
            <w:r w:rsidR="00F6341A">
              <w:rPr>
                <w:noProof/>
                <w:webHidden/>
              </w:rPr>
              <w:t>56</w:t>
            </w:r>
            <w:r w:rsidR="00F6341A">
              <w:rPr>
                <w:noProof/>
                <w:webHidden/>
              </w:rPr>
              <w:fldChar w:fldCharType="end"/>
            </w:r>
          </w:hyperlink>
        </w:p>
        <w:p w14:paraId="063C1F89" w14:textId="182E37CF" w:rsidR="00AF021A" w:rsidRPr="00B2353B" w:rsidRDefault="00AF021A" w:rsidP="00965BCD">
          <w:pPr>
            <w:spacing w:after="0" w:line="240" w:lineRule="auto"/>
            <w:jc w:val="both"/>
            <w:rPr>
              <w:rFonts w:ascii="Calibri" w:hAnsi="Calibri" w:cs="Calibri"/>
            </w:rPr>
          </w:pPr>
          <w:r w:rsidRPr="00B2353B">
            <w:rPr>
              <w:rFonts w:ascii="Calibri" w:hAnsi="Calibri" w:cs="Calibri"/>
              <w:b/>
              <w:bCs/>
            </w:rPr>
            <w:fldChar w:fldCharType="end"/>
          </w:r>
        </w:p>
      </w:sdtContent>
    </w:sdt>
    <w:p w14:paraId="4B927EB2" w14:textId="77777777" w:rsidR="00AF021A" w:rsidRPr="00B2353B" w:rsidRDefault="00AF021A" w:rsidP="00096B62">
      <w:pPr>
        <w:jc w:val="both"/>
        <w:rPr>
          <w:rFonts w:ascii="Calibri" w:hAnsi="Calibri" w:cs="Calibri"/>
        </w:rPr>
      </w:pPr>
    </w:p>
    <w:p w14:paraId="51E2424A" w14:textId="4C1C1BA9" w:rsidR="00CA43BE" w:rsidRPr="00B2353B" w:rsidRDefault="00CA43BE" w:rsidP="00096B62">
      <w:pPr>
        <w:pStyle w:val="Heading1sansno"/>
        <w:tabs>
          <w:tab w:val="left" w:pos="5520"/>
        </w:tabs>
        <w:jc w:val="both"/>
        <w:rPr>
          <w:rFonts w:cs="Calibri"/>
          <w:sz w:val="22"/>
          <w:szCs w:val="22"/>
          <w:lang w:val="en-GB"/>
        </w:rPr>
      </w:pPr>
      <w:r w:rsidRPr="00B2353B">
        <w:rPr>
          <w:rFonts w:cs="Calibri"/>
          <w:sz w:val="22"/>
          <w:szCs w:val="22"/>
          <w:lang w:val="en-GB"/>
        </w:rPr>
        <w:tab/>
      </w:r>
    </w:p>
    <w:p w14:paraId="15813283" w14:textId="2522D0E0" w:rsidR="00E0154C" w:rsidRPr="00E75B7F" w:rsidRDefault="00AF021A" w:rsidP="00E75B7F">
      <w:pPr>
        <w:pStyle w:val="Heading1sansno"/>
        <w:jc w:val="both"/>
        <w:rPr>
          <w:rFonts w:cs="Calibri"/>
          <w:b/>
          <w:bCs/>
          <w:szCs w:val="24"/>
          <w:lang w:val="en-GB"/>
        </w:rPr>
      </w:pPr>
      <w:r w:rsidRPr="00B2353B">
        <w:rPr>
          <w:rFonts w:cs="Calibri"/>
          <w:sz w:val="22"/>
          <w:szCs w:val="22"/>
        </w:rPr>
        <w:br w:type="page"/>
      </w:r>
      <w:bookmarkStart w:id="6" w:name="_Toc103345277"/>
      <w:r w:rsidRPr="00B2353B">
        <w:rPr>
          <w:rFonts w:cs="Calibri"/>
          <w:b/>
          <w:bCs/>
          <w:szCs w:val="24"/>
          <w:lang w:val="en-GB"/>
        </w:rPr>
        <w:lastRenderedPageBreak/>
        <w:t>Acronyms</w:t>
      </w:r>
      <w:bookmarkEnd w:id="6"/>
      <w:r w:rsidR="00B96C6E" w:rsidRPr="00B2353B">
        <w:rPr>
          <w:rFonts w:cs="Calibri"/>
          <w:b/>
          <w:bCs/>
          <w:szCs w:val="24"/>
          <w:lang w:val="en-GB"/>
        </w:rPr>
        <w:t xml:space="preserve"> </w:t>
      </w:r>
    </w:p>
    <w:p w14:paraId="3F84E212" w14:textId="5B3971F5" w:rsidR="00D36E29" w:rsidRDefault="00D36E29" w:rsidP="007D6F61">
      <w:pPr>
        <w:spacing w:after="0" w:line="240" w:lineRule="auto"/>
        <w:jc w:val="both"/>
        <w:rPr>
          <w:rFonts w:ascii="Calibri" w:hAnsi="Calibri" w:cs="Calibri"/>
          <w:sz w:val="24"/>
          <w:szCs w:val="24"/>
        </w:rPr>
      </w:pPr>
      <w:r>
        <w:rPr>
          <w:rFonts w:ascii="Calibri" w:hAnsi="Calibri" w:cs="Calibri"/>
          <w:sz w:val="24"/>
          <w:szCs w:val="24"/>
        </w:rPr>
        <w:t>ABES</w:t>
      </w:r>
      <w:r>
        <w:rPr>
          <w:rFonts w:ascii="Calibri" w:hAnsi="Calibri" w:cs="Calibri"/>
          <w:sz w:val="24"/>
          <w:szCs w:val="24"/>
        </w:rPr>
        <w:tab/>
      </w:r>
      <w:r>
        <w:rPr>
          <w:rFonts w:ascii="Calibri" w:hAnsi="Calibri" w:cs="Calibri"/>
          <w:sz w:val="24"/>
          <w:szCs w:val="24"/>
        </w:rPr>
        <w:tab/>
        <w:t>Africa Blue Economy Strategy</w:t>
      </w:r>
      <w:r w:rsidR="006A342D" w:rsidRPr="006A342D">
        <w:rPr>
          <w:rFonts w:ascii="Calibri" w:eastAsia="Verdana" w:hAnsi="Calibri" w:cs="Calibri"/>
          <w:sz w:val="24"/>
          <w:szCs w:val="24"/>
        </w:rPr>
        <w:t xml:space="preserve"> </w:t>
      </w:r>
    </w:p>
    <w:p w14:paraId="75874ECB" w14:textId="0645D18E" w:rsidR="001F1F29" w:rsidRPr="00B2353B" w:rsidRDefault="001F1F29" w:rsidP="007D6F61">
      <w:pPr>
        <w:spacing w:after="0" w:line="240" w:lineRule="auto"/>
        <w:jc w:val="both"/>
        <w:rPr>
          <w:rFonts w:ascii="Calibri" w:hAnsi="Calibri" w:cs="Calibri"/>
          <w:sz w:val="24"/>
          <w:szCs w:val="24"/>
        </w:rPr>
      </w:pPr>
      <w:r w:rsidRPr="00B2353B">
        <w:rPr>
          <w:rFonts w:ascii="Calibri" w:hAnsi="Calibri" w:cs="Calibri"/>
          <w:sz w:val="24"/>
          <w:szCs w:val="24"/>
        </w:rPr>
        <w:t>AIMS</w:t>
      </w:r>
      <w:r w:rsidRPr="00B2353B">
        <w:rPr>
          <w:rFonts w:ascii="Calibri" w:hAnsi="Calibri" w:cs="Calibri"/>
          <w:sz w:val="24"/>
          <w:szCs w:val="24"/>
        </w:rPr>
        <w:tab/>
      </w:r>
      <w:r w:rsidRPr="00B2353B">
        <w:rPr>
          <w:rFonts w:ascii="Calibri" w:hAnsi="Calibri" w:cs="Calibri"/>
          <w:sz w:val="24"/>
          <w:szCs w:val="24"/>
        </w:rPr>
        <w:tab/>
        <w:t>African Integrated Maritime Strategy</w:t>
      </w:r>
      <w:r w:rsidR="00963D10" w:rsidRPr="00B2353B">
        <w:rPr>
          <w:rFonts w:ascii="Calibri" w:hAnsi="Calibri" w:cs="Calibri"/>
          <w:sz w:val="24"/>
          <w:szCs w:val="24"/>
        </w:rPr>
        <w:t>, 2050</w:t>
      </w:r>
    </w:p>
    <w:p w14:paraId="6497C65B" w14:textId="147C3BF3" w:rsidR="00963D10" w:rsidRPr="00B2353B" w:rsidRDefault="00963D10" w:rsidP="007D6F61">
      <w:pPr>
        <w:spacing w:after="0" w:line="240" w:lineRule="auto"/>
        <w:jc w:val="both"/>
        <w:rPr>
          <w:rStyle w:val="e24kjd"/>
          <w:rFonts w:ascii="Calibri" w:hAnsi="Calibri" w:cs="Calibri"/>
          <w:sz w:val="24"/>
          <w:szCs w:val="24"/>
        </w:rPr>
      </w:pPr>
      <w:r w:rsidRPr="00B2353B">
        <w:rPr>
          <w:rStyle w:val="e24kjd"/>
          <w:rFonts w:ascii="Calibri" w:hAnsi="Calibri" w:cs="Calibri"/>
          <w:sz w:val="24"/>
          <w:szCs w:val="24"/>
        </w:rPr>
        <w:t>AMCE</w:t>
      </w:r>
      <w:r w:rsidR="00B15C07" w:rsidRPr="00B2353B">
        <w:rPr>
          <w:rStyle w:val="e24kjd"/>
          <w:rFonts w:ascii="Calibri" w:hAnsi="Calibri" w:cs="Calibri"/>
          <w:sz w:val="24"/>
          <w:szCs w:val="24"/>
        </w:rPr>
        <w:t>N</w:t>
      </w:r>
      <w:r w:rsidR="007D6F61" w:rsidRPr="00B2353B">
        <w:rPr>
          <w:rStyle w:val="e24kjd"/>
          <w:rFonts w:ascii="Calibri" w:hAnsi="Calibri" w:cs="Calibri"/>
          <w:sz w:val="24"/>
          <w:szCs w:val="24"/>
        </w:rPr>
        <w:tab/>
      </w:r>
      <w:r w:rsidR="007D6F61" w:rsidRPr="00B2353B">
        <w:rPr>
          <w:rFonts w:ascii="Calibri" w:hAnsi="Calibri" w:cs="Calibri"/>
          <w:sz w:val="24"/>
          <w:szCs w:val="24"/>
        </w:rPr>
        <w:t>African Ministerial Conference on the Environment</w:t>
      </w:r>
    </w:p>
    <w:p w14:paraId="62E6B56F" w14:textId="3164016F" w:rsidR="001F1F29" w:rsidRPr="00B2353B" w:rsidRDefault="001F1F29" w:rsidP="007D6F61">
      <w:pPr>
        <w:spacing w:after="0" w:line="240" w:lineRule="auto"/>
        <w:jc w:val="both"/>
        <w:rPr>
          <w:rStyle w:val="e24kjd"/>
          <w:rFonts w:ascii="Calibri" w:hAnsi="Calibri" w:cs="Calibri"/>
          <w:sz w:val="24"/>
          <w:szCs w:val="24"/>
        </w:rPr>
      </w:pPr>
      <w:r w:rsidRPr="00B2353B">
        <w:rPr>
          <w:rStyle w:val="e24kjd"/>
          <w:rFonts w:ascii="Calibri" w:hAnsi="Calibri" w:cs="Calibri"/>
          <w:sz w:val="24"/>
          <w:szCs w:val="24"/>
        </w:rPr>
        <w:t>AU</w:t>
      </w:r>
      <w:r w:rsidRPr="00B2353B">
        <w:rPr>
          <w:rStyle w:val="e24kjd"/>
          <w:rFonts w:ascii="Calibri" w:hAnsi="Calibri" w:cs="Calibri"/>
          <w:sz w:val="24"/>
          <w:szCs w:val="24"/>
        </w:rPr>
        <w:tab/>
      </w:r>
      <w:r w:rsidRPr="00B2353B">
        <w:rPr>
          <w:rStyle w:val="e24kjd"/>
          <w:rFonts w:ascii="Calibri" w:hAnsi="Calibri" w:cs="Calibri"/>
          <w:sz w:val="24"/>
          <w:szCs w:val="24"/>
        </w:rPr>
        <w:tab/>
        <w:t>African Union</w:t>
      </w:r>
    </w:p>
    <w:p w14:paraId="7F6D7C42" w14:textId="0A303255" w:rsidR="007D6F61" w:rsidRPr="00B2353B" w:rsidRDefault="007D6F61" w:rsidP="007D6F61">
      <w:pPr>
        <w:spacing w:after="0" w:line="240" w:lineRule="auto"/>
        <w:jc w:val="both"/>
        <w:rPr>
          <w:rFonts w:ascii="Calibri" w:hAnsi="Calibri" w:cs="Calibri"/>
          <w:sz w:val="24"/>
          <w:szCs w:val="24"/>
        </w:rPr>
      </w:pPr>
      <w:r w:rsidRPr="00B2353B">
        <w:rPr>
          <w:rStyle w:val="e24kjd"/>
          <w:rFonts w:ascii="Calibri" w:hAnsi="Calibri" w:cs="Calibri"/>
          <w:sz w:val="24"/>
          <w:szCs w:val="24"/>
        </w:rPr>
        <w:t>AU-IBAR</w:t>
      </w:r>
      <w:r w:rsidRPr="00B2353B">
        <w:rPr>
          <w:rStyle w:val="e24kjd"/>
          <w:rFonts w:ascii="Calibri" w:hAnsi="Calibri" w:cs="Calibri"/>
          <w:sz w:val="24"/>
          <w:szCs w:val="24"/>
        </w:rPr>
        <w:tab/>
        <w:t xml:space="preserve">African Union </w:t>
      </w:r>
      <w:proofErr w:type="spellStart"/>
      <w:r w:rsidRPr="00B2353B">
        <w:rPr>
          <w:rStyle w:val="e24kjd"/>
          <w:rFonts w:ascii="Calibri" w:hAnsi="Calibri" w:cs="Calibri"/>
          <w:sz w:val="24"/>
          <w:szCs w:val="24"/>
        </w:rPr>
        <w:t>Inter</w:t>
      </w:r>
      <w:r w:rsidR="006A342D">
        <w:rPr>
          <w:rStyle w:val="e24kjd"/>
          <w:rFonts w:ascii="Calibri" w:hAnsi="Calibri" w:cs="Calibri"/>
          <w:sz w:val="24"/>
          <w:szCs w:val="24"/>
        </w:rPr>
        <w:t>African</w:t>
      </w:r>
      <w:proofErr w:type="spellEnd"/>
      <w:r w:rsidR="006A342D">
        <w:rPr>
          <w:rStyle w:val="e24kjd"/>
          <w:rFonts w:ascii="Calibri" w:hAnsi="Calibri" w:cs="Calibri"/>
          <w:sz w:val="24"/>
          <w:szCs w:val="24"/>
        </w:rPr>
        <w:t xml:space="preserve"> </w:t>
      </w:r>
      <w:r w:rsidRPr="00B2353B">
        <w:rPr>
          <w:rStyle w:val="e24kjd"/>
          <w:rFonts w:ascii="Calibri" w:hAnsi="Calibri" w:cs="Calibri"/>
          <w:sz w:val="24"/>
          <w:szCs w:val="24"/>
        </w:rPr>
        <w:t xml:space="preserve">Bureau for Animal Resources </w:t>
      </w:r>
    </w:p>
    <w:p w14:paraId="5D9127ED" w14:textId="77777777"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BE</w:t>
      </w:r>
      <w:r w:rsidRPr="00B2353B">
        <w:rPr>
          <w:rFonts w:ascii="Calibri" w:hAnsi="Calibri" w:cs="Calibri"/>
          <w:sz w:val="24"/>
          <w:szCs w:val="24"/>
        </w:rPr>
        <w:tab/>
      </w:r>
      <w:r w:rsidRPr="00B2353B">
        <w:rPr>
          <w:rFonts w:ascii="Calibri" w:hAnsi="Calibri" w:cs="Calibri"/>
          <w:sz w:val="24"/>
          <w:szCs w:val="24"/>
        </w:rPr>
        <w:tab/>
        <w:t>Blue Economy</w:t>
      </w:r>
    </w:p>
    <w:p w14:paraId="2EE05198" w14:textId="77777777"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COMESA</w:t>
      </w:r>
      <w:r w:rsidRPr="00B2353B">
        <w:rPr>
          <w:rFonts w:ascii="Calibri" w:hAnsi="Calibri" w:cs="Calibri"/>
          <w:sz w:val="24"/>
          <w:szCs w:val="24"/>
        </w:rPr>
        <w:tab/>
        <w:t>Common Market for Eastern and Southern Africa</w:t>
      </w:r>
    </w:p>
    <w:p w14:paraId="6EA70F2E" w14:textId="77777777"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EAC</w:t>
      </w:r>
      <w:r w:rsidRPr="00B2353B">
        <w:rPr>
          <w:rFonts w:ascii="Calibri" w:hAnsi="Calibri" w:cs="Calibri"/>
          <w:sz w:val="24"/>
          <w:szCs w:val="24"/>
        </w:rPr>
        <w:tab/>
        <w:t>East African Community</w:t>
      </w:r>
    </w:p>
    <w:p w14:paraId="1EEFC058" w14:textId="1D26B838" w:rsidR="00C7292C" w:rsidRPr="00B2353B" w:rsidRDefault="00C7292C"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ECCAS</w:t>
      </w:r>
      <w:r w:rsidRPr="00B2353B">
        <w:rPr>
          <w:rFonts w:ascii="Calibri" w:hAnsi="Calibri" w:cs="Calibri"/>
          <w:sz w:val="24"/>
          <w:szCs w:val="24"/>
        </w:rPr>
        <w:tab/>
      </w:r>
      <w:r w:rsidR="007D6F61" w:rsidRPr="00B2353B">
        <w:rPr>
          <w:rFonts w:ascii="Calibri" w:hAnsi="Calibri" w:cs="Calibri"/>
          <w:sz w:val="24"/>
          <w:szCs w:val="24"/>
        </w:rPr>
        <w:t>Economic Community of Central African States</w:t>
      </w:r>
    </w:p>
    <w:p w14:paraId="29E01451" w14:textId="7F5D71DB" w:rsidR="007D6F61" w:rsidRPr="00B2353B" w:rsidRDefault="007D6F61"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FAO</w:t>
      </w:r>
      <w:r w:rsidRPr="00B2353B">
        <w:rPr>
          <w:rFonts w:ascii="Calibri" w:hAnsi="Calibri" w:cs="Calibri"/>
          <w:sz w:val="24"/>
          <w:szCs w:val="24"/>
        </w:rPr>
        <w:tab/>
        <w:t>Food and Agriculture Organisation of the United Nations</w:t>
      </w:r>
    </w:p>
    <w:p w14:paraId="1971CF4B" w14:textId="5DDAB1B3" w:rsidR="00963D10" w:rsidRPr="00B2353B" w:rsidRDefault="00963D10"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IGAD</w:t>
      </w:r>
      <w:r w:rsidRPr="00B2353B">
        <w:rPr>
          <w:rFonts w:ascii="Calibri" w:hAnsi="Calibri" w:cs="Calibri"/>
          <w:color w:val="000000"/>
          <w:sz w:val="24"/>
          <w:szCs w:val="24"/>
        </w:rPr>
        <w:t xml:space="preserve"> </w:t>
      </w:r>
      <w:r w:rsidRPr="00B2353B">
        <w:rPr>
          <w:rFonts w:ascii="Calibri" w:hAnsi="Calibri" w:cs="Calibri"/>
          <w:color w:val="000000"/>
          <w:sz w:val="24"/>
          <w:szCs w:val="24"/>
        </w:rPr>
        <w:tab/>
        <w:t>Inter-Governmental Authority on Development</w:t>
      </w:r>
    </w:p>
    <w:p w14:paraId="2F72E0DA" w14:textId="373A24AF" w:rsidR="0000425C" w:rsidRPr="00B2353B" w:rsidRDefault="0000425C" w:rsidP="0000425C">
      <w:pPr>
        <w:spacing w:after="0" w:line="240" w:lineRule="auto"/>
        <w:ind w:left="1418" w:hanging="1418"/>
        <w:jc w:val="both"/>
        <w:rPr>
          <w:rFonts w:ascii="Calibri" w:hAnsi="Calibri" w:cs="Calibri"/>
          <w:sz w:val="24"/>
          <w:szCs w:val="24"/>
          <w:lang w:val="fr-FR"/>
        </w:rPr>
      </w:pPr>
      <w:r w:rsidRPr="00B2353B">
        <w:rPr>
          <w:rFonts w:ascii="Calibri" w:hAnsi="Calibri" w:cs="Calibri"/>
          <w:sz w:val="24"/>
          <w:szCs w:val="24"/>
          <w:lang w:val="fr-FR"/>
        </w:rPr>
        <w:t>ILO</w:t>
      </w:r>
      <w:r w:rsidRPr="00B2353B">
        <w:rPr>
          <w:rFonts w:ascii="Calibri" w:hAnsi="Calibri" w:cs="Calibri"/>
          <w:sz w:val="24"/>
          <w:szCs w:val="24"/>
          <w:lang w:val="fr-FR"/>
        </w:rPr>
        <w:tab/>
        <w:t>International Labour Organisation</w:t>
      </w:r>
    </w:p>
    <w:p w14:paraId="6863D5CF" w14:textId="05703891" w:rsidR="0000425C" w:rsidRPr="00B2353B" w:rsidRDefault="0000425C" w:rsidP="0000425C">
      <w:pPr>
        <w:spacing w:after="0" w:line="240" w:lineRule="auto"/>
        <w:ind w:left="1418" w:hanging="1418"/>
        <w:jc w:val="both"/>
        <w:rPr>
          <w:rFonts w:ascii="Calibri" w:hAnsi="Calibri" w:cs="Calibri"/>
          <w:sz w:val="24"/>
          <w:szCs w:val="24"/>
          <w:lang w:val="fr-FR"/>
        </w:rPr>
      </w:pPr>
      <w:r w:rsidRPr="00B2353B">
        <w:rPr>
          <w:rFonts w:ascii="Calibri" w:hAnsi="Calibri" w:cs="Calibri"/>
          <w:sz w:val="24"/>
          <w:szCs w:val="24"/>
          <w:lang w:val="fr-FR"/>
        </w:rPr>
        <w:t>IMO</w:t>
      </w:r>
      <w:r w:rsidRPr="00B2353B">
        <w:rPr>
          <w:rFonts w:ascii="Calibri" w:hAnsi="Calibri" w:cs="Calibri"/>
          <w:sz w:val="24"/>
          <w:szCs w:val="24"/>
          <w:lang w:val="fr-FR"/>
        </w:rPr>
        <w:tab/>
        <w:t>International Maritime Organisation</w:t>
      </w:r>
    </w:p>
    <w:p w14:paraId="3482A7AE" w14:textId="4C9E1A4D" w:rsidR="00963D10" w:rsidRPr="00B2353B" w:rsidRDefault="00963D10"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IOC</w:t>
      </w:r>
      <w:r w:rsidRPr="00B2353B">
        <w:rPr>
          <w:rFonts w:ascii="Calibri" w:hAnsi="Calibri" w:cs="Calibri"/>
          <w:sz w:val="24"/>
          <w:szCs w:val="24"/>
        </w:rPr>
        <w:tab/>
        <w:t>Indian Ocean Commission</w:t>
      </w:r>
    </w:p>
    <w:p w14:paraId="19FE452F" w14:textId="0136F5DC"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IORA</w:t>
      </w:r>
      <w:r w:rsidRPr="00B2353B">
        <w:rPr>
          <w:rFonts w:ascii="Calibri" w:hAnsi="Calibri" w:cs="Calibri"/>
          <w:sz w:val="24"/>
          <w:szCs w:val="24"/>
        </w:rPr>
        <w:tab/>
        <w:t>Indian Ocean Rim Association</w:t>
      </w:r>
    </w:p>
    <w:p w14:paraId="4A95997B" w14:textId="2D737054" w:rsidR="00C7292C" w:rsidRPr="00B2353B" w:rsidRDefault="00C7292C"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IUU</w:t>
      </w:r>
      <w:r w:rsidRPr="00B2353B">
        <w:rPr>
          <w:rFonts w:ascii="Calibri" w:hAnsi="Calibri" w:cs="Calibri"/>
          <w:sz w:val="24"/>
          <w:szCs w:val="24"/>
        </w:rPr>
        <w:tab/>
      </w:r>
      <w:r w:rsidRPr="00B2353B">
        <w:rPr>
          <w:rFonts w:ascii="Calibri" w:hAnsi="Calibri" w:cs="Calibri"/>
          <w:color w:val="000000"/>
          <w:sz w:val="24"/>
          <w:szCs w:val="24"/>
        </w:rPr>
        <w:t>Illegal Unreported and Unregulated Fishing</w:t>
      </w:r>
    </w:p>
    <w:p w14:paraId="4AB0DE16" w14:textId="66CFBD14"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LME</w:t>
      </w:r>
      <w:r w:rsidRPr="00B2353B">
        <w:rPr>
          <w:rFonts w:ascii="Calibri" w:hAnsi="Calibri" w:cs="Calibri"/>
          <w:sz w:val="24"/>
          <w:szCs w:val="24"/>
        </w:rPr>
        <w:tab/>
        <w:t>Large Marine Ecosystem</w:t>
      </w:r>
    </w:p>
    <w:p w14:paraId="7E44CCCD" w14:textId="77777777"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MASE</w:t>
      </w:r>
      <w:r w:rsidRPr="00B2353B">
        <w:rPr>
          <w:rFonts w:ascii="Calibri" w:hAnsi="Calibri" w:cs="Calibri"/>
          <w:sz w:val="24"/>
          <w:szCs w:val="24"/>
        </w:rPr>
        <w:tab/>
        <w:t>Maritime Security</w:t>
      </w:r>
    </w:p>
    <w:p w14:paraId="15E50CFD" w14:textId="69EF7D73" w:rsidR="00C7292C" w:rsidRPr="00B2353B" w:rsidRDefault="00C7292C"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MS</w:t>
      </w:r>
      <w:r w:rsidRPr="00B2353B">
        <w:rPr>
          <w:rFonts w:ascii="Calibri" w:hAnsi="Calibri" w:cs="Calibri"/>
          <w:sz w:val="24"/>
          <w:szCs w:val="24"/>
        </w:rPr>
        <w:tab/>
        <w:t>Member State</w:t>
      </w:r>
    </w:p>
    <w:p w14:paraId="3071DA5F" w14:textId="233DD36F"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MSP</w:t>
      </w:r>
      <w:r w:rsidRPr="00B2353B">
        <w:rPr>
          <w:rFonts w:ascii="Calibri" w:hAnsi="Calibri" w:cs="Calibri"/>
          <w:sz w:val="24"/>
          <w:szCs w:val="24"/>
        </w:rPr>
        <w:tab/>
        <w:t>Maritime Spatial Planning</w:t>
      </w:r>
    </w:p>
    <w:p w14:paraId="0BDB5CE8" w14:textId="04E1505E" w:rsidR="00C7292C" w:rsidRPr="00B2353B" w:rsidRDefault="00C7292C"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MTSP</w:t>
      </w:r>
      <w:r w:rsidRPr="00B2353B">
        <w:rPr>
          <w:rFonts w:ascii="Calibri" w:hAnsi="Calibri" w:cs="Calibri"/>
          <w:sz w:val="24"/>
          <w:szCs w:val="24"/>
        </w:rPr>
        <w:tab/>
        <w:t>Medium Term Strategic Action Plan</w:t>
      </w:r>
    </w:p>
    <w:p w14:paraId="1AD338C5" w14:textId="3B21698F"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NDC</w:t>
      </w:r>
      <w:r w:rsidRPr="00B2353B">
        <w:rPr>
          <w:rFonts w:ascii="Calibri" w:hAnsi="Calibri" w:cs="Calibri"/>
          <w:sz w:val="24"/>
          <w:szCs w:val="24"/>
        </w:rPr>
        <w:tab/>
        <w:t>National Determined Contribution</w:t>
      </w:r>
    </w:p>
    <w:p w14:paraId="34359145" w14:textId="77777777"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NGO</w:t>
      </w:r>
      <w:r w:rsidRPr="00B2353B">
        <w:rPr>
          <w:rFonts w:ascii="Calibri" w:hAnsi="Calibri" w:cs="Calibri"/>
          <w:sz w:val="24"/>
          <w:szCs w:val="24"/>
        </w:rPr>
        <w:tab/>
        <w:t>Non-Governmental Organisation</w:t>
      </w:r>
    </w:p>
    <w:p w14:paraId="0612C449" w14:textId="7CCD33B8"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P</w:t>
      </w:r>
      <w:r w:rsidR="00C7292C" w:rsidRPr="00B2353B">
        <w:rPr>
          <w:rFonts w:ascii="Calibri" w:hAnsi="Calibri" w:cs="Calibri"/>
          <w:sz w:val="24"/>
          <w:szCs w:val="24"/>
        </w:rPr>
        <w:t>FRS</w:t>
      </w:r>
      <w:r w:rsidRPr="00B2353B">
        <w:rPr>
          <w:rFonts w:ascii="Calibri" w:hAnsi="Calibri" w:cs="Calibri"/>
          <w:sz w:val="24"/>
          <w:szCs w:val="24"/>
        </w:rPr>
        <w:tab/>
        <w:t>Policy Framework and Reform Strategy</w:t>
      </w:r>
      <w:r w:rsidR="00C7292C" w:rsidRPr="00B2353B">
        <w:rPr>
          <w:rFonts w:ascii="Calibri" w:hAnsi="Calibri" w:cs="Calibri"/>
          <w:sz w:val="24"/>
          <w:szCs w:val="24"/>
        </w:rPr>
        <w:t xml:space="preserve"> for African Fisheries and Aquaculture</w:t>
      </w:r>
    </w:p>
    <w:p w14:paraId="7F4DBF50" w14:textId="270E72DF" w:rsidR="00B71AA6" w:rsidRPr="00B2353B" w:rsidRDefault="00B71AA6"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PPP</w:t>
      </w:r>
      <w:r w:rsidRPr="00B2353B">
        <w:rPr>
          <w:rFonts w:ascii="Calibri" w:hAnsi="Calibri" w:cs="Calibri"/>
          <w:sz w:val="24"/>
          <w:szCs w:val="24"/>
        </w:rPr>
        <w:tab/>
        <w:t>Public-Private-Partnership</w:t>
      </w:r>
    </w:p>
    <w:p w14:paraId="1900CB2F" w14:textId="0103868F"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 xml:space="preserve">REC </w:t>
      </w:r>
      <w:r w:rsidRPr="00B2353B">
        <w:rPr>
          <w:rFonts w:ascii="Calibri" w:hAnsi="Calibri" w:cs="Calibri"/>
          <w:sz w:val="24"/>
          <w:szCs w:val="24"/>
        </w:rPr>
        <w:tab/>
        <w:t>Regional Economic Comm</w:t>
      </w:r>
      <w:r w:rsidR="00C7292C" w:rsidRPr="00B2353B">
        <w:rPr>
          <w:rFonts w:ascii="Calibri" w:hAnsi="Calibri" w:cs="Calibri"/>
          <w:sz w:val="24"/>
          <w:szCs w:val="24"/>
        </w:rPr>
        <w:t>unity</w:t>
      </w:r>
      <w:r w:rsidRPr="00B2353B">
        <w:rPr>
          <w:rFonts w:ascii="Calibri" w:hAnsi="Calibri" w:cs="Calibri"/>
          <w:sz w:val="24"/>
          <w:szCs w:val="24"/>
        </w:rPr>
        <w:t xml:space="preserve"> </w:t>
      </w:r>
    </w:p>
    <w:p w14:paraId="25F8AF75" w14:textId="1D23DDE4" w:rsidR="0000425C" w:rsidRPr="00B2353B" w:rsidRDefault="0000425C"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SADC</w:t>
      </w:r>
      <w:r w:rsidRPr="00B2353B">
        <w:rPr>
          <w:rFonts w:ascii="Calibri" w:hAnsi="Calibri" w:cs="Calibri"/>
          <w:sz w:val="24"/>
          <w:szCs w:val="24"/>
        </w:rPr>
        <w:tab/>
        <w:t>Southern Africa Development Community</w:t>
      </w:r>
    </w:p>
    <w:p w14:paraId="4E7F996C" w14:textId="29AE7CDB" w:rsidR="001F1F29" w:rsidRPr="00B2353B" w:rsidRDefault="001F1F29" w:rsidP="007D6F61">
      <w:pPr>
        <w:spacing w:after="0" w:line="240" w:lineRule="auto"/>
        <w:ind w:left="1418" w:hanging="1418"/>
        <w:jc w:val="both"/>
        <w:rPr>
          <w:rFonts w:ascii="Calibri" w:hAnsi="Calibri" w:cs="Calibri"/>
          <w:sz w:val="24"/>
          <w:szCs w:val="24"/>
        </w:rPr>
      </w:pPr>
      <w:r w:rsidRPr="00B2353B">
        <w:rPr>
          <w:rFonts w:ascii="Calibri" w:hAnsi="Calibri" w:cs="Calibri"/>
          <w:sz w:val="24"/>
          <w:szCs w:val="24"/>
        </w:rPr>
        <w:t>SDG</w:t>
      </w:r>
      <w:r w:rsidR="00241E71" w:rsidRPr="00B2353B">
        <w:rPr>
          <w:rFonts w:ascii="Calibri" w:hAnsi="Calibri" w:cs="Calibri"/>
          <w:sz w:val="24"/>
          <w:szCs w:val="24"/>
        </w:rPr>
        <w:t>s</w:t>
      </w:r>
      <w:r w:rsidRPr="00B2353B">
        <w:rPr>
          <w:rFonts w:ascii="Calibri" w:hAnsi="Calibri" w:cs="Calibri"/>
          <w:sz w:val="24"/>
          <w:szCs w:val="24"/>
        </w:rPr>
        <w:tab/>
        <w:t>Sustainable Development Goals</w:t>
      </w:r>
    </w:p>
    <w:p w14:paraId="4E33E60C" w14:textId="019135EA" w:rsidR="00FA1B59" w:rsidRDefault="00FA1B59" w:rsidP="007D6F61">
      <w:pPr>
        <w:spacing w:after="0" w:line="240" w:lineRule="auto"/>
        <w:jc w:val="both"/>
        <w:rPr>
          <w:rFonts w:ascii="Calibri" w:hAnsi="Calibri" w:cs="Calibri"/>
          <w:sz w:val="24"/>
          <w:szCs w:val="24"/>
        </w:rPr>
      </w:pPr>
      <w:r>
        <w:rPr>
          <w:rFonts w:ascii="Calibri" w:hAnsi="Calibri" w:cs="Calibri"/>
          <w:sz w:val="24"/>
          <w:szCs w:val="24"/>
        </w:rPr>
        <w:t>SPS</w:t>
      </w:r>
      <w:r>
        <w:rPr>
          <w:rFonts w:ascii="Calibri" w:hAnsi="Calibri" w:cs="Calibri"/>
          <w:sz w:val="24"/>
          <w:szCs w:val="24"/>
        </w:rPr>
        <w:tab/>
      </w:r>
      <w:r>
        <w:rPr>
          <w:rFonts w:ascii="Calibri" w:hAnsi="Calibri" w:cs="Calibri"/>
          <w:sz w:val="24"/>
          <w:szCs w:val="24"/>
        </w:rPr>
        <w:tab/>
      </w:r>
      <w:r w:rsidRPr="00FA1B59">
        <w:rPr>
          <w:rFonts w:ascii="Arial" w:hAnsi="Arial" w:cs="Arial"/>
          <w:color w:val="202124"/>
          <w:sz w:val="21"/>
          <w:szCs w:val="21"/>
          <w:shd w:val="clear" w:color="auto" w:fill="FFFFFF"/>
        </w:rPr>
        <w:t>Sanitary and Phytosanitary</w:t>
      </w:r>
    </w:p>
    <w:p w14:paraId="156AD81A" w14:textId="58479BE1" w:rsidR="00241E71" w:rsidRPr="00B2353B" w:rsidRDefault="00241E71" w:rsidP="007D6F61">
      <w:pPr>
        <w:spacing w:after="0" w:line="240" w:lineRule="auto"/>
        <w:jc w:val="both"/>
        <w:rPr>
          <w:rFonts w:ascii="Calibri" w:hAnsi="Calibri" w:cs="Calibri"/>
          <w:sz w:val="24"/>
          <w:szCs w:val="24"/>
        </w:rPr>
      </w:pPr>
      <w:r w:rsidRPr="00B2353B">
        <w:rPr>
          <w:rFonts w:ascii="Calibri" w:hAnsi="Calibri" w:cs="Calibri"/>
          <w:sz w:val="24"/>
          <w:szCs w:val="24"/>
        </w:rPr>
        <w:t>UNCLOS</w:t>
      </w:r>
      <w:r w:rsidRPr="00B2353B">
        <w:rPr>
          <w:rFonts w:ascii="Calibri" w:hAnsi="Calibri" w:cs="Calibri"/>
          <w:sz w:val="24"/>
          <w:szCs w:val="24"/>
        </w:rPr>
        <w:tab/>
        <w:t>United Nation Convention on the Law of the Sea, 1982</w:t>
      </w:r>
    </w:p>
    <w:p w14:paraId="432418E8" w14:textId="3B5F1553" w:rsidR="001F1F29" w:rsidRPr="00B2353B" w:rsidRDefault="001F1F29" w:rsidP="007D6F61">
      <w:pPr>
        <w:spacing w:after="0" w:line="240" w:lineRule="auto"/>
        <w:jc w:val="both"/>
        <w:rPr>
          <w:rFonts w:ascii="Calibri" w:hAnsi="Calibri" w:cs="Calibri"/>
          <w:sz w:val="24"/>
          <w:szCs w:val="24"/>
        </w:rPr>
      </w:pPr>
      <w:r w:rsidRPr="00B2353B">
        <w:rPr>
          <w:rFonts w:ascii="Calibri" w:hAnsi="Calibri" w:cs="Calibri"/>
          <w:sz w:val="24"/>
          <w:szCs w:val="24"/>
        </w:rPr>
        <w:t>UNECA</w:t>
      </w:r>
      <w:r w:rsidRPr="00B2353B">
        <w:rPr>
          <w:rFonts w:ascii="Calibri" w:hAnsi="Calibri" w:cs="Calibri"/>
          <w:sz w:val="24"/>
          <w:szCs w:val="24"/>
        </w:rPr>
        <w:tab/>
      </w:r>
      <w:r w:rsidR="00B71AA6" w:rsidRPr="00B2353B">
        <w:rPr>
          <w:rFonts w:ascii="Calibri" w:hAnsi="Calibri" w:cs="Calibri"/>
          <w:sz w:val="24"/>
          <w:szCs w:val="24"/>
        </w:rPr>
        <w:tab/>
      </w:r>
      <w:r w:rsidRPr="00B2353B">
        <w:rPr>
          <w:rFonts w:ascii="Calibri" w:hAnsi="Calibri" w:cs="Calibri"/>
          <w:sz w:val="24"/>
          <w:szCs w:val="24"/>
        </w:rPr>
        <w:t>United Nations Economic Commission for Africa</w:t>
      </w:r>
    </w:p>
    <w:p w14:paraId="12620DB6" w14:textId="03DE2FCA" w:rsidR="007D6F61" w:rsidRPr="00B2353B" w:rsidRDefault="007D6F61" w:rsidP="007D6F61">
      <w:pPr>
        <w:spacing w:after="0" w:line="240" w:lineRule="auto"/>
        <w:jc w:val="both"/>
        <w:rPr>
          <w:rFonts w:ascii="Calibri" w:hAnsi="Calibri" w:cs="Calibri"/>
          <w:sz w:val="24"/>
          <w:szCs w:val="24"/>
        </w:rPr>
      </w:pPr>
      <w:r w:rsidRPr="00B2353B">
        <w:rPr>
          <w:rFonts w:ascii="Calibri" w:hAnsi="Calibri" w:cs="Calibri"/>
          <w:sz w:val="24"/>
          <w:szCs w:val="24"/>
        </w:rPr>
        <w:t>UNFCCC</w:t>
      </w:r>
      <w:r w:rsidRPr="00B2353B">
        <w:rPr>
          <w:rFonts w:ascii="Calibri" w:hAnsi="Calibri" w:cs="Calibri"/>
          <w:sz w:val="24"/>
          <w:szCs w:val="24"/>
        </w:rPr>
        <w:tab/>
        <w:t>United Nations Framework Convention on Climate Change</w:t>
      </w:r>
    </w:p>
    <w:p w14:paraId="75A3BD0C" w14:textId="77777777" w:rsidR="001F1F29" w:rsidRPr="00B2353B" w:rsidRDefault="001F1F29" w:rsidP="00096B62">
      <w:pPr>
        <w:ind w:left="1418" w:hanging="1418"/>
        <w:jc w:val="both"/>
        <w:rPr>
          <w:rFonts w:ascii="Calibri" w:hAnsi="Calibri" w:cs="Calibri"/>
          <w:sz w:val="24"/>
          <w:szCs w:val="24"/>
        </w:rPr>
      </w:pPr>
    </w:p>
    <w:p w14:paraId="0E712EEB" w14:textId="77777777" w:rsidR="00951158" w:rsidRPr="00B2353B" w:rsidRDefault="00951158" w:rsidP="00096B62">
      <w:pPr>
        <w:jc w:val="both"/>
        <w:rPr>
          <w:rFonts w:ascii="Calibri" w:eastAsia="DengXian Light" w:hAnsi="Calibri" w:cs="Calibri"/>
          <w:color w:val="2E74B5"/>
          <w:sz w:val="24"/>
          <w:szCs w:val="24"/>
        </w:rPr>
      </w:pPr>
      <w:r w:rsidRPr="00B2353B">
        <w:rPr>
          <w:rFonts w:ascii="Calibri" w:hAnsi="Calibri" w:cs="Calibri"/>
          <w:sz w:val="24"/>
          <w:szCs w:val="24"/>
        </w:rPr>
        <w:br w:type="page"/>
      </w:r>
    </w:p>
    <w:p w14:paraId="05DC283E" w14:textId="39DE91E3" w:rsidR="00C61478" w:rsidRPr="00C61478" w:rsidRDefault="00C61478" w:rsidP="00225794">
      <w:pPr>
        <w:pStyle w:val="Heading1"/>
        <w:rPr>
          <w:rFonts w:cs="Calibri"/>
          <w:b/>
          <w:bCs/>
          <w:szCs w:val="24"/>
        </w:rPr>
      </w:pPr>
      <w:bookmarkStart w:id="7" w:name="_Toc103345278"/>
      <w:r>
        <w:rPr>
          <w:rFonts w:cs="Calibri"/>
          <w:b/>
          <w:bCs/>
          <w:szCs w:val="24"/>
          <w:lang w:val="en-GB"/>
        </w:rPr>
        <w:lastRenderedPageBreak/>
        <w:t xml:space="preserve">COMESA </w:t>
      </w:r>
      <w:r w:rsidRPr="00C61478">
        <w:rPr>
          <w:rFonts w:cs="Calibri"/>
          <w:b/>
          <w:bCs/>
          <w:szCs w:val="24"/>
          <w:lang w:val="en-GB"/>
        </w:rPr>
        <w:t>BLUE ECONOMY STRATEGY</w:t>
      </w:r>
      <w:bookmarkEnd w:id="7"/>
      <w:r w:rsidRPr="00C61478">
        <w:rPr>
          <w:rFonts w:cs="Calibri"/>
          <w:b/>
          <w:bCs/>
          <w:szCs w:val="24"/>
          <w:lang w:val="en-GB"/>
        </w:rPr>
        <w:t xml:space="preserve"> </w:t>
      </w:r>
    </w:p>
    <w:p w14:paraId="1A00A98B" w14:textId="4525D9C8" w:rsidR="00AF021A" w:rsidRPr="00B2353B" w:rsidRDefault="00AF021A" w:rsidP="00965BCD">
      <w:pPr>
        <w:pStyle w:val="Heading2"/>
      </w:pPr>
      <w:bookmarkStart w:id="8" w:name="_Toc103345279"/>
      <w:r w:rsidRPr="00B2353B">
        <w:t>Context</w:t>
      </w:r>
      <w:r w:rsidR="00225794" w:rsidRPr="00B2353B">
        <w:t xml:space="preserve"> and background</w:t>
      </w:r>
      <w:bookmarkEnd w:id="8"/>
    </w:p>
    <w:p w14:paraId="50D1B206" w14:textId="7FBF4ACA" w:rsidR="002D06F9" w:rsidRPr="00B2353B" w:rsidRDefault="00123BA0" w:rsidP="005019B2">
      <w:pPr>
        <w:jc w:val="both"/>
        <w:rPr>
          <w:rFonts w:ascii="Calibri" w:hAnsi="Calibri" w:cs="Calibri"/>
          <w:sz w:val="24"/>
          <w:szCs w:val="24"/>
        </w:rPr>
      </w:pPr>
      <w:r w:rsidRPr="00B2353B">
        <w:rPr>
          <w:rFonts w:ascii="Calibri" w:hAnsi="Calibri" w:cs="Calibri"/>
          <w:sz w:val="24"/>
          <w:szCs w:val="24"/>
        </w:rPr>
        <w:t xml:space="preserve">The Common Market for Eastern and Southern Africa (COMESA) is the largest REC </w:t>
      </w:r>
      <w:r w:rsidR="003B1E0E" w:rsidRPr="00B2353B">
        <w:rPr>
          <w:rFonts w:ascii="Calibri" w:hAnsi="Calibri" w:cs="Calibri"/>
          <w:sz w:val="24"/>
          <w:szCs w:val="24"/>
        </w:rPr>
        <w:t xml:space="preserve">for trade and investment </w:t>
      </w:r>
      <w:r w:rsidRPr="00B2353B">
        <w:rPr>
          <w:rFonts w:ascii="Calibri" w:hAnsi="Calibri" w:cs="Calibri"/>
          <w:sz w:val="24"/>
          <w:szCs w:val="24"/>
        </w:rPr>
        <w:t>in Africa, covering about two-thirds of the African continent with</w:t>
      </w:r>
      <w:r w:rsidR="00E011D3" w:rsidRPr="00B2353B">
        <w:rPr>
          <w:rFonts w:ascii="Calibri" w:hAnsi="Calibri" w:cs="Calibri"/>
          <w:sz w:val="24"/>
          <w:szCs w:val="24"/>
        </w:rPr>
        <w:t xml:space="preserve"> about</w:t>
      </w:r>
      <w:r w:rsidRPr="00B2353B">
        <w:rPr>
          <w:rFonts w:ascii="Calibri" w:hAnsi="Calibri" w:cs="Calibri"/>
          <w:sz w:val="24"/>
          <w:szCs w:val="24"/>
        </w:rPr>
        <w:t xml:space="preserve"> 12 million square k</w:t>
      </w:r>
      <w:r w:rsidR="003B1E0E" w:rsidRPr="00B2353B">
        <w:rPr>
          <w:rFonts w:ascii="Calibri" w:hAnsi="Calibri" w:cs="Calibri"/>
          <w:sz w:val="24"/>
          <w:szCs w:val="24"/>
        </w:rPr>
        <w:t>ilometres</w:t>
      </w:r>
      <w:r w:rsidR="00E011D3" w:rsidRPr="00B2353B">
        <w:rPr>
          <w:rFonts w:ascii="Calibri" w:hAnsi="Calibri" w:cs="Calibri"/>
          <w:sz w:val="24"/>
          <w:szCs w:val="24"/>
        </w:rPr>
        <w:t xml:space="preserve"> in size</w:t>
      </w:r>
      <w:r w:rsidRPr="00B2353B">
        <w:rPr>
          <w:rFonts w:ascii="Calibri" w:hAnsi="Calibri" w:cs="Calibri"/>
          <w:sz w:val="24"/>
          <w:szCs w:val="24"/>
        </w:rPr>
        <w:t xml:space="preserve">.  It consists of 21 Member States, </w:t>
      </w:r>
      <w:proofErr w:type="gramStart"/>
      <w:r w:rsidRPr="00B2353B">
        <w:rPr>
          <w:rFonts w:ascii="Calibri" w:hAnsi="Calibri" w:cs="Calibri"/>
          <w:sz w:val="24"/>
          <w:szCs w:val="24"/>
        </w:rPr>
        <w:t>namely,  Burundi</w:t>
      </w:r>
      <w:proofErr w:type="gramEnd"/>
      <w:r w:rsidRPr="00B2353B">
        <w:rPr>
          <w:rFonts w:ascii="Calibri" w:hAnsi="Calibri" w:cs="Calibri"/>
          <w:sz w:val="24"/>
          <w:szCs w:val="24"/>
        </w:rPr>
        <w:t xml:space="preserve">, Comoros, D.R. Congo, Djibouti, Egypt, Eritrea, Eswatini, Ethiopia, Kenya, Libya, Madagascar, Malawi, Mauritius, Rwanda, Seychelles, Somalia, Sudan, Tunisia, Uganda, Zambia and Zimbabwe.  </w:t>
      </w:r>
      <w:r w:rsidR="008D04AD" w:rsidRPr="002A1DA9">
        <w:rPr>
          <w:rFonts w:ascii="Calibri" w:hAnsi="Calibri" w:cs="Calibri"/>
          <w:sz w:val="24"/>
          <w:szCs w:val="24"/>
        </w:rPr>
        <w:t xml:space="preserve">COMESA region </w:t>
      </w:r>
      <w:r w:rsidR="00F122F7" w:rsidRPr="002A1DA9">
        <w:rPr>
          <w:rFonts w:ascii="Calibri" w:hAnsi="Calibri" w:cs="Calibri"/>
          <w:sz w:val="24"/>
          <w:szCs w:val="24"/>
        </w:rPr>
        <w:t xml:space="preserve">is endowed with </w:t>
      </w:r>
      <w:r w:rsidR="005C7B3D" w:rsidRPr="002A1DA9">
        <w:rPr>
          <w:rFonts w:ascii="Calibri" w:hAnsi="Calibri" w:cs="Calibri"/>
          <w:sz w:val="24"/>
          <w:szCs w:val="24"/>
        </w:rPr>
        <w:t xml:space="preserve">some of the most ecologically diverse freshwater systems in the world, </w:t>
      </w:r>
      <w:r w:rsidR="005C7B3D" w:rsidRPr="002A1DA9">
        <w:rPr>
          <w:rFonts w:ascii="Calibri" w:hAnsi="Calibri" w:cs="Calibri"/>
          <w:sz w:val="24"/>
          <w:szCs w:val="24"/>
          <w:lang w:eastAsia="en-GB"/>
        </w:rPr>
        <w:t>supporting millions of people with drinking water, food</w:t>
      </w:r>
      <w:r w:rsidR="00332DC6" w:rsidRPr="002A1DA9">
        <w:rPr>
          <w:rFonts w:ascii="Calibri" w:hAnsi="Calibri" w:cs="Calibri"/>
          <w:sz w:val="24"/>
          <w:szCs w:val="24"/>
          <w:lang w:eastAsia="en-GB"/>
        </w:rPr>
        <w:t>, transport</w:t>
      </w:r>
      <w:r w:rsidR="005A0599" w:rsidRPr="002A1DA9">
        <w:rPr>
          <w:rFonts w:ascii="Calibri" w:hAnsi="Calibri" w:cs="Calibri"/>
          <w:sz w:val="24"/>
          <w:szCs w:val="24"/>
          <w:lang w:eastAsia="en-GB"/>
        </w:rPr>
        <w:t>, trade</w:t>
      </w:r>
      <w:r w:rsidR="005C7B3D" w:rsidRPr="002A1DA9">
        <w:rPr>
          <w:rFonts w:ascii="Calibri" w:hAnsi="Calibri" w:cs="Calibri"/>
          <w:sz w:val="24"/>
          <w:szCs w:val="24"/>
          <w:lang w:eastAsia="en-GB"/>
        </w:rPr>
        <w:t xml:space="preserve"> and livelihoods</w:t>
      </w:r>
      <w:r w:rsidR="005C7B3D" w:rsidRPr="002A1DA9">
        <w:rPr>
          <w:rFonts w:ascii="Calibri" w:hAnsi="Calibri" w:cs="Calibri"/>
          <w:sz w:val="24"/>
          <w:szCs w:val="24"/>
        </w:rPr>
        <w:t xml:space="preserve"> </w:t>
      </w:r>
      <w:r w:rsidR="008D04AD" w:rsidRPr="002A1DA9">
        <w:rPr>
          <w:rFonts w:ascii="Calibri" w:hAnsi="Calibri" w:cs="Calibri"/>
          <w:sz w:val="24"/>
          <w:szCs w:val="24"/>
        </w:rPr>
        <w:t>includ</w:t>
      </w:r>
      <w:r w:rsidR="00281461">
        <w:rPr>
          <w:rFonts w:ascii="Calibri" w:hAnsi="Calibri" w:cs="Calibri"/>
          <w:sz w:val="24"/>
          <w:szCs w:val="24"/>
        </w:rPr>
        <w:t>ing</w:t>
      </w:r>
      <w:r w:rsidR="005E226A" w:rsidRPr="002A1DA9">
        <w:rPr>
          <w:rFonts w:ascii="Calibri" w:hAnsi="Calibri" w:cs="Calibri"/>
          <w:sz w:val="24"/>
          <w:szCs w:val="24"/>
        </w:rPr>
        <w:t xml:space="preserve"> the 3 largest lakes in Africa, namely, </w:t>
      </w:r>
      <w:hyperlink r:id="rId11" w:history="1">
        <w:r w:rsidR="005E226A" w:rsidRPr="00281461">
          <w:rPr>
            <w:rStyle w:val="Hyperlink"/>
            <w:rFonts w:ascii="Calibri" w:hAnsi="Calibri" w:cs="Calibri"/>
            <w:color w:val="auto"/>
            <w:sz w:val="24"/>
            <w:szCs w:val="24"/>
            <w:u w:val="none"/>
          </w:rPr>
          <w:t>Victoria</w:t>
        </w:r>
      </w:hyperlink>
      <w:r w:rsidR="005E226A" w:rsidRPr="00281461">
        <w:rPr>
          <w:rFonts w:ascii="Calibri" w:hAnsi="Calibri" w:cs="Calibri"/>
          <w:sz w:val="24"/>
          <w:szCs w:val="24"/>
        </w:rPr>
        <w:t>, </w:t>
      </w:r>
      <w:hyperlink r:id="rId12" w:history="1">
        <w:r w:rsidR="005E226A" w:rsidRPr="00281461">
          <w:rPr>
            <w:rStyle w:val="Hyperlink"/>
            <w:rFonts w:ascii="Calibri" w:hAnsi="Calibri" w:cs="Calibri"/>
            <w:color w:val="auto"/>
            <w:sz w:val="24"/>
            <w:szCs w:val="24"/>
            <w:u w:val="none"/>
          </w:rPr>
          <w:t>Tanganyika</w:t>
        </w:r>
      </w:hyperlink>
      <w:r w:rsidR="005E226A" w:rsidRPr="002A1DA9">
        <w:rPr>
          <w:rFonts w:ascii="Calibri" w:hAnsi="Calibri" w:cs="Calibri"/>
          <w:sz w:val="24"/>
          <w:szCs w:val="24"/>
        </w:rPr>
        <w:t> and </w:t>
      </w:r>
      <w:r w:rsidR="005E226A" w:rsidRPr="002A1DA9">
        <w:t>Malawi</w:t>
      </w:r>
      <w:r w:rsidR="005E226A" w:rsidRPr="002A1DA9">
        <w:rPr>
          <w:rFonts w:ascii="Calibri" w:hAnsi="Calibri" w:cs="Calibri"/>
          <w:sz w:val="24"/>
          <w:szCs w:val="24"/>
        </w:rPr>
        <w:t>.</w:t>
      </w:r>
      <w:r w:rsidR="00875A40" w:rsidRPr="002A1DA9">
        <w:rPr>
          <w:rFonts w:ascii="Calibri" w:hAnsi="Calibri" w:cs="Calibri"/>
          <w:sz w:val="24"/>
          <w:szCs w:val="24"/>
        </w:rPr>
        <w:t xml:space="preserve">  </w:t>
      </w:r>
      <w:r w:rsidR="005A0599" w:rsidRPr="002A1DA9">
        <w:rPr>
          <w:rFonts w:ascii="Calibri" w:hAnsi="Calibri" w:cs="Calibri"/>
          <w:sz w:val="24"/>
          <w:szCs w:val="24"/>
        </w:rPr>
        <w:t xml:space="preserve">Three </w:t>
      </w:r>
      <w:r w:rsidR="00875A40" w:rsidRPr="002A1DA9">
        <w:rPr>
          <w:rFonts w:ascii="Calibri" w:hAnsi="Calibri" w:cs="Calibri"/>
          <w:sz w:val="24"/>
          <w:szCs w:val="24"/>
        </w:rPr>
        <w:t xml:space="preserve">major </w:t>
      </w:r>
      <w:r w:rsidR="005A0599" w:rsidRPr="002A1DA9">
        <w:rPr>
          <w:rFonts w:ascii="Calibri" w:hAnsi="Calibri" w:cs="Calibri"/>
          <w:sz w:val="24"/>
          <w:szCs w:val="24"/>
        </w:rPr>
        <w:t>African rivers,</w:t>
      </w:r>
      <w:r w:rsidR="00875A40" w:rsidRPr="002A1DA9">
        <w:rPr>
          <w:rFonts w:ascii="Calibri" w:hAnsi="Calibri" w:cs="Calibri"/>
          <w:sz w:val="24"/>
          <w:szCs w:val="24"/>
        </w:rPr>
        <w:t xml:space="preserve"> namely</w:t>
      </w:r>
      <w:r w:rsidR="005A0599" w:rsidRPr="002A1DA9">
        <w:rPr>
          <w:rFonts w:ascii="Calibri" w:hAnsi="Calibri" w:cs="Calibri"/>
          <w:sz w:val="24"/>
          <w:szCs w:val="24"/>
        </w:rPr>
        <w:t>,</w:t>
      </w:r>
      <w:r w:rsidR="00875A40" w:rsidRPr="002A1DA9">
        <w:rPr>
          <w:rFonts w:ascii="Calibri" w:hAnsi="Calibri" w:cs="Calibri"/>
          <w:sz w:val="24"/>
          <w:szCs w:val="24"/>
        </w:rPr>
        <w:t xml:space="preserve"> Nile, Congo and Zambezi</w:t>
      </w:r>
      <w:r w:rsidR="005E226A" w:rsidRPr="002A1DA9">
        <w:rPr>
          <w:rFonts w:ascii="Arial" w:hAnsi="Arial" w:cs="Arial"/>
          <w:sz w:val="21"/>
          <w:szCs w:val="21"/>
          <w:shd w:val="clear" w:color="auto" w:fill="FFFFFF"/>
        </w:rPr>
        <w:t> </w:t>
      </w:r>
      <w:r w:rsidR="005A0599" w:rsidRPr="002A1DA9">
        <w:rPr>
          <w:rFonts w:ascii="Arial" w:hAnsi="Arial" w:cs="Arial"/>
          <w:sz w:val="21"/>
          <w:szCs w:val="21"/>
          <w:shd w:val="clear" w:color="auto" w:fill="FFFFFF"/>
        </w:rPr>
        <w:t>are distributed in the region</w:t>
      </w:r>
      <w:r w:rsidR="002C0F0C" w:rsidRPr="002A1DA9">
        <w:rPr>
          <w:rFonts w:ascii="Calibri" w:hAnsi="Calibri" w:cs="Calibri"/>
          <w:sz w:val="24"/>
          <w:szCs w:val="24"/>
        </w:rPr>
        <w:t xml:space="preserve">.  </w:t>
      </w:r>
      <w:r w:rsidRPr="002A1DA9">
        <w:rPr>
          <w:rFonts w:ascii="Calibri" w:hAnsi="Calibri" w:cs="Calibri"/>
          <w:sz w:val="24"/>
          <w:szCs w:val="24"/>
        </w:rPr>
        <w:t xml:space="preserve">The </w:t>
      </w:r>
      <w:r w:rsidRPr="00B2353B">
        <w:rPr>
          <w:rFonts w:ascii="Calibri" w:hAnsi="Calibri" w:cs="Calibri"/>
          <w:sz w:val="24"/>
          <w:szCs w:val="24"/>
        </w:rPr>
        <w:t>region</w:t>
      </w:r>
      <w:r w:rsidR="005B7FBD" w:rsidRPr="00B2353B">
        <w:rPr>
          <w:rFonts w:ascii="Calibri" w:hAnsi="Calibri" w:cs="Calibri"/>
          <w:sz w:val="24"/>
          <w:szCs w:val="24"/>
        </w:rPr>
        <w:t>’</w:t>
      </w:r>
      <w:r w:rsidRPr="00B2353B">
        <w:rPr>
          <w:rFonts w:ascii="Calibri" w:hAnsi="Calibri" w:cs="Calibri"/>
          <w:sz w:val="24"/>
          <w:szCs w:val="24"/>
        </w:rPr>
        <w:t>s 21 Member States comprise nine coastal countries</w:t>
      </w:r>
      <w:r w:rsidR="005B7FBD" w:rsidRPr="00B2353B">
        <w:rPr>
          <w:rStyle w:val="FootnoteReference"/>
          <w:rFonts w:ascii="Calibri" w:hAnsi="Calibri" w:cs="Calibri"/>
          <w:sz w:val="24"/>
          <w:szCs w:val="24"/>
        </w:rPr>
        <w:footnoteReference w:id="1"/>
      </w:r>
      <w:r w:rsidRPr="00B2353B">
        <w:rPr>
          <w:rFonts w:ascii="Calibri" w:hAnsi="Calibri" w:cs="Calibri"/>
          <w:sz w:val="24"/>
          <w:szCs w:val="24"/>
        </w:rPr>
        <w:t>, eight landlocked countries</w:t>
      </w:r>
      <w:r w:rsidR="005B7FBD" w:rsidRPr="00B2353B">
        <w:rPr>
          <w:rStyle w:val="FootnoteReference"/>
          <w:rFonts w:ascii="Calibri" w:hAnsi="Calibri" w:cs="Calibri"/>
          <w:sz w:val="24"/>
          <w:szCs w:val="24"/>
        </w:rPr>
        <w:footnoteReference w:id="2"/>
      </w:r>
      <w:r w:rsidRPr="00B2353B">
        <w:rPr>
          <w:rFonts w:ascii="Calibri" w:hAnsi="Calibri" w:cs="Calibri"/>
          <w:sz w:val="24"/>
          <w:szCs w:val="24"/>
        </w:rPr>
        <w:t xml:space="preserve"> and four Ocean States</w:t>
      </w:r>
      <w:r w:rsidR="002C0F0C" w:rsidRPr="00B2353B">
        <w:rPr>
          <w:rStyle w:val="FootnoteReference"/>
          <w:rFonts w:ascii="Calibri" w:hAnsi="Calibri" w:cs="Calibri"/>
          <w:sz w:val="24"/>
          <w:szCs w:val="24"/>
        </w:rPr>
        <w:footnoteReference w:id="3"/>
      </w:r>
      <w:r w:rsidRPr="00B2353B">
        <w:rPr>
          <w:rFonts w:ascii="Calibri" w:hAnsi="Calibri" w:cs="Calibri"/>
          <w:sz w:val="24"/>
          <w:szCs w:val="24"/>
        </w:rPr>
        <w:t xml:space="preserve">. </w:t>
      </w:r>
      <w:r w:rsidR="002A1DA9">
        <w:rPr>
          <w:rFonts w:ascii="Calibri" w:hAnsi="Calibri" w:cs="Calibri"/>
          <w:sz w:val="24"/>
          <w:szCs w:val="24"/>
        </w:rPr>
        <w:t>The estimated</w:t>
      </w:r>
      <w:r w:rsidRPr="00B2353B">
        <w:rPr>
          <w:rFonts w:ascii="Calibri" w:hAnsi="Calibri" w:cs="Calibri"/>
          <w:sz w:val="24"/>
          <w:szCs w:val="24"/>
        </w:rPr>
        <w:t xml:space="preserve"> population of </w:t>
      </w:r>
      <w:r w:rsidR="002A1DA9">
        <w:rPr>
          <w:rFonts w:ascii="Calibri" w:hAnsi="Calibri" w:cs="Calibri"/>
          <w:sz w:val="24"/>
          <w:szCs w:val="24"/>
        </w:rPr>
        <w:t xml:space="preserve">COMESA is </w:t>
      </w:r>
      <w:r w:rsidRPr="00B2353B">
        <w:rPr>
          <w:rFonts w:ascii="Calibri" w:hAnsi="Calibri" w:cs="Calibri"/>
          <w:sz w:val="24"/>
          <w:szCs w:val="24"/>
        </w:rPr>
        <w:t>about 583 million</w:t>
      </w:r>
      <w:r w:rsidR="00E011D3" w:rsidRPr="00B2353B">
        <w:rPr>
          <w:rFonts w:ascii="Calibri" w:hAnsi="Calibri" w:cs="Calibri"/>
          <w:sz w:val="24"/>
          <w:szCs w:val="24"/>
        </w:rPr>
        <w:t xml:space="preserve"> (2019 estimates)</w:t>
      </w:r>
      <w:r w:rsidRPr="00B2353B">
        <w:rPr>
          <w:rFonts w:ascii="Calibri" w:hAnsi="Calibri" w:cs="Calibri"/>
          <w:sz w:val="24"/>
          <w:szCs w:val="24"/>
        </w:rPr>
        <w:t xml:space="preserve">, </w:t>
      </w:r>
      <w:r w:rsidR="00281461">
        <w:rPr>
          <w:rFonts w:ascii="Calibri" w:hAnsi="Calibri" w:cs="Calibri"/>
          <w:sz w:val="24"/>
          <w:szCs w:val="24"/>
        </w:rPr>
        <w:t xml:space="preserve">with </w:t>
      </w:r>
      <w:r w:rsidRPr="00B2353B">
        <w:rPr>
          <w:rFonts w:ascii="Calibri" w:hAnsi="Calibri" w:cs="Calibri"/>
          <w:sz w:val="24"/>
          <w:szCs w:val="24"/>
        </w:rPr>
        <w:t xml:space="preserve">a Gross Domestic Product of </w:t>
      </w:r>
      <w:r w:rsidR="0062694A" w:rsidRPr="00B2353B">
        <w:rPr>
          <w:rFonts w:ascii="Calibri" w:hAnsi="Calibri" w:cs="Calibri"/>
          <w:sz w:val="24"/>
          <w:szCs w:val="24"/>
        </w:rPr>
        <w:t>US</w:t>
      </w:r>
      <w:r w:rsidRPr="00B2353B">
        <w:rPr>
          <w:rFonts w:ascii="Calibri" w:hAnsi="Calibri" w:cs="Calibri"/>
          <w:sz w:val="24"/>
          <w:szCs w:val="24"/>
        </w:rPr>
        <w:t>$</w:t>
      </w:r>
      <w:r w:rsidR="0062694A" w:rsidRPr="00B2353B">
        <w:rPr>
          <w:rFonts w:ascii="Calibri" w:hAnsi="Calibri" w:cs="Calibri"/>
          <w:sz w:val="24"/>
          <w:szCs w:val="24"/>
        </w:rPr>
        <w:t xml:space="preserve"> </w:t>
      </w:r>
      <w:r w:rsidRPr="00B2353B">
        <w:rPr>
          <w:rFonts w:ascii="Calibri" w:hAnsi="Calibri" w:cs="Calibri"/>
          <w:sz w:val="24"/>
          <w:szCs w:val="24"/>
        </w:rPr>
        <w:t>805 billion and a global export/import trade in goods worth US$ 324 billion</w:t>
      </w:r>
      <w:r w:rsidR="001A6FBE" w:rsidRPr="00B2353B">
        <w:rPr>
          <w:rStyle w:val="FootnoteReference"/>
          <w:rFonts w:ascii="Calibri" w:hAnsi="Calibri" w:cs="Calibri"/>
          <w:sz w:val="24"/>
          <w:szCs w:val="24"/>
        </w:rPr>
        <w:footnoteReference w:id="4"/>
      </w:r>
      <w:r w:rsidRPr="00B2353B">
        <w:rPr>
          <w:rFonts w:ascii="Calibri" w:hAnsi="Calibri" w:cs="Calibri"/>
          <w:sz w:val="24"/>
          <w:szCs w:val="24"/>
        </w:rPr>
        <w:t>.</w:t>
      </w:r>
      <w:r w:rsidRPr="00B2353B">
        <w:rPr>
          <w:rFonts w:ascii="Calibri" w:hAnsi="Calibri" w:cs="Calibri"/>
          <w:sz w:val="24"/>
          <w:szCs w:val="24"/>
          <w:lang w:eastAsia="en-GB"/>
        </w:rPr>
        <w:t xml:space="preserve"> </w:t>
      </w:r>
      <w:r w:rsidR="002C0F0C" w:rsidRPr="00B2353B">
        <w:rPr>
          <w:rFonts w:ascii="Calibri" w:hAnsi="Calibri" w:cs="Calibri"/>
          <w:sz w:val="24"/>
          <w:szCs w:val="24"/>
          <w:lang w:eastAsia="en-GB"/>
        </w:rPr>
        <w:t xml:space="preserve"> </w:t>
      </w:r>
    </w:p>
    <w:p w14:paraId="284A7EF2" w14:textId="1FC31D9A" w:rsidR="0061480F" w:rsidRPr="00B2353B" w:rsidRDefault="00D45A57" w:rsidP="004C1716">
      <w:pPr>
        <w:widowControl w:val="0"/>
        <w:autoSpaceDE w:val="0"/>
        <w:autoSpaceDN w:val="0"/>
        <w:spacing w:after="0" w:line="240" w:lineRule="auto"/>
        <w:ind w:left="1" w:right="227"/>
        <w:jc w:val="both"/>
        <w:rPr>
          <w:rFonts w:ascii="Calibri" w:hAnsi="Calibri" w:cs="Calibri"/>
          <w:sz w:val="24"/>
          <w:szCs w:val="24"/>
        </w:rPr>
      </w:pPr>
      <w:r w:rsidRPr="00B2353B">
        <w:rPr>
          <w:rFonts w:ascii="Calibri" w:hAnsi="Calibri" w:cs="Calibri"/>
          <w:sz w:val="24"/>
          <w:szCs w:val="24"/>
          <w:lang w:eastAsia="en-GB"/>
        </w:rPr>
        <w:t xml:space="preserve">COMESA </w:t>
      </w:r>
      <w:r w:rsidR="0061480F" w:rsidRPr="00B2353B">
        <w:rPr>
          <w:rFonts w:ascii="Calibri" w:hAnsi="Calibri" w:cs="Calibri"/>
          <w:sz w:val="24"/>
          <w:szCs w:val="24"/>
          <w:lang w:eastAsia="en-GB"/>
        </w:rPr>
        <w:t xml:space="preserve">offers its Member States and partners a wide range of benefits which include: a wider, harmonised competitive market, greater industrial </w:t>
      </w:r>
      <w:proofErr w:type="gramStart"/>
      <w:r w:rsidR="0061480F" w:rsidRPr="00B2353B">
        <w:rPr>
          <w:rFonts w:ascii="Calibri" w:hAnsi="Calibri" w:cs="Calibri"/>
          <w:sz w:val="24"/>
          <w:szCs w:val="24"/>
          <w:lang w:eastAsia="en-GB"/>
        </w:rPr>
        <w:t>productivity</w:t>
      </w:r>
      <w:proofErr w:type="gramEnd"/>
      <w:r w:rsidR="0061480F" w:rsidRPr="00B2353B">
        <w:rPr>
          <w:rFonts w:ascii="Calibri" w:hAnsi="Calibri" w:cs="Calibri"/>
          <w:sz w:val="24"/>
          <w:szCs w:val="24"/>
          <w:lang w:eastAsia="en-GB"/>
        </w:rPr>
        <w:t xml:space="preserve"> and competitiveness, increased agricultural production and food security, rational exploitation of natural resources, harmonised monetary, banking and financial policies and reliable transport and communications infrastructure. </w:t>
      </w:r>
      <w:r w:rsidR="00DF5D6F" w:rsidRPr="00B2353B">
        <w:rPr>
          <w:rFonts w:ascii="Calibri" w:hAnsi="Calibri" w:cs="Calibri"/>
          <w:sz w:val="24"/>
          <w:szCs w:val="24"/>
          <w:lang w:eastAsia="en-GB"/>
        </w:rPr>
        <w:t>COMESA has nine i</w:t>
      </w:r>
      <w:r w:rsidR="0061480F" w:rsidRPr="00B2353B">
        <w:rPr>
          <w:rFonts w:ascii="Calibri" w:hAnsi="Calibri" w:cs="Calibri"/>
          <w:sz w:val="24"/>
          <w:szCs w:val="24"/>
          <w:lang w:eastAsia="en-GB"/>
        </w:rPr>
        <w:t>nstitutions that have been created to promote sub-regional cooperation and development</w:t>
      </w:r>
      <w:r w:rsidR="00DF5D6F" w:rsidRPr="00B2353B">
        <w:rPr>
          <w:rFonts w:ascii="Calibri" w:hAnsi="Calibri" w:cs="Calibri"/>
          <w:sz w:val="24"/>
          <w:szCs w:val="24"/>
          <w:lang w:eastAsia="en-GB"/>
        </w:rPr>
        <w:t>.</w:t>
      </w:r>
      <w:r w:rsidR="00DF5D6F" w:rsidRPr="00B2353B">
        <w:rPr>
          <w:rStyle w:val="FootnoteReference"/>
          <w:rFonts w:ascii="Calibri" w:hAnsi="Calibri" w:cs="Calibri"/>
          <w:sz w:val="24"/>
          <w:szCs w:val="24"/>
          <w:lang w:eastAsia="en-GB"/>
        </w:rPr>
        <w:footnoteReference w:id="5"/>
      </w:r>
      <w:r w:rsidR="0061480F" w:rsidRPr="00B2353B">
        <w:rPr>
          <w:rFonts w:ascii="Calibri" w:hAnsi="Calibri" w:cs="Calibri"/>
          <w:sz w:val="24"/>
          <w:szCs w:val="24"/>
          <w:lang w:eastAsia="en-GB"/>
        </w:rPr>
        <w:t xml:space="preserve">  In terms of the decision-making process, COMESA has requisite structures led by the Heads of State and Government (COMESA Authority) that provide policy direction.  The Council of Ministers ensures the proper functioning of COMESA </w:t>
      </w:r>
      <w:r w:rsidR="002A7900" w:rsidRPr="00B2353B">
        <w:rPr>
          <w:rFonts w:ascii="Calibri" w:hAnsi="Calibri" w:cs="Calibri"/>
          <w:sz w:val="24"/>
          <w:szCs w:val="24"/>
          <w:lang w:eastAsia="en-GB"/>
        </w:rPr>
        <w:t>per</w:t>
      </w:r>
      <w:r w:rsidR="0061480F" w:rsidRPr="00B2353B">
        <w:rPr>
          <w:rFonts w:ascii="Calibri" w:hAnsi="Calibri" w:cs="Calibri"/>
          <w:sz w:val="24"/>
          <w:szCs w:val="24"/>
          <w:lang w:eastAsia="en-GB"/>
        </w:rPr>
        <w:t xml:space="preserve"> the provisions of the COMESA Treaty and is supported by several technical committees and advisory bodies.  </w:t>
      </w:r>
      <w:r w:rsidR="00932864" w:rsidRPr="00B2353B">
        <w:rPr>
          <w:rFonts w:ascii="Calibri" w:hAnsi="Calibri" w:cs="Calibri"/>
          <w:sz w:val="24"/>
          <w:szCs w:val="24"/>
          <w:lang w:eastAsia="en-GB"/>
        </w:rPr>
        <w:t>T</w:t>
      </w:r>
      <w:r w:rsidR="0061480F" w:rsidRPr="00B2353B">
        <w:rPr>
          <w:rFonts w:ascii="Calibri" w:hAnsi="Calibri" w:cs="Calibri"/>
          <w:sz w:val="24"/>
          <w:szCs w:val="24"/>
          <w:lang w:eastAsia="en-GB"/>
        </w:rPr>
        <w:t>he COMESA Secretariat is based in Lusaka and is responsible for, among others, facilitat</w:t>
      </w:r>
      <w:r w:rsidR="002A7900" w:rsidRPr="00B2353B">
        <w:rPr>
          <w:rFonts w:ascii="Calibri" w:hAnsi="Calibri" w:cs="Calibri"/>
          <w:sz w:val="24"/>
          <w:szCs w:val="24"/>
          <w:lang w:eastAsia="en-GB"/>
        </w:rPr>
        <w:t>ing</w:t>
      </w:r>
      <w:r w:rsidR="0061480F" w:rsidRPr="00B2353B">
        <w:rPr>
          <w:rFonts w:ascii="Calibri" w:hAnsi="Calibri" w:cs="Calibri"/>
          <w:sz w:val="24"/>
          <w:szCs w:val="24"/>
          <w:lang w:eastAsia="en-GB"/>
        </w:rPr>
        <w:t xml:space="preserve"> and coordinat</w:t>
      </w:r>
      <w:r w:rsidR="002A7900" w:rsidRPr="00B2353B">
        <w:rPr>
          <w:rFonts w:ascii="Calibri" w:hAnsi="Calibri" w:cs="Calibri"/>
          <w:sz w:val="24"/>
          <w:szCs w:val="24"/>
          <w:lang w:eastAsia="en-GB"/>
        </w:rPr>
        <w:t>ing</w:t>
      </w:r>
      <w:r w:rsidR="0061480F" w:rsidRPr="00B2353B">
        <w:rPr>
          <w:rFonts w:ascii="Calibri" w:hAnsi="Calibri" w:cs="Calibri"/>
          <w:sz w:val="24"/>
          <w:szCs w:val="24"/>
          <w:lang w:eastAsia="en-GB"/>
        </w:rPr>
        <w:t xml:space="preserve"> the work of the REC.  </w:t>
      </w:r>
      <w:r w:rsidR="00932864" w:rsidRPr="00B2353B">
        <w:rPr>
          <w:rFonts w:ascii="Calibri" w:hAnsi="Calibri" w:cs="Calibri"/>
          <w:sz w:val="24"/>
          <w:szCs w:val="24"/>
          <w:lang w:eastAsia="en-GB"/>
        </w:rPr>
        <w:t xml:space="preserve">Each </w:t>
      </w:r>
      <w:r w:rsidR="00DF5D6F" w:rsidRPr="00B2353B">
        <w:rPr>
          <w:rFonts w:ascii="Calibri" w:hAnsi="Calibri" w:cs="Calibri"/>
          <w:sz w:val="24"/>
          <w:szCs w:val="24"/>
          <w:lang w:eastAsia="en-GB"/>
        </w:rPr>
        <w:t xml:space="preserve">Member State has appointed a contact person to deal with the day-to-day communication process. </w:t>
      </w:r>
      <w:r w:rsidR="0061480F" w:rsidRPr="00B2353B">
        <w:rPr>
          <w:rFonts w:ascii="Calibri" w:hAnsi="Calibri" w:cs="Calibri"/>
          <w:sz w:val="24"/>
          <w:szCs w:val="24"/>
          <w:lang w:eastAsia="en-GB"/>
        </w:rPr>
        <w:t>COMESA is implementing a f</w:t>
      </w:r>
      <w:r w:rsidR="00932864" w:rsidRPr="00B2353B">
        <w:rPr>
          <w:rFonts w:ascii="Calibri" w:hAnsi="Calibri" w:cs="Calibri"/>
          <w:sz w:val="24"/>
          <w:szCs w:val="24"/>
          <w:lang w:eastAsia="en-GB"/>
        </w:rPr>
        <w:t>ive-year (2021-2025) Medium Term Strategic Action P</w:t>
      </w:r>
      <w:r w:rsidR="00E60BED" w:rsidRPr="00B2353B">
        <w:rPr>
          <w:rFonts w:ascii="Calibri" w:hAnsi="Calibri" w:cs="Calibri"/>
          <w:sz w:val="24"/>
          <w:szCs w:val="24"/>
          <w:lang w:eastAsia="en-GB"/>
        </w:rPr>
        <w:t>lan</w:t>
      </w:r>
      <w:r w:rsidR="00932864" w:rsidRPr="00B2353B">
        <w:rPr>
          <w:rFonts w:ascii="Calibri" w:hAnsi="Calibri" w:cs="Calibri"/>
          <w:sz w:val="24"/>
          <w:szCs w:val="24"/>
          <w:lang w:eastAsia="en-GB"/>
        </w:rPr>
        <w:t xml:space="preserve"> </w:t>
      </w:r>
      <w:r w:rsidR="00133976" w:rsidRPr="00B2353B">
        <w:rPr>
          <w:rFonts w:ascii="Calibri" w:hAnsi="Calibri" w:cs="Calibri"/>
          <w:sz w:val="24"/>
          <w:szCs w:val="24"/>
          <w:lang w:eastAsia="en-GB"/>
        </w:rPr>
        <w:t>(MTSP)</w:t>
      </w:r>
      <w:bookmarkStart w:id="9" w:name="_Ref98753827"/>
      <w:r w:rsidR="00AC0684" w:rsidRPr="00B2353B">
        <w:rPr>
          <w:rStyle w:val="FootnoteReference"/>
          <w:rFonts w:ascii="Calibri" w:hAnsi="Calibri" w:cs="Calibri"/>
          <w:sz w:val="24"/>
          <w:szCs w:val="24"/>
          <w:lang w:eastAsia="en-GB"/>
        </w:rPr>
        <w:footnoteReference w:id="6"/>
      </w:r>
      <w:bookmarkEnd w:id="9"/>
      <w:r w:rsidR="00133976" w:rsidRPr="00B2353B">
        <w:rPr>
          <w:rFonts w:ascii="Calibri" w:hAnsi="Calibri" w:cs="Calibri"/>
          <w:sz w:val="24"/>
          <w:szCs w:val="24"/>
          <w:lang w:eastAsia="en-GB"/>
        </w:rPr>
        <w:t xml:space="preserve"> </w:t>
      </w:r>
      <w:r w:rsidR="00656869" w:rsidRPr="00B2353B">
        <w:rPr>
          <w:rFonts w:ascii="Calibri" w:hAnsi="Calibri" w:cs="Calibri"/>
          <w:sz w:val="24"/>
          <w:szCs w:val="24"/>
          <w:lang w:eastAsia="en-GB"/>
        </w:rPr>
        <w:t>that include</w:t>
      </w:r>
      <w:r w:rsidR="00281461">
        <w:rPr>
          <w:rFonts w:ascii="Calibri" w:hAnsi="Calibri" w:cs="Calibri"/>
          <w:sz w:val="24"/>
          <w:szCs w:val="24"/>
          <w:lang w:eastAsia="en-GB"/>
        </w:rPr>
        <w:t>s</w:t>
      </w:r>
      <w:r w:rsidR="00656869" w:rsidRPr="00B2353B">
        <w:rPr>
          <w:rFonts w:ascii="Calibri" w:hAnsi="Calibri" w:cs="Calibri"/>
          <w:sz w:val="24"/>
          <w:szCs w:val="24"/>
          <w:lang w:eastAsia="en-GB"/>
        </w:rPr>
        <w:t xml:space="preserve"> </w:t>
      </w:r>
      <w:r w:rsidR="0061480F" w:rsidRPr="00B2353B">
        <w:rPr>
          <w:rFonts w:ascii="Calibri" w:hAnsi="Calibri" w:cs="Calibri"/>
          <w:sz w:val="24"/>
          <w:szCs w:val="24"/>
          <w:lang w:eastAsia="en-GB"/>
        </w:rPr>
        <w:t xml:space="preserve">a component on the blue </w:t>
      </w:r>
      <w:proofErr w:type="gramStart"/>
      <w:r w:rsidR="0061480F" w:rsidRPr="00B2353B">
        <w:rPr>
          <w:rFonts w:ascii="Calibri" w:hAnsi="Calibri" w:cs="Calibri"/>
          <w:sz w:val="24"/>
          <w:szCs w:val="24"/>
          <w:lang w:eastAsia="en-GB"/>
        </w:rPr>
        <w:t>economy  (</w:t>
      </w:r>
      <w:proofErr w:type="gramEnd"/>
      <w:r w:rsidR="00CA00A1">
        <w:fldChar w:fldCharType="begin"/>
      </w:r>
      <w:r w:rsidR="00CA00A1">
        <w:instrText xml:space="preserve"> HYPERLINK "https://www.comesa.int/" </w:instrText>
      </w:r>
      <w:r w:rsidR="00CA00A1">
        <w:fldChar w:fldCharType="separate"/>
      </w:r>
      <w:r w:rsidR="0061480F" w:rsidRPr="00B2353B">
        <w:rPr>
          <w:rStyle w:val="Hyperlink"/>
          <w:rFonts w:ascii="Calibri" w:hAnsi="Calibri" w:cs="Calibri"/>
          <w:sz w:val="24"/>
          <w:szCs w:val="24"/>
          <w:lang w:eastAsia="en-GB"/>
        </w:rPr>
        <w:t>https://www.comesa.int/</w:t>
      </w:r>
      <w:r w:rsidR="00CA00A1">
        <w:rPr>
          <w:rStyle w:val="Hyperlink"/>
          <w:rFonts w:ascii="Calibri" w:hAnsi="Calibri" w:cs="Calibri"/>
          <w:sz w:val="24"/>
          <w:szCs w:val="24"/>
          <w:lang w:eastAsia="en-GB"/>
        </w:rPr>
        <w:fldChar w:fldCharType="end"/>
      </w:r>
      <w:r w:rsidR="0061480F" w:rsidRPr="00B2353B">
        <w:rPr>
          <w:rStyle w:val="Hyperlink"/>
          <w:rFonts w:ascii="Calibri" w:hAnsi="Calibri" w:cs="Calibri"/>
          <w:sz w:val="24"/>
          <w:szCs w:val="24"/>
          <w:lang w:eastAsia="en-GB"/>
        </w:rPr>
        <w:t>).</w:t>
      </w:r>
    </w:p>
    <w:p w14:paraId="6FBA665C" w14:textId="77777777" w:rsidR="00ED367C" w:rsidRPr="00B2353B" w:rsidRDefault="00ED367C" w:rsidP="0061480F">
      <w:pPr>
        <w:spacing w:after="0" w:line="240" w:lineRule="auto"/>
        <w:jc w:val="both"/>
        <w:rPr>
          <w:rFonts w:ascii="Calibri" w:hAnsi="Calibri" w:cs="Calibri"/>
          <w:sz w:val="24"/>
          <w:szCs w:val="24"/>
          <w:lang w:eastAsia="en-GB"/>
        </w:rPr>
      </w:pPr>
    </w:p>
    <w:p w14:paraId="428D3687" w14:textId="1B536EC5" w:rsidR="00ED367C" w:rsidRPr="00B2353B" w:rsidRDefault="00E60BED" w:rsidP="00ED367C">
      <w:pPr>
        <w:spacing w:after="0" w:line="240" w:lineRule="auto"/>
        <w:jc w:val="both"/>
        <w:rPr>
          <w:rFonts w:ascii="Calibri" w:hAnsi="Calibri" w:cs="Calibri"/>
          <w:bCs/>
          <w:iCs/>
          <w:sz w:val="24"/>
          <w:szCs w:val="24"/>
        </w:rPr>
      </w:pPr>
      <w:r w:rsidRPr="00B2353B">
        <w:rPr>
          <w:rFonts w:ascii="Calibri" w:hAnsi="Calibri" w:cs="Calibri"/>
          <w:sz w:val="24"/>
          <w:szCs w:val="24"/>
          <w:lang w:eastAsia="en-GB"/>
        </w:rPr>
        <w:t>The concept of the blue econom</w:t>
      </w:r>
      <w:r w:rsidR="00ED367C" w:rsidRPr="00B2353B">
        <w:rPr>
          <w:rFonts w:ascii="Calibri" w:hAnsi="Calibri" w:cs="Calibri"/>
          <w:sz w:val="24"/>
          <w:szCs w:val="24"/>
          <w:lang w:eastAsia="en-GB"/>
        </w:rPr>
        <w:t xml:space="preserve">y </w:t>
      </w:r>
      <w:r w:rsidRPr="00B2353B">
        <w:rPr>
          <w:rFonts w:ascii="Calibri" w:hAnsi="Calibri" w:cs="Calibri"/>
          <w:sz w:val="24"/>
          <w:szCs w:val="24"/>
          <w:lang w:eastAsia="en-GB"/>
        </w:rPr>
        <w:t xml:space="preserve">has been embraced </w:t>
      </w:r>
      <w:r w:rsidR="00032751" w:rsidRPr="00B2353B">
        <w:rPr>
          <w:rFonts w:ascii="Calibri" w:hAnsi="Calibri" w:cs="Calibri"/>
          <w:sz w:val="24"/>
          <w:szCs w:val="24"/>
          <w:lang w:eastAsia="en-GB"/>
        </w:rPr>
        <w:t>by</w:t>
      </w:r>
      <w:r w:rsidR="00E9299D" w:rsidRPr="00B2353B">
        <w:rPr>
          <w:rFonts w:ascii="Calibri" w:hAnsi="Calibri" w:cs="Calibri"/>
          <w:sz w:val="24"/>
          <w:szCs w:val="24"/>
          <w:lang w:eastAsia="en-GB"/>
        </w:rPr>
        <w:t xml:space="preserve"> </w:t>
      </w:r>
      <w:r w:rsidRPr="00B2353B">
        <w:rPr>
          <w:rFonts w:ascii="Calibri" w:hAnsi="Calibri" w:cs="Calibri"/>
          <w:sz w:val="24"/>
          <w:szCs w:val="24"/>
          <w:lang w:eastAsia="en-GB"/>
        </w:rPr>
        <w:t>COMESA MS as a turnkey to unlock sustainable development.</w:t>
      </w:r>
      <w:r w:rsidR="0061480F" w:rsidRPr="00B2353B">
        <w:rPr>
          <w:rFonts w:ascii="Calibri" w:hAnsi="Calibri" w:cs="Calibri"/>
          <w:sz w:val="24"/>
          <w:szCs w:val="24"/>
          <w:lang w:eastAsia="en-GB"/>
        </w:rPr>
        <w:t xml:space="preserve">  </w:t>
      </w:r>
      <w:r w:rsidR="00E9299D" w:rsidRPr="00B2353B">
        <w:rPr>
          <w:rFonts w:ascii="Calibri" w:hAnsi="Calibri" w:cs="Calibri"/>
          <w:sz w:val="24"/>
          <w:szCs w:val="24"/>
          <w:lang w:eastAsia="en-GB"/>
        </w:rPr>
        <w:t xml:space="preserve">Consequently, and with the support of the AU-IBAR, this COMESA </w:t>
      </w:r>
      <w:r w:rsidR="00822BDD">
        <w:rPr>
          <w:rFonts w:ascii="Calibri" w:hAnsi="Calibri" w:cs="Calibri"/>
          <w:sz w:val="24"/>
          <w:szCs w:val="24"/>
          <w:lang w:eastAsia="en-GB"/>
        </w:rPr>
        <w:t xml:space="preserve">Regional </w:t>
      </w:r>
      <w:r w:rsidR="00E9299D" w:rsidRPr="00B2353B">
        <w:rPr>
          <w:rFonts w:ascii="Calibri" w:hAnsi="Calibri" w:cs="Calibri"/>
          <w:sz w:val="24"/>
          <w:szCs w:val="24"/>
          <w:lang w:eastAsia="en-GB"/>
        </w:rPr>
        <w:t>Blue Economy Strategy, its G</w:t>
      </w:r>
      <w:r w:rsidR="00E9299D" w:rsidRPr="00B2353B">
        <w:rPr>
          <w:rFonts w:ascii="Calibri" w:hAnsi="Calibri" w:cs="Calibri"/>
          <w:sz w:val="24"/>
          <w:szCs w:val="24"/>
        </w:rPr>
        <w:t xml:space="preserve">overnance Coordination Mechanisms and </w:t>
      </w:r>
      <w:r w:rsidR="00560D38" w:rsidRPr="00B2353B">
        <w:rPr>
          <w:rFonts w:ascii="Calibri" w:hAnsi="Calibri" w:cs="Calibri"/>
          <w:sz w:val="24"/>
          <w:szCs w:val="24"/>
        </w:rPr>
        <w:t>its I</w:t>
      </w:r>
      <w:r w:rsidR="00E9299D" w:rsidRPr="00B2353B">
        <w:rPr>
          <w:rFonts w:ascii="Calibri" w:hAnsi="Calibri" w:cs="Calibri"/>
          <w:sz w:val="24"/>
          <w:szCs w:val="24"/>
        </w:rPr>
        <w:t xml:space="preserve">mplementation </w:t>
      </w:r>
      <w:r w:rsidR="00560D38" w:rsidRPr="00B2353B">
        <w:rPr>
          <w:rFonts w:ascii="Calibri" w:hAnsi="Calibri" w:cs="Calibri"/>
          <w:sz w:val="24"/>
          <w:szCs w:val="24"/>
        </w:rPr>
        <w:t>Action P</w:t>
      </w:r>
      <w:r w:rsidR="00E9299D" w:rsidRPr="00B2353B">
        <w:rPr>
          <w:rFonts w:ascii="Calibri" w:hAnsi="Calibri" w:cs="Calibri"/>
          <w:sz w:val="24"/>
          <w:szCs w:val="24"/>
        </w:rPr>
        <w:t>lan</w:t>
      </w:r>
      <w:r w:rsidR="00560D38" w:rsidRPr="00B2353B">
        <w:rPr>
          <w:rFonts w:ascii="Calibri" w:hAnsi="Calibri" w:cs="Calibri"/>
          <w:sz w:val="24"/>
          <w:szCs w:val="24"/>
        </w:rPr>
        <w:t xml:space="preserve"> are formulated </w:t>
      </w:r>
      <w:r w:rsidR="00ED367C" w:rsidRPr="00B2353B">
        <w:rPr>
          <w:rFonts w:ascii="Calibri" w:hAnsi="Calibri" w:cs="Calibri"/>
          <w:sz w:val="24"/>
          <w:szCs w:val="24"/>
        </w:rPr>
        <w:t xml:space="preserve">to guide the region to revitalise its economy in a resilient, agile, and sustainable manner and </w:t>
      </w:r>
      <w:r w:rsidR="00ED367C" w:rsidRPr="00B2353B">
        <w:rPr>
          <w:rFonts w:ascii="Calibri" w:eastAsia="Calibri" w:hAnsi="Calibri" w:cs="Calibri"/>
          <w:sz w:val="24"/>
          <w:szCs w:val="24"/>
          <w:lang w:val="en-US"/>
        </w:rPr>
        <w:t xml:space="preserve">harness the potential for sustainable and inclusive </w:t>
      </w:r>
      <w:r w:rsidR="00ED367C" w:rsidRPr="00B2353B">
        <w:rPr>
          <w:rFonts w:ascii="Calibri" w:eastAsia="Calibri" w:hAnsi="Calibri" w:cs="Calibri"/>
          <w:sz w:val="24"/>
          <w:szCs w:val="24"/>
          <w:lang w:val="en-US"/>
        </w:rPr>
        <w:lastRenderedPageBreak/>
        <w:t>development and maximize opportunities for a more evolved and effective blue</w:t>
      </w:r>
      <w:r w:rsidR="00ED367C" w:rsidRPr="00B2353B">
        <w:rPr>
          <w:rFonts w:ascii="Calibri" w:eastAsia="Times New Roman" w:hAnsi="Calibri" w:cs="Calibri"/>
          <w:sz w:val="24"/>
          <w:szCs w:val="24"/>
          <w:lang w:val="en-US"/>
        </w:rPr>
        <w:t xml:space="preserve"> </w:t>
      </w:r>
      <w:r w:rsidR="00ED367C" w:rsidRPr="00B2353B">
        <w:rPr>
          <w:rFonts w:ascii="Calibri" w:eastAsia="Calibri" w:hAnsi="Calibri" w:cs="Calibri"/>
          <w:sz w:val="24"/>
          <w:szCs w:val="24"/>
          <w:lang w:val="en-US"/>
        </w:rPr>
        <w:t xml:space="preserve">economy in the region </w:t>
      </w:r>
      <w:r w:rsidR="00ED367C" w:rsidRPr="00B2353B">
        <w:rPr>
          <w:rFonts w:ascii="Calibri" w:hAnsi="Calibri" w:cs="Calibri"/>
          <w:sz w:val="24"/>
          <w:szCs w:val="24"/>
        </w:rPr>
        <w:t>while also preserving countries natural capital and social heritage.</w:t>
      </w:r>
      <w:r w:rsidR="00ED367C" w:rsidRPr="00B2353B">
        <w:rPr>
          <w:rFonts w:ascii="Calibri" w:hAnsi="Calibri" w:cs="Calibri"/>
          <w:bCs/>
          <w:iCs/>
          <w:sz w:val="24"/>
          <w:szCs w:val="24"/>
        </w:rPr>
        <w:t xml:space="preserve"> </w:t>
      </w:r>
    </w:p>
    <w:p w14:paraId="5ED3C17E" w14:textId="77777777" w:rsidR="00ED367C" w:rsidRPr="00B2353B" w:rsidRDefault="00ED367C" w:rsidP="00E9299D">
      <w:pPr>
        <w:spacing w:after="0" w:line="240" w:lineRule="auto"/>
        <w:jc w:val="both"/>
        <w:rPr>
          <w:rFonts w:ascii="Calibri" w:hAnsi="Calibri" w:cs="Calibri"/>
          <w:sz w:val="24"/>
          <w:szCs w:val="24"/>
        </w:rPr>
      </w:pPr>
    </w:p>
    <w:p w14:paraId="2F117296" w14:textId="1953023A" w:rsidR="00225794" w:rsidRPr="00C14C12" w:rsidRDefault="00C14C12" w:rsidP="00965BCD">
      <w:pPr>
        <w:pStyle w:val="Heading2"/>
      </w:pPr>
      <w:bookmarkStart w:id="10" w:name="_Toc103345280"/>
      <w:r w:rsidRPr="00C14C12">
        <w:t>The Blue</w:t>
      </w:r>
      <w:r w:rsidR="00AB140B" w:rsidRPr="00C14C12">
        <w:t xml:space="preserve"> </w:t>
      </w:r>
      <w:r w:rsidR="00560D38" w:rsidRPr="00C14C12">
        <w:t>E</w:t>
      </w:r>
      <w:r w:rsidR="00AB140B" w:rsidRPr="00C14C12">
        <w:t xml:space="preserve">conomy in </w:t>
      </w:r>
      <w:r w:rsidR="002A7900" w:rsidRPr="00C14C12">
        <w:t xml:space="preserve">the </w:t>
      </w:r>
      <w:r w:rsidR="00AB140B" w:rsidRPr="00C14C12">
        <w:t xml:space="preserve">global </w:t>
      </w:r>
      <w:r w:rsidR="00225794" w:rsidRPr="00C14C12">
        <w:t>context</w:t>
      </w:r>
      <w:bookmarkEnd w:id="10"/>
    </w:p>
    <w:p w14:paraId="383C2879" w14:textId="77777777" w:rsidR="00133976" w:rsidRPr="00B2353B" w:rsidRDefault="00133976" w:rsidP="00DB3C03">
      <w:pPr>
        <w:spacing w:after="0" w:line="240" w:lineRule="auto"/>
        <w:jc w:val="both"/>
        <w:rPr>
          <w:rFonts w:ascii="Calibri" w:hAnsi="Calibri" w:cs="Calibri"/>
          <w:sz w:val="24"/>
          <w:szCs w:val="24"/>
        </w:rPr>
      </w:pPr>
    </w:p>
    <w:p w14:paraId="417F1AE2" w14:textId="5083DFEB" w:rsidR="00DB3C03" w:rsidRPr="00B2353B" w:rsidRDefault="00DB3C03" w:rsidP="00DB3C03">
      <w:pPr>
        <w:spacing w:after="0" w:line="240" w:lineRule="auto"/>
        <w:jc w:val="both"/>
        <w:rPr>
          <w:rFonts w:ascii="Calibri" w:hAnsi="Calibri" w:cs="Calibri"/>
          <w:sz w:val="24"/>
          <w:szCs w:val="24"/>
        </w:rPr>
      </w:pPr>
      <w:r w:rsidRPr="00B2353B">
        <w:rPr>
          <w:rFonts w:ascii="Calibri" w:hAnsi="Calibri" w:cs="Calibri"/>
          <w:sz w:val="24"/>
          <w:szCs w:val="24"/>
        </w:rPr>
        <w:t xml:space="preserve">The </w:t>
      </w:r>
      <w:r w:rsidR="00133976" w:rsidRPr="00B2353B">
        <w:rPr>
          <w:rFonts w:ascii="Calibri" w:hAnsi="Calibri" w:cs="Calibri"/>
          <w:sz w:val="24"/>
          <w:szCs w:val="24"/>
        </w:rPr>
        <w:t>concept</w:t>
      </w:r>
      <w:r w:rsidRPr="00B2353B">
        <w:rPr>
          <w:rFonts w:ascii="Calibri" w:hAnsi="Calibri" w:cs="Calibri"/>
          <w:sz w:val="24"/>
          <w:szCs w:val="24"/>
        </w:rPr>
        <w:t xml:space="preserve"> of the blue economy was conceived at United Nations Conference on Sustainable Development, held in Rio de Janeiro, Brazil, in June 2012 (also referred </w:t>
      </w:r>
      <w:r w:rsidR="002A7900" w:rsidRPr="00B2353B">
        <w:rPr>
          <w:rFonts w:ascii="Calibri" w:hAnsi="Calibri" w:cs="Calibri"/>
          <w:sz w:val="24"/>
          <w:szCs w:val="24"/>
        </w:rPr>
        <w:t xml:space="preserve">to </w:t>
      </w:r>
      <w:r w:rsidRPr="00B2353B">
        <w:rPr>
          <w:rFonts w:ascii="Calibri" w:hAnsi="Calibri" w:cs="Calibri"/>
          <w:sz w:val="24"/>
          <w:szCs w:val="24"/>
        </w:rPr>
        <w:t xml:space="preserve">as Rio+20) and focuses on the sustainable utilization of aquatic and marine resources around all three pillars of sustainability.  During the Conference, coastal countries were concerned about the focus of the green economy and its applicability to them.  It refers to the multiple economic activities and ecosystem goods and benefits obtained and utilised </w:t>
      </w:r>
      <w:r w:rsidR="002A7900" w:rsidRPr="00B2353B">
        <w:rPr>
          <w:rFonts w:ascii="Calibri" w:hAnsi="Calibri" w:cs="Calibri"/>
          <w:sz w:val="24"/>
          <w:szCs w:val="24"/>
        </w:rPr>
        <w:t>sustainably and equitabl</w:t>
      </w:r>
      <w:r w:rsidRPr="00B2353B">
        <w:rPr>
          <w:rFonts w:ascii="Calibri" w:hAnsi="Calibri" w:cs="Calibri"/>
          <w:sz w:val="24"/>
          <w:szCs w:val="24"/>
        </w:rPr>
        <w:t xml:space="preserve">y. The concept recognises the many contributions from inland aquatic and ocean resources and their potential but also acknowledges </w:t>
      </w:r>
      <w:r w:rsidR="002A7900" w:rsidRPr="00B2353B">
        <w:rPr>
          <w:rFonts w:ascii="Calibri" w:hAnsi="Calibri" w:cs="Calibri"/>
          <w:sz w:val="24"/>
          <w:szCs w:val="24"/>
        </w:rPr>
        <w:t xml:space="preserve">the </w:t>
      </w:r>
      <w:r w:rsidRPr="00B2353B">
        <w:rPr>
          <w:rFonts w:ascii="Calibri" w:hAnsi="Calibri" w:cs="Calibri"/>
          <w:sz w:val="24"/>
          <w:szCs w:val="24"/>
        </w:rPr>
        <w:t>human and natural impact on the environment as well as climate change hazards.</w:t>
      </w:r>
    </w:p>
    <w:p w14:paraId="44372A51" w14:textId="77777777" w:rsidR="00DB3C03" w:rsidRPr="00B2353B" w:rsidRDefault="00DB3C03" w:rsidP="00DB3C03">
      <w:pPr>
        <w:spacing w:after="0" w:line="240" w:lineRule="auto"/>
        <w:jc w:val="both"/>
        <w:rPr>
          <w:rFonts w:ascii="Calibri" w:hAnsi="Calibri" w:cs="Calibri"/>
          <w:sz w:val="24"/>
          <w:szCs w:val="24"/>
        </w:rPr>
      </w:pPr>
    </w:p>
    <w:p w14:paraId="135F3394" w14:textId="54AEE30E" w:rsidR="00DB3C03" w:rsidRPr="00B2353B" w:rsidRDefault="002A580B" w:rsidP="00DB3C03">
      <w:pPr>
        <w:spacing w:after="0" w:line="240" w:lineRule="auto"/>
        <w:jc w:val="both"/>
        <w:rPr>
          <w:rFonts w:ascii="Calibri" w:hAnsi="Calibri" w:cs="Calibri"/>
          <w:sz w:val="24"/>
          <w:szCs w:val="24"/>
        </w:rPr>
      </w:pPr>
      <w:r w:rsidRPr="00B2353B">
        <w:rPr>
          <w:rFonts w:ascii="Calibri" w:hAnsi="Calibri" w:cs="Calibri"/>
          <w:sz w:val="24"/>
          <w:szCs w:val="24"/>
        </w:rPr>
        <w:t>T</w:t>
      </w:r>
      <w:r w:rsidR="00DB3C03" w:rsidRPr="00B2353B">
        <w:rPr>
          <w:rFonts w:ascii="Calibri" w:hAnsi="Calibri" w:cs="Calibri"/>
          <w:sz w:val="24"/>
          <w:szCs w:val="24"/>
        </w:rPr>
        <w:t xml:space="preserve">he </w:t>
      </w:r>
      <w:r w:rsidR="00AC0397" w:rsidRPr="00B2353B">
        <w:rPr>
          <w:rFonts w:ascii="Calibri" w:hAnsi="Calibri" w:cs="Calibri"/>
          <w:sz w:val="24"/>
          <w:szCs w:val="24"/>
        </w:rPr>
        <w:t>Small Islands Developing States (</w:t>
      </w:r>
      <w:r w:rsidR="00DB3C03" w:rsidRPr="00B2353B">
        <w:rPr>
          <w:rFonts w:ascii="Calibri" w:hAnsi="Calibri" w:cs="Calibri"/>
          <w:sz w:val="24"/>
          <w:szCs w:val="24"/>
        </w:rPr>
        <w:t>SIDs</w:t>
      </w:r>
      <w:r w:rsidR="00AC0397" w:rsidRPr="00B2353B">
        <w:rPr>
          <w:rFonts w:ascii="Calibri" w:hAnsi="Calibri" w:cs="Calibri"/>
          <w:sz w:val="24"/>
          <w:szCs w:val="24"/>
        </w:rPr>
        <w:t>)</w:t>
      </w:r>
      <w:r w:rsidR="00DB3C03" w:rsidRPr="00B2353B">
        <w:rPr>
          <w:rFonts w:ascii="Calibri" w:hAnsi="Calibri" w:cs="Calibri"/>
          <w:sz w:val="24"/>
          <w:szCs w:val="24"/>
        </w:rPr>
        <w:t xml:space="preserve"> have been the driving force in championing the inclusion of the concept of the blue economy in the Rio+20 Declaration (</w:t>
      </w:r>
      <w:r w:rsidR="00DB3C03" w:rsidRPr="00B2353B">
        <w:rPr>
          <w:rFonts w:ascii="Calibri" w:hAnsi="Calibri" w:cs="Calibri"/>
          <w:i/>
          <w:iCs/>
          <w:sz w:val="24"/>
          <w:szCs w:val="24"/>
        </w:rPr>
        <w:t>The Future We Want</w:t>
      </w:r>
      <w:r w:rsidR="00DB3C03" w:rsidRPr="00B2353B">
        <w:rPr>
          <w:rFonts w:ascii="Calibri" w:hAnsi="Calibri" w:cs="Calibri"/>
          <w:sz w:val="24"/>
          <w:szCs w:val="24"/>
        </w:rPr>
        <w:t>). The blue economy paradigm constitutes a sustainable development framework that embraces the same desired outcomes as the Rio+20 green economy initiative includ</w:t>
      </w:r>
      <w:r w:rsidR="00281461">
        <w:rPr>
          <w:rFonts w:ascii="Calibri" w:hAnsi="Calibri" w:cs="Calibri"/>
          <w:sz w:val="24"/>
          <w:szCs w:val="24"/>
        </w:rPr>
        <w:t>ing</w:t>
      </w:r>
      <w:r w:rsidR="00DB3C03" w:rsidRPr="00B2353B">
        <w:rPr>
          <w:rFonts w:ascii="Calibri" w:hAnsi="Calibri" w:cs="Calibri"/>
          <w:sz w:val="24"/>
          <w:szCs w:val="24"/>
        </w:rPr>
        <w:t xml:space="preserve"> achieving improved human well-being and social equity, while significantly reducing environmental risks and ecological scarcities (Martínez-Vázquez </w:t>
      </w:r>
      <w:r w:rsidR="00DB3C03" w:rsidRPr="00B2353B">
        <w:rPr>
          <w:rFonts w:ascii="Calibri" w:hAnsi="Calibri" w:cs="Calibri"/>
          <w:i/>
          <w:iCs/>
          <w:sz w:val="24"/>
          <w:szCs w:val="24"/>
        </w:rPr>
        <w:t>et al</w:t>
      </w:r>
      <w:r w:rsidR="00DB3C03" w:rsidRPr="00B2353B">
        <w:rPr>
          <w:rFonts w:ascii="Calibri" w:hAnsi="Calibri" w:cs="Calibri"/>
          <w:sz w:val="24"/>
          <w:szCs w:val="24"/>
        </w:rPr>
        <w:t>. 2021). It also endorses the same principles of low carbon use, resource efficiency and social inclusion.  The Rio + 20 Declaration stressed the importance of the conservation and sustainable use of the oceans and seas and their resources for sustainable development.  The core objective of the BE is therefore to realise social-</w:t>
      </w:r>
      <w:r w:rsidR="00100F40" w:rsidRPr="00B2353B">
        <w:rPr>
          <w:rFonts w:ascii="Calibri" w:hAnsi="Calibri" w:cs="Calibri"/>
          <w:sz w:val="24"/>
          <w:szCs w:val="24"/>
        </w:rPr>
        <w:t>economic</w:t>
      </w:r>
      <w:r w:rsidR="00DB3C03" w:rsidRPr="00B2353B">
        <w:rPr>
          <w:rFonts w:ascii="Calibri" w:hAnsi="Calibri" w:cs="Calibri"/>
          <w:sz w:val="24"/>
          <w:szCs w:val="24"/>
        </w:rPr>
        <w:t xml:space="preserve"> development and </w:t>
      </w:r>
      <w:r w:rsidR="00281461">
        <w:rPr>
          <w:rFonts w:ascii="Calibri" w:hAnsi="Calibri" w:cs="Calibri"/>
          <w:sz w:val="24"/>
          <w:szCs w:val="24"/>
        </w:rPr>
        <w:t xml:space="preserve">a </w:t>
      </w:r>
      <w:r w:rsidR="00DB3C03" w:rsidRPr="00B2353B">
        <w:rPr>
          <w:rFonts w:ascii="Calibri" w:hAnsi="Calibri" w:cs="Calibri"/>
          <w:sz w:val="24"/>
          <w:szCs w:val="24"/>
        </w:rPr>
        <w:t>dynamic balance of resources and environment and finally achiev</w:t>
      </w:r>
      <w:r w:rsidR="002A7900" w:rsidRPr="00B2353B">
        <w:rPr>
          <w:rFonts w:ascii="Calibri" w:hAnsi="Calibri" w:cs="Calibri"/>
          <w:sz w:val="24"/>
          <w:szCs w:val="24"/>
        </w:rPr>
        <w:t>e</w:t>
      </w:r>
      <w:r w:rsidR="00DB3C03" w:rsidRPr="00B2353B">
        <w:rPr>
          <w:rFonts w:ascii="Calibri" w:hAnsi="Calibri" w:cs="Calibri"/>
          <w:sz w:val="24"/>
          <w:szCs w:val="24"/>
        </w:rPr>
        <w:t xml:space="preserve"> sustainable use of the resources (</w:t>
      </w:r>
      <w:proofErr w:type="spellStart"/>
      <w:r w:rsidR="00DB3C03" w:rsidRPr="00B2353B">
        <w:rPr>
          <w:rFonts w:ascii="Calibri" w:hAnsi="Calibri" w:cs="Calibri"/>
          <w:sz w:val="24"/>
          <w:szCs w:val="24"/>
        </w:rPr>
        <w:t>Wenhai</w:t>
      </w:r>
      <w:proofErr w:type="spellEnd"/>
      <w:r w:rsidR="00CB0BF1" w:rsidRPr="00B2353B">
        <w:rPr>
          <w:rFonts w:ascii="Calibri" w:hAnsi="Calibri" w:cs="Calibri"/>
          <w:sz w:val="24"/>
          <w:szCs w:val="24"/>
        </w:rPr>
        <w:t xml:space="preserve"> </w:t>
      </w:r>
      <w:r w:rsidR="00CB0BF1" w:rsidRPr="00B2353B">
        <w:rPr>
          <w:rFonts w:ascii="Calibri" w:hAnsi="Calibri" w:cs="Calibri"/>
          <w:i/>
          <w:iCs/>
          <w:sz w:val="24"/>
          <w:szCs w:val="24"/>
        </w:rPr>
        <w:t>et al</w:t>
      </w:r>
      <w:r w:rsidR="00CB0BF1" w:rsidRPr="00B2353B">
        <w:rPr>
          <w:rFonts w:ascii="Calibri" w:hAnsi="Calibri" w:cs="Calibri"/>
          <w:sz w:val="24"/>
          <w:szCs w:val="24"/>
        </w:rPr>
        <w:t xml:space="preserve">., </w:t>
      </w:r>
      <w:r w:rsidR="00DB3C03" w:rsidRPr="00B2353B">
        <w:rPr>
          <w:rFonts w:ascii="Calibri" w:hAnsi="Calibri" w:cs="Calibri"/>
          <w:sz w:val="24"/>
          <w:szCs w:val="24"/>
        </w:rPr>
        <w:t xml:space="preserve">2019).  </w:t>
      </w:r>
    </w:p>
    <w:p w14:paraId="322EB0B8" w14:textId="77777777" w:rsidR="00A4275F" w:rsidRDefault="00A4275F" w:rsidP="00A4275F">
      <w:pPr>
        <w:jc w:val="both"/>
        <w:rPr>
          <w:rFonts w:ascii="Calibri" w:eastAsia="Calibri" w:hAnsi="Calibri" w:cs="Calibri"/>
          <w:b/>
          <w:bCs/>
          <w:sz w:val="24"/>
          <w:szCs w:val="24"/>
        </w:rPr>
      </w:pPr>
    </w:p>
    <w:p w14:paraId="127C483F" w14:textId="544965E1" w:rsidR="00A4275F" w:rsidRPr="00F04585" w:rsidRDefault="00A4275F" w:rsidP="00A4275F">
      <w:pPr>
        <w:jc w:val="both"/>
        <w:rPr>
          <w:rFonts w:ascii="Calibri" w:eastAsia="Calibri" w:hAnsi="Calibri" w:cs="Calibri"/>
          <w:bCs/>
          <w:sz w:val="24"/>
          <w:szCs w:val="24"/>
        </w:rPr>
      </w:pPr>
      <w:r w:rsidRPr="00A4275F">
        <w:rPr>
          <w:rFonts w:ascii="Calibri" w:eastAsia="Calibri" w:hAnsi="Calibri" w:cs="Calibri"/>
          <w:bCs/>
          <w:sz w:val="24"/>
          <w:szCs w:val="24"/>
        </w:rPr>
        <w:t xml:space="preserve">The UN 2030 Agenda for Sustainable Development adopted in 2015 provides a shared blueprint for peace and prosperity for all the people and the planet by 2030. The blue economy is perfectly aligned with the SDGs, and by unlocking its potential, it will contribute immensely to the implementation of the targets under all 17 SDGs. The Goals and their accompanying Targets focus on eradicating poverty and deprivation (SDG 1) and hunger (SDG 2), providing good health and well-being (SDG 3), delivering quality education (SDG 4) and achieving gender equality and empowering women and girls (SDG 5), providing clean water and sanitation (SDG 6), accessing affordable clean energy (SDG 7), fostering decent work and economic growth (SDG 8) enhancing industrial development, promoting innovation and </w:t>
      </w:r>
      <w:r w:rsidRPr="00F04585">
        <w:rPr>
          <w:rFonts w:ascii="Calibri" w:eastAsia="Calibri" w:hAnsi="Calibri" w:cs="Calibri"/>
          <w:bCs/>
          <w:sz w:val="24"/>
          <w:szCs w:val="24"/>
        </w:rPr>
        <w:t xml:space="preserve">infrastructure (SDG 9), reducing inequalities (SDG 10), sustainable cities and communities (SDG 11), responsible production and consumption (SDG 12), contributing to climate action (SDG 13), the life below water (goal 14) life on land (SDG 15), maintaining peace, justice and strong institutions (SDG 16) and partnerships for the Goals (SDG 17).  </w:t>
      </w:r>
      <w:r w:rsidR="00575907" w:rsidRPr="00F04585">
        <w:rPr>
          <w:rFonts w:ascii="Calibri" w:eastAsia="Calibri" w:hAnsi="Calibri" w:cs="Calibri"/>
          <w:bCs/>
          <w:sz w:val="24"/>
          <w:szCs w:val="24"/>
        </w:rPr>
        <w:t>Therefore, a sustainable blue or ocean economy holds great promise for contributing to the success of the UN Agenda 2030 for Sustainable Development Goals.</w:t>
      </w:r>
    </w:p>
    <w:p w14:paraId="3A7663B9" w14:textId="1CA55ADD" w:rsidR="00A4275F" w:rsidRPr="00A4275F" w:rsidRDefault="00A4275F" w:rsidP="00A4275F">
      <w:pPr>
        <w:jc w:val="both"/>
        <w:rPr>
          <w:rFonts w:ascii="Calibri" w:eastAsia="Calibri" w:hAnsi="Calibri" w:cs="Calibri"/>
          <w:bCs/>
          <w:sz w:val="24"/>
          <w:szCs w:val="24"/>
          <w:lang w:eastAsia="fr-FR"/>
        </w:rPr>
      </w:pPr>
      <w:r w:rsidRPr="00A4275F">
        <w:rPr>
          <w:rFonts w:ascii="Calibri" w:eastAsia="Calibri" w:hAnsi="Calibri" w:cs="Calibri"/>
          <w:bCs/>
          <w:sz w:val="24"/>
          <w:szCs w:val="24"/>
          <w:lang w:eastAsia="fr-FR"/>
        </w:rPr>
        <w:lastRenderedPageBreak/>
        <w:t xml:space="preserve">The Convention on Biological </w:t>
      </w:r>
      <w:r w:rsidR="00281461">
        <w:rPr>
          <w:rFonts w:ascii="Calibri" w:eastAsia="Calibri" w:hAnsi="Calibri" w:cs="Calibri"/>
          <w:bCs/>
          <w:sz w:val="24"/>
          <w:szCs w:val="24"/>
          <w:lang w:eastAsia="fr-FR"/>
        </w:rPr>
        <w:t>D</w:t>
      </w:r>
      <w:r w:rsidRPr="00A4275F">
        <w:rPr>
          <w:rFonts w:ascii="Calibri" w:eastAsia="Calibri" w:hAnsi="Calibri" w:cs="Calibri"/>
          <w:bCs/>
          <w:sz w:val="24"/>
          <w:szCs w:val="24"/>
          <w:lang w:eastAsia="fr-FR"/>
        </w:rPr>
        <w:t>iversity (CBD, 1992) is dedicated to promoting sustainable development. It recognizes that biological diversity is about more than plants, animals and micro-organisms and their ecosystems – it is about people and our need for food security, medicines, fresh air and water, shelter, and a clean and healthy environment in which to live.</w:t>
      </w:r>
      <w:r>
        <w:rPr>
          <w:rFonts w:ascii="Calibri" w:eastAsia="Calibri" w:hAnsi="Calibri" w:cs="Calibri"/>
          <w:bCs/>
          <w:sz w:val="24"/>
          <w:szCs w:val="24"/>
          <w:lang w:eastAsia="fr-FR"/>
        </w:rPr>
        <w:t xml:space="preserve"> </w:t>
      </w:r>
      <w:r w:rsidRPr="00A4275F">
        <w:rPr>
          <w:rFonts w:ascii="Calibri" w:eastAsia="Calibri" w:hAnsi="Calibri" w:cs="Calibri"/>
          <w:bCs/>
          <w:sz w:val="24"/>
          <w:szCs w:val="24"/>
          <w:lang w:eastAsia="fr-FR"/>
        </w:rPr>
        <w:t>The Nagoya Protocol on Access to Genetic Resources and the Fair and Equitable Sharing of Benefits Arising from their Utilization to the Convention on Biological Diversity aims at sharing the benefits arising from the utilization of genetic resources fairly and equitably. </w:t>
      </w:r>
    </w:p>
    <w:p w14:paraId="6ADC7B22" w14:textId="256C61E0" w:rsidR="00A4275F" w:rsidRPr="00A4275F" w:rsidRDefault="00A4275F" w:rsidP="00A4275F">
      <w:pPr>
        <w:jc w:val="both"/>
        <w:rPr>
          <w:rFonts w:ascii="Calibri" w:eastAsia="Calibri" w:hAnsi="Calibri" w:cs="Calibri"/>
          <w:color w:val="202124"/>
          <w:sz w:val="24"/>
          <w:szCs w:val="24"/>
          <w:shd w:val="clear" w:color="auto" w:fill="FFFFFF"/>
        </w:rPr>
      </w:pPr>
      <w:r w:rsidRPr="00F04585">
        <w:rPr>
          <w:rFonts w:ascii="Calibri" w:eastAsia="Calibri" w:hAnsi="Calibri" w:cs="Calibri"/>
          <w:sz w:val="24"/>
          <w:szCs w:val="24"/>
          <w:shd w:val="clear" w:color="auto" w:fill="FFFFFF"/>
        </w:rPr>
        <w:t xml:space="preserve">The United Nations Framework Convention on Climate Change (UNFCCC, 1994) aims to </w:t>
      </w:r>
      <w:r w:rsidRPr="00A4275F">
        <w:rPr>
          <w:rFonts w:ascii="Calibri" w:eastAsia="Calibri" w:hAnsi="Calibri" w:cs="Calibri"/>
          <w:color w:val="202124"/>
          <w:sz w:val="24"/>
          <w:szCs w:val="24"/>
          <w:shd w:val="clear" w:color="auto" w:fill="FFFFFF"/>
        </w:rPr>
        <w:t>stabilize greenhouse gas concentrations in the atmosphere at a level that will prevent dangerous human interference with the climate system, in a time frame which allows ecosystems to adapt naturally and enables sustainable development.</w:t>
      </w:r>
    </w:p>
    <w:p w14:paraId="276CB9C5" w14:textId="4FAA3394" w:rsidR="00A4275F" w:rsidRPr="00A4275F" w:rsidRDefault="00A4275F" w:rsidP="00A4275F">
      <w:pPr>
        <w:spacing w:after="120"/>
        <w:jc w:val="both"/>
        <w:rPr>
          <w:rFonts w:ascii="Calibri" w:eastAsia="Calibri" w:hAnsi="Calibri" w:cs="Calibri"/>
          <w:bCs/>
          <w:sz w:val="24"/>
          <w:szCs w:val="24"/>
          <w:lang w:eastAsia="fr-FR"/>
        </w:rPr>
      </w:pPr>
      <w:r w:rsidRPr="00A4275F">
        <w:rPr>
          <w:rFonts w:ascii="Calibri" w:eastAsia="Calibri" w:hAnsi="Calibri" w:cs="Calibri"/>
          <w:bCs/>
          <w:sz w:val="24"/>
          <w:szCs w:val="24"/>
          <w:lang w:eastAsia="fr-FR"/>
        </w:rPr>
        <w:t>The WTO Agreement on the Application of Sanitary and Phytosanitary Measures (SPS Agreement) sets out the basic rules on food safety and animal and plant health standards that governments are required to follow, and together with the Technical Barriers to Trade Agreement seeks to identify how to meet the need to apply standards while avoiding disguised protectionism.</w:t>
      </w:r>
      <w:r w:rsidRPr="00A4275F">
        <w:rPr>
          <w:rFonts w:ascii="Calibri" w:eastAsia="Calibri" w:hAnsi="Calibri" w:cs="Calibri"/>
          <w:bCs/>
          <w:sz w:val="24"/>
          <w:szCs w:val="24"/>
          <w:vertAlign w:val="superscript"/>
          <w:lang w:eastAsia="fr-FR"/>
        </w:rPr>
        <w:footnoteReference w:id="7"/>
      </w:r>
    </w:p>
    <w:p w14:paraId="6606497E" w14:textId="77777777" w:rsidR="00A4275F" w:rsidRDefault="00A4275F" w:rsidP="00A4275F">
      <w:pPr>
        <w:spacing w:after="120"/>
        <w:rPr>
          <w:rFonts w:ascii="Calibri" w:eastAsia="Calibri" w:hAnsi="Calibri" w:cs="Calibri"/>
          <w:bCs/>
          <w:sz w:val="24"/>
          <w:szCs w:val="24"/>
        </w:rPr>
      </w:pPr>
    </w:p>
    <w:p w14:paraId="5CDEE002" w14:textId="5C4E4126" w:rsidR="00A4275F" w:rsidRPr="002A1DA9" w:rsidRDefault="00A4275F" w:rsidP="00A4275F">
      <w:pPr>
        <w:spacing w:after="120"/>
        <w:jc w:val="both"/>
        <w:rPr>
          <w:rFonts w:ascii="Calibri" w:eastAsia="Calibri" w:hAnsi="Calibri" w:cs="Calibri"/>
          <w:bCs/>
          <w:color w:val="FF0000"/>
          <w:sz w:val="24"/>
          <w:szCs w:val="24"/>
        </w:rPr>
      </w:pPr>
      <w:r w:rsidRPr="00A4275F">
        <w:rPr>
          <w:rFonts w:ascii="Calibri" w:eastAsia="Calibri" w:hAnsi="Calibri" w:cs="Calibri"/>
          <w:bCs/>
          <w:sz w:val="24"/>
          <w:szCs w:val="24"/>
        </w:rPr>
        <w:t xml:space="preserve">Some of the international instruments are concerned with the sustainable development and environmental protection and are therefore relevant to the blue economy, including the 1982 United Nations (UN) Convention on the Law of the Sea;  the 1972 Convention on the Prevention of Marine Pollution by Dumping of Wastes and Other Matter; the 1973/78 International Convention for the Prevention of Pollution from Ships (MARPOL); Convention on Facilitation of International Maritime Traffic, 1965, as amended (FAL); the 1990 International Convention on Oil Pollution Preparedness, Response and Co-operation (OPRC); the 1995 Declaration on the Protection of the Marine Environment from Land-Based Activities;  and the 2009 Agreement on Port State Measures to Prevent, Deter and Eliminate Illegal, Unreported and Unregulated Fishing; </w:t>
      </w:r>
      <w:r w:rsidR="00271979">
        <w:rPr>
          <w:rFonts w:ascii="Calibri" w:eastAsia="Calibri" w:hAnsi="Calibri" w:cs="Calibri"/>
          <w:bCs/>
          <w:sz w:val="24"/>
          <w:szCs w:val="24"/>
        </w:rPr>
        <w:t>International Plan of Action</w:t>
      </w:r>
      <w:r w:rsidR="006A6D79">
        <w:rPr>
          <w:rFonts w:ascii="Calibri" w:eastAsia="Calibri" w:hAnsi="Calibri" w:cs="Calibri"/>
          <w:bCs/>
          <w:sz w:val="24"/>
          <w:szCs w:val="24"/>
        </w:rPr>
        <w:t xml:space="preserve"> to Prevent, Deter and Eliminate IUU Fishing (IPOA-IUU)</w:t>
      </w:r>
      <w:r w:rsidR="00C34559">
        <w:rPr>
          <w:rFonts w:ascii="Calibri" w:eastAsia="Calibri" w:hAnsi="Calibri" w:cs="Calibri"/>
          <w:bCs/>
          <w:sz w:val="24"/>
          <w:szCs w:val="24"/>
        </w:rPr>
        <w:t>.</w:t>
      </w:r>
      <w:r w:rsidRPr="002A1DA9">
        <w:rPr>
          <w:rFonts w:ascii="Calibri" w:eastAsia="Calibri" w:hAnsi="Calibri" w:cs="Calibri"/>
          <w:bCs/>
          <w:color w:val="FF0000"/>
          <w:sz w:val="24"/>
          <w:szCs w:val="24"/>
        </w:rPr>
        <w:t xml:space="preserve">  </w:t>
      </w:r>
    </w:p>
    <w:p w14:paraId="46D9DF1C" w14:textId="1D3E296E" w:rsidR="00DB3C03" w:rsidRPr="00B2353B" w:rsidRDefault="00A4275F" w:rsidP="00A4275F">
      <w:pPr>
        <w:pStyle w:val="BodyText1"/>
        <w:rPr>
          <w:rFonts w:cs="Calibri"/>
          <w:lang w:val="en-GB" w:eastAsia="en-US"/>
        </w:rPr>
      </w:pPr>
      <w:r w:rsidRPr="00A4275F">
        <w:rPr>
          <w:rFonts w:eastAsia="Calibri" w:cs="Calibri"/>
          <w:color w:val="202124"/>
          <w:shd w:val="clear" w:color="auto" w:fill="FFFFFF"/>
          <w:lang w:val="en-GB" w:eastAsia="en-US"/>
        </w:rPr>
        <w:t xml:space="preserve">In 2017, the United Nations declared that a Decade of Ocean Science for Sustainable Development, the </w:t>
      </w:r>
      <w:r w:rsidR="00822BDD">
        <w:rPr>
          <w:rFonts w:eastAsia="Calibri" w:cs="Calibri"/>
          <w:color w:val="202124"/>
          <w:shd w:val="clear" w:color="auto" w:fill="FFFFFF"/>
          <w:lang w:val="en-GB" w:eastAsia="en-US"/>
        </w:rPr>
        <w:t>‘</w:t>
      </w:r>
      <w:r w:rsidRPr="00A4275F">
        <w:rPr>
          <w:rFonts w:eastAsia="Calibri" w:cs="Calibri"/>
          <w:color w:val="202124"/>
          <w:shd w:val="clear" w:color="auto" w:fill="FFFFFF"/>
          <w:lang w:val="en-GB" w:eastAsia="en-US"/>
        </w:rPr>
        <w:t>Ocean Decade</w:t>
      </w:r>
      <w:r w:rsidR="00822BDD">
        <w:rPr>
          <w:rFonts w:eastAsia="Calibri" w:cs="Calibri"/>
          <w:color w:val="202124"/>
          <w:shd w:val="clear" w:color="auto" w:fill="FFFFFF"/>
          <w:lang w:val="en-GB" w:eastAsia="en-US"/>
        </w:rPr>
        <w:t>’</w:t>
      </w:r>
      <w:r w:rsidRPr="00A4275F">
        <w:rPr>
          <w:rFonts w:eastAsia="Calibri" w:cs="Calibri"/>
          <w:color w:val="202124"/>
          <w:shd w:val="clear" w:color="auto" w:fill="FFFFFF"/>
          <w:lang w:val="en-GB" w:eastAsia="en-US"/>
        </w:rPr>
        <w:t>, would be held from </w:t>
      </w:r>
      <w:r w:rsidRPr="002A1DA9">
        <w:rPr>
          <w:rFonts w:eastAsia="Calibri" w:cs="Calibri"/>
          <w:color w:val="202124"/>
          <w:shd w:val="clear" w:color="auto" w:fill="FFFFFF"/>
          <w:lang w:val="en-GB" w:eastAsia="en-US"/>
        </w:rPr>
        <w:t>2021 to 2030</w:t>
      </w:r>
      <w:r w:rsidRPr="00A4275F">
        <w:rPr>
          <w:rFonts w:eastAsia="Calibri" w:cs="Calibri"/>
          <w:color w:val="202124"/>
          <w:shd w:val="clear" w:color="auto" w:fill="FFFFFF"/>
          <w:lang w:val="en-GB" w:eastAsia="en-US"/>
        </w:rPr>
        <w:t xml:space="preserve">. The Ocean Decade provides a common framework to ensure that ocean science can fully support countries to achieve the 2030 Agenda for Sustainable Development, </w:t>
      </w:r>
      <w:r w:rsidRPr="00A4275F">
        <w:rPr>
          <w:rFonts w:eastAsia="Calibri" w:cs="Calibri"/>
          <w:shd w:val="clear" w:color="auto" w:fill="FFFFFF"/>
          <w:lang w:val="en-GB" w:eastAsia="en-US"/>
        </w:rPr>
        <w:t>and therefore of relevance to the blue economy.</w:t>
      </w:r>
    </w:p>
    <w:p w14:paraId="48EBC6C9" w14:textId="2CD01F18" w:rsidR="00225794" w:rsidRPr="00B2353B" w:rsidRDefault="00AB140B" w:rsidP="00965BCD">
      <w:pPr>
        <w:pStyle w:val="Heading2"/>
      </w:pPr>
      <w:bookmarkStart w:id="11" w:name="_Toc103345281"/>
      <w:r w:rsidRPr="00B2353B">
        <w:t xml:space="preserve">The blue </w:t>
      </w:r>
      <w:r w:rsidRPr="00C56160">
        <w:t>economy</w:t>
      </w:r>
      <w:r w:rsidRPr="00B2353B">
        <w:t xml:space="preserve"> in </w:t>
      </w:r>
      <w:r w:rsidR="002A7900" w:rsidRPr="00B2353B">
        <w:t xml:space="preserve">the </w:t>
      </w:r>
      <w:r w:rsidR="00B87C57" w:rsidRPr="00B2353B">
        <w:t>African context</w:t>
      </w:r>
      <w:bookmarkEnd w:id="11"/>
      <w:r w:rsidR="00B87C57" w:rsidRPr="00B2353B">
        <w:t xml:space="preserve"> </w:t>
      </w:r>
    </w:p>
    <w:p w14:paraId="12A49F69" w14:textId="23041760" w:rsidR="0052073E" w:rsidRPr="00692E00" w:rsidRDefault="0052073E" w:rsidP="0052073E">
      <w:pPr>
        <w:pStyle w:val="BodyText1"/>
        <w:rPr>
          <w:rFonts w:eastAsia="Calibri" w:cs="Calibri"/>
          <w:shd w:val="clear" w:color="auto" w:fill="FFFFFF"/>
          <w:lang w:val="en-GB" w:eastAsia="en-US"/>
        </w:rPr>
      </w:pPr>
      <w:r w:rsidRPr="0052073E">
        <w:rPr>
          <w:rFonts w:eastAsia="Calibri" w:cs="Calibri"/>
          <w:shd w:val="clear" w:color="auto" w:fill="FFFFFF"/>
          <w:lang w:val="en-GB" w:eastAsia="en-US"/>
        </w:rPr>
        <w:t xml:space="preserve">The Africa Blue Economy Strategy </w:t>
      </w:r>
      <w:r w:rsidR="00692E00">
        <w:rPr>
          <w:rFonts w:eastAsia="Calibri" w:cs="Calibri"/>
          <w:shd w:val="clear" w:color="auto" w:fill="FFFFFF"/>
          <w:lang w:val="en-GB" w:eastAsia="en-US"/>
        </w:rPr>
        <w:t xml:space="preserve">(ABES) </w:t>
      </w:r>
      <w:r w:rsidRPr="0052073E">
        <w:rPr>
          <w:rFonts w:eastAsia="Calibri" w:cs="Calibri"/>
          <w:shd w:val="clear" w:color="auto" w:fill="FFFFFF"/>
          <w:lang w:val="en-GB" w:eastAsia="en-US"/>
        </w:rPr>
        <w:t>was developed following the Sustainable Blue Economy Conference</w:t>
      </w:r>
      <w:r w:rsidR="00DF378A" w:rsidRPr="00B2353B">
        <w:rPr>
          <w:rFonts w:cs="Calibri"/>
          <w:vertAlign w:val="superscript"/>
        </w:rPr>
        <w:footnoteReference w:id="8"/>
      </w:r>
      <w:r w:rsidRPr="0052073E">
        <w:rPr>
          <w:rFonts w:eastAsia="Calibri" w:cs="Calibri"/>
          <w:shd w:val="clear" w:color="auto" w:fill="FFFFFF"/>
          <w:lang w:val="en-GB" w:eastAsia="en-US"/>
        </w:rPr>
        <w:t xml:space="preserve"> that took place in Nairobi, Kenya in 2018. </w:t>
      </w:r>
      <w:r w:rsidR="00DF378A">
        <w:rPr>
          <w:rFonts w:eastAsia="Calibri" w:cs="Calibri"/>
          <w:shd w:val="clear" w:color="auto" w:fill="FFFFFF"/>
          <w:lang w:val="en-GB" w:eastAsia="en-US"/>
        </w:rPr>
        <w:t xml:space="preserve">The Conference </w:t>
      </w:r>
      <w:r w:rsidR="00DF378A" w:rsidRPr="00A406E9">
        <w:rPr>
          <w:rFonts w:eastAsia="Verdana" w:cs="Calibri"/>
          <w:lang w:val="en-GB"/>
        </w:rPr>
        <w:t xml:space="preserve">produced a </w:t>
      </w:r>
      <w:r w:rsidR="00DF378A" w:rsidRPr="00A406E9">
        <w:rPr>
          <w:rFonts w:eastAsia="Calibri" w:cs="Calibri"/>
          <w:lang w:val="en-GB"/>
        </w:rPr>
        <w:t>Statement of Intent on Advancing the Global Sustainable Blue Economy which inscribes a new paradigm for an economically vibrant, socially inclusive, and environmentally resilient blue or ocean economy.</w:t>
      </w:r>
      <w:r w:rsidR="00DF378A">
        <w:rPr>
          <w:rFonts w:eastAsia="Calibri" w:cs="Calibri"/>
          <w:shd w:val="clear" w:color="auto" w:fill="FFFFFF"/>
          <w:lang w:val="en-GB" w:eastAsia="en-US"/>
        </w:rPr>
        <w:t xml:space="preserve"> </w:t>
      </w:r>
      <w:r w:rsidRPr="0052073E">
        <w:rPr>
          <w:rFonts w:eastAsia="Calibri" w:cs="Calibri"/>
          <w:shd w:val="clear" w:color="auto" w:fill="FFFFFF"/>
          <w:lang w:val="en-GB" w:eastAsia="en-US"/>
        </w:rPr>
        <w:t xml:space="preserve">The African leaders at that Conference urged the African Union (AU) to work </w:t>
      </w:r>
      <w:r w:rsidRPr="0052073E">
        <w:rPr>
          <w:rFonts w:eastAsia="Calibri" w:cs="Calibri"/>
          <w:shd w:val="clear" w:color="auto" w:fill="FFFFFF"/>
          <w:lang w:val="en-GB" w:eastAsia="en-US"/>
        </w:rPr>
        <w:lastRenderedPageBreak/>
        <w:t xml:space="preserve">with relevant stakeholders to </w:t>
      </w:r>
      <w:r w:rsidR="002478CF" w:rsidRPr="00692E00">
        <w:rPr>
          <w:rFonts w:eastAsia="Verdana" w:cs="Calibri"/>
          <w:lang w:val="en-GB"/>
        </w:rPr>
        <w:t xml:space="preserve">develop a blueprint of Africa’s Blue Economy Strategy aims to guide sustainable development and utilisation of resources of the oceans, seas, lakes and reivers to contribute to driving inclusive economic growth, social prosperity, livelihoods and environment management and protection.  </w:t>
      </w:r>
      <w:r w:rsidR="002478CF" w:rsidRPr="0052073E">
        <w:rPr>
          <w:rFonts w:eastAsia="Calibri" w:cs="Calibri"/>
          <w:shd w:val="clear" w:color="auto" w:fill="FFFFFF"/>
          <w:lang w:val="en-GB" w:eastAsia="en-US"/>
        </w:rPr>
        <w:t>Such a Strategy would guide sustainable development and the utilization of aquatic resources in Africa. The A</w:t>
      </w:r>
      <w:r w:rsidR="002478CF">
        <w:rPr>
          <w:rFonts w:eastAsia="Calibri" w:cs="Calibri"/>
          <w:shd w:val="clear" w:color="auto" w:fill="FFFFFF"/>
          <w:lang w:val="en-GB" w:eastAsia="en-US"/>
        </w:rPr>
        <w:t>BES</w:t>
      </w:r>
      <w:r w:rsidR="002478CF" w:rsidRPr="0052073E">
        <w:rPr>
          <w:rFonts w:eastAsia="Calibri" w:cs="Calibri"/>
          <w:shd w:val="clear" w:color="auto" w:fill="FFFFFF"/>
          <w:lang w:val="en-GB" w:eastAsia="en-US"/>
        </w:rPr>
        <w:t xml:space="preserve"> was endorsed by the 3</w:t>
      </w:r>
      <w:r w:rsidR="002478CF" w:rsidRPr="002478CF">
        <w:rPr>
          <w:rFonts w:eastAsia="Calibri" w:cs="Calibri"/>
          <w:shd w:val="clear" w:color="auto" w:fill="FFFFFF"/>
          <w:vertAlign w:val="superscript"/>
          <w:lang w:val="en-GB" w:eastAsia="en-US"/>
        </w:rPr>
        <w:t>rd</w:t>
      </w:r>
      <w:r w:rsidR="002478CF">
        <w:rPr>
          <w:rFonts w:eastAsia="Calibri" w:cs="Calibri"/>
          <w:shd w:val="clear" w:color="auto" w:fill="FFFFFF"/>
          <w:lang w:val="en-GB" w:eastAsia="en-US"/>
        </w:rPr>
        <w:t xml:space="preserve"> </w:t>
      </w:r>
      <w:r w:rsidR="002478CF" w:rsidRPr="0052073E">
        <w:rPr>
          <w:rFonts w:eastAsia="Calibri" w:cs="Calibri"/>
          <w:shd w:val="clear" w:color="auto" w:fill="FFFFFF"/>
          <w:lang w:val="en-GB" w:eastAsia="en-US"/>
        </w:rPr>
        <w:t>session of the Specialized Technical Committee on Agriculture, Rural Development, Water and Environment</w:t>
      </w:r>
      <w:r w:rsidR="002478CF">
        <w:rPr>
          <w:rFonts w:eastAsia="Calibri" w:cs="Calibri"/>
          <w:shd w:val="clear" w:color="auto" w:fill="FFFFFF"/>
          <w:lang w:val="en-GB" w:eastAsia="en-US"/>
        </w:rPr>
        <w:t xml:space="preserve"> (</w:t>
      </w:r>
      <w:r w:rsidR="002478CF" w:rsidRPr="00692E00">
        <w:rPr>
          <w:rFonts w:eastAsia="Verdana" w:cs="Calibri"/>
          <w:lang w:val="en-GB"/>
        </w:rPr>
        <w:t>STC-ARDWE)</w:t>
      </w:r>
      <w:r w:rsidR="002478CF" w:rsidRPr="0052073E">
        <w:rPr>
          <w:rFonts w:eastAsia="Calibri" w:cs="Calibri"/>
          <w:shd w:val="clear" w:color="auto" w:fill="FFFFFF"/>
          <w:lang w:val="en-GB" w:eastAsia="en-US"/>
        </w:rPr>
        <w:t xml:space="preserve"> in </w:t>
      </w:r>
      <w:proofErr w:type="gramStart"/>
      <w:r w:rsidR="002478CF" w:rsidRPr="0052073E">
        <w:rPr>
          <w:rFonts w:eastAsia="Calibri" w:cs="Calibri"/>
          <w:shd w:val="clear" w:color="auto" w:fill="FFFFFF"/>
          <w:lang w:val="en-GB" w:eastAsia="en-US"/>
        </w:rPr>
        <w:t>October 2019</w:t>
      </w:r>
      <w:r w:rsidR="002478CF">
        <w:rPr>
          <w:rFonts w:eastAsia="Calibri" w:cs="Calibri"/>
          <w:shd w:val="clear" w:color="auto" w:fill="FFFFFF"/>
          <w:lang w:val="en-GB" w:eastAsia="en-US"/>
        </w:rPr>
        <w:t>, and</w:t>
      </w:r>
      <w:proofErr w:type="gramEnd"/>
      <w:r w:rsidR="002478CF">
        <w:rPr>
          <w:rFonts w:eastAsia="Calibri" w:cs="Calibri"/>
          <w:shd w:val="clear" w:color="auto" w:fill="FFFFFF"/>
          <w:lang w:val="en-GB" w:eastAsia="en-US"/>
        </w:rPr>
        <w:t xml:space="preserve"> </w:t>
      </w:r>
      <w:r w:rsidR="002478CF" w:rsidRPr="00692E00">
        <w:rPr>
          <w:rFonts w:eastAsia="Verdana" w:cs="Calibri"/>
          <w:lang w:val="en-GB"/>
        </w:rPr>
        <w:t>adopted by the side event of the 33</w:t>
      </w:r>
      <w:r w:rsidR="002478CF" w:rsidRPr="00692E00">
        <w:rPr>
          <w:rFonts w:eastAsia="Verdana" w:cs="Calibri"/>
          <w:vertAlign w:val="superscript"/>
          <w:lang w:val="en-GB"/>
        </w:rPr>
        <w:t>rd</w:t>
      </w:r>
      <w:r w:rsidR="002478CF" w:rsidRPr="00692E00">
        <w:rPr>
          <w:rFonts w:eastAsia="Verdana" w:cs="Calibri"/>
          <w:lang w:val="en-GB"/>
        </w:rPr>
        <w:t xml:space="preserve"> Summit in Feb</w:t>
      </w:r>
      <w:r w:rsidR="002478CF">
        <w:rPr>
          <w:rFonts w:eastAsia="Verdana" w:cs="Calibri"/>
          <w:lang w:val="en-GB"/>
        </w:rPr>
        <w:t>ruary</w:t>
      </w:r>
      <w:r w:rsidR="002478CF" w:rsidRPr="00692E00">
        <w:rPr>
          <w:rFonts w:eastAsia="Verdana" w:cs="Calibri"/>
          <w:lang w:val="en-GB"/>
        </w:rPr>
        <w:t xml:space="preserve"> 2020</w:t>
      </w:r>
      <w:r w:rsidR="002478CF">
        <w:rPr>
          <w:rFonts w:eastAsia="Verdana" w:cs="Calibri"/>
          <w:lang w:val="en-GB"/>
        </w:rPr>
        <w:t xml:space="preserve">. </w:t>
      </w:r>
    </w:p>
    <w:p w14:paraId="58B2D75E" w14:textId="77777777" w:rsidR="0052073E" w:rsidRPr="0052073E" w:rsidRDefault="0052073E" w:rsidP="0052073E">
      <w:pPr>
        <w:pStyle w:val="BodyText1"/>
        <w:rPr>
          <w:rFonts w:eastAsia="Calibri" w:cs="Calibri"/>
          <w:color w:val="FF0000"/>
          <w:shd w:val="clear" w:color="auto" w:fill="FFFFFF"/>
          <w:lang w:val="en-GB" w:eastAsia="en-US"/>
        </w:rPr>
      </w:pPr>
    </w:p>
    <w:p w14:paraId="6C125ED3" w14:textId="77777777" w:rsidR="0052073E" w:rsidRPr="0052073E" w:rsidRDefault="0052073E" w:rsidP="0052073E">
      <w:pPr>
        <w:autoSpaceDE w:val="0"/>
        <w:autoSpaceDN w:val="0"/>
        <w:adjustRightInd w:val="0"/>
        <w:spacing w:after="0" w:line="240" w:lineRule="auto"/>
        <w:jc w:val="both"/>
        <w:rPr>
          <w:rFonts w:ascii="Calibri" w:hAnsi="Calibri" w:cs="Calibri"/>
          <w:i/>
          <w:iCs/>
          <w:sz w:val="24"/>
          <w:szCs w:val="24"/>
        </w:rPr>
      </w:pPr>
      <w:r w:rsidRPr="0052073E">
        <w:rPr>
          <w:rFonts w:ascii="Calibri" w:hAnsi="Calibri" w:cs="Calibri"/>
          <w:i/>
          <w:iCs/>
          <w:sz w:val="24"/>
          <w:szCs w:val="24"/>
        </w:rPr>
        <w:t xml:space="preserve">The </w:t>
      </w:r>
      <w:r w:rsidRPr="0052073E">
        <w:rPr>
          <w:rFonts w:ascii="Calibri" w:eastAsia="Verdana" w:hAnsi="Calibri" w:cs="Calibri"/>
          <w:i/>
          <w:iCs/>
          <w:sz w:val="24"/>
          <w:szCs w:val="24"/>
        </w:rPr>
        <w:t>Africa’s Blue Economy Strategy (ABES)</w:t>
      </w:r>
    </w:p>
    <w:p w14:paraId="17CCB798" w14:textId="77777777" w:rsidR="0052073E" w:rsidRPr="0052073E" w:rsidRDefault="0052073E" w:rsidP="0052073E">
      <w:pPr>
        <w:autoSpaceDE w:val="0"/>
        <w:autoSpaceDN w:val="0"/>
        <w:adjustRightInd w:val="0"/>
        <w:spacing w:after="0" w:line="240" w:lineRule="auto"/>
        <w:jc w:val="both"/>
        <w:rPr>
          <w:rFonts w:ascii="Calibri" w:hAnsi="Calibri" w:cs="Calibri"/>
          <w:sz w:val="24"/>
          <w:szCs w:val="24"/>
        </w:rPr>
      </w:pPr>
    </w:p>
    <w:p w14:paraId="23AC0E46" w14:textId="6A1BF6EB" w:rsidR="0052073E" w:rsidRPr="0052073E" w:rsidRDefault="0052073E" w:rsidP="0052073E">
      <w:pPr>
        <w:autoSpaceDE w:val="0"/>
        <w:autoSpaceDN w:val="0"/>
        <w:adjustRightInd w:val="0"/>
        <w:spacing w:after="0" w:line="240" w:lineRule="auto"/>
        <w:jc w:val="both"/>
        <w:rPr>
          <w:rFonts w:ascii="Calibri" w:eastAsia="Verdana" w:hAnsi="Calibri" w:cs="Calibri"/>
          <w:sz w:val="24"/>
          <w:szCs w:val="24"/>
        </w:rPr>
      </w:pPr>
      <w:r w:rsidRPr="0052073E">
        <w:rPr>
          <w:rFonts w:ascii="Calibri" w:eastAsia="Verdana" w:hAnsi="Calibri" w:cs="Calibri"/>
          <w:sz w:val="24"/>
          <w:szCs w:val="24"/>
        </w:rPr>
        <w:t xml:space="preserve">The </w:t>
      </w:r>
      <w:r w:rsidR="00D956C9">
        <w:rPr>
          <w:rFonts w:ascii="Calibri" w:eastAsia="Verdana" w:hAnsi="Calibri" w:cs="Calibri"/>
          <w:sz w:val="24"/>
          <w:szCs w:val="24"/>
        </w:rPr>
        <w:t>AU-IBAR</w:t>
      </w:r>
      <w:r w:rsidRPr="0052073E">
        <w:rPr>
          <w:rFonts w:ascii="Calibri" w:eastAsia="Verdana" w:hAnsi="Calibri" w:cs="Calibri"/>
          <w:sz w:val="24"/>
          <w:szCs w:val="24"/>
        </w:rPr>
        <w:t xml:space="preserve"> lead the development of the Africa Blue Economy Strategy composed of six thematic areas that are considered key vectors for Africa's blue economy development, and these are:</w:t>
      </w:r>
    </w:p>
    <w:p w14:paraId="1AAC54EB" w14:textId="77777777" w:rsidR="0052073E" w:rsidRPr="0052073E" w:rsidRDefault="0052073E" w:rsidP="0052073E">
      <w:pPr>
        <w:autoSpaceDE w:val="0"/>
        <w:autoSpaceDN w:val="0"/>
        <w:adjustRightInd w:val="0"/>
        <w:spacing w:after="0" w:line="240" w:lineRule="auto"/>
        <w:jc w:val="both"/>
        <w:rPr>
          <w:rFonts w:ascii="Calibri" w:eastAsia="Verdana" w:hAnsi="Calibri" w:cs="Calibri"/>
          <w:sz w:val="24"/>
          <w:szCs w:val="24"/>
        </w:rPr>
      </w:pPr>
    </w:p>
    <w:p w14:paraId="60428BC4" w14:textId="77777777" w:rsidR="0052073E" w:rsidRPr="0052073E" w:rsidRDefault="0052073E" w:rsidP="0052073E">
      <w:pPr>
        <w:numPr>
          <w:ilvl w:val="0"/>
          <w:numId w:val="22"/>
        </w:numPr>
        <w:autoSpaceDE w:val="0"/>
        <w:autoSpaceDN w:val="0"/>
        <w:adjustRightInd w:val="0"/>
        <w:spacing w:after="0" w:line="240" w:lineRule="auto"/>
        <w:jc w:val="both"/>
        <w:rPr>
          <w:rFonts w:ascii="Calibri" w:eastAsia="Verdana" w:hAnsi="Calibri" w:cs="Calibri"/>
          <w:sz w:val="24"/>
          <w:szCs w:val="24"/>
        </w:rPr>
      </w:pPr>
      <w:r w:rsidRPr="0052073E">
        <w:rPr>
          <w:rFonts w:ascii="Calibri" w:eastAsia="Verdana" w:hAnsi="Calibri" w:cs="Calibri"/>
          <w:sz w:val="24"/>
          <w:szCs w:val="24"/>
        </w:rPr>
        <w:t xml:space="preserve">Fisheries, aquaculture, </w:t>
      </w:r>
      <w:proofErr w:type="gramStart"/>
      <w:r w:rsidRPr="0052073E">
        <w:rPr>
          <w:rFonts w:ascii="Calibri" w:eastAsia="Verdana" w:hAnsi="Calibri" w:cs="Calibri"/>
          <w:sz w:val="24"/>
          <w:szCs w:val="24"/>
        </w:rPr>
        <w:t>conservation</w:t>
      </w:r>
      <w:proofErr w:type="gramEnd"/>
      <w:r w:rsidRPr="0052073E">
        <w:rPr>
          <w:rFonts w:ascii="Calibri" w:eastAsia="Verdana" w:hAnsi="Calibri" w:cs="Calibri"/>
          <w:sz w:val="24"/>
          <w:szCs w:val="24"/>
        </w:rPr>
        <w:t xml:space="preserve"> and sustainable aquatic ecosystems </w:t>
      </w:r>
    </w:p>
    <w:p w14:paraId="73F8DA95" w14:textId="77777777" w:rsidR="0052073E" w:rsidRPr="0052073E" w:rsidRDefault="0052073E" w:rsidP="0052073E">
      <w:pPr>
        <w:numPr>
          <w:ilvl w:val="0"/>
          <w:numId w:val="22"/>
        </w:numPr>
        <w:autoSpaceDE w:val="0"/>
        <w:autoSpaceDN w:val="0"/>
        <w:adjustRightInd w:val="0"/>
        <w:spacing w:after="0" w:line="240" w:lineRule="auto"/>
        <w:jc w:val="both"/>
        <w:rPr>
          <w:rFonts w:ascii="Calibri" w:eastAsia="Verdana" w:hAnsi="Calibri" w:cs="Calibri"/>
          <w:sz w:val="24"/>
          <w:szCs w:val="24"/>
        </w:rPr>
      </w:pPr>
      <w:r w:rsidRPr="0052073E">
        <w:rPr>
          <w:rFonts w:ascii="Calibri" w:eastAsia="Verdana" w:hAnsi="Calibri" w:cs="Calibri"/>
          <w:sz w:val="24"/>
          <w:szCs w:val="24"/>
        </w:rPr>
        <w:t xml:space="preserve">Shipping, </w:t>
      </w:r>
      <w:proofErr w:type="gramStart"/>
      <w:r w:rsidRPr="0052073E">
        <w:rPr>
          <w:rFonts w:ascii="Calibri" w:eastAsia="Verdana" w:hAnsi="Calibri" w:cs="Calibri"/>
          <w:sz w:val="24"/>
          <w:szCs w:val="24"/>
        </w:rPr>
        <w:t>transportation,  trade</w:t>
      </w:r>
      <w:proofErr w:type="gramEnd"/>
      <w:r w:rsidRPr="0052073E">
        <w:rPr>
          <w:rFonts w:ascii="Calibri" w:eastAsia="Verdana" w:hAnsi="Calibri" w:cs="Calibri"/>
          <w:sz w:val="24"/>
          <w:szCs w:val="24"/>
        </w:rPr>
        <w:t>, ports, maritime security, safety and enforcement</w:t>
      </w:r>
    </w:p>
    <w:p w14:paraId="2CE6740D" w14:textId="77777777" w:rsidR="0052073E" w:rsidRPr="0052073E" w:rsidRDefault="0052073E" w:rsidP="0052073E">
      <w:pPr>
        <w:numPr>
          <w:ilvl w:val="0"/>
          <w:numId w:val="22"/>
        </w:numPr>
        <w:autoSpaceDE w:val="0"/>
        <w:autoSpaceDN w:val="0"/>
        <w:adjustRightInd w:val="0"/>
        <w:spacing w:after="0" w:line="240" w:lineRule="auto"/>
        <w:jc w:val="both"/>
        <w:rPr>
          <w:rFonts w:ascii="Calibri" w:eastAsia="Verdana" w:hAnsi="Calibri" w:cs="Calibri"/>
          <w:sz w:val="24"/>
          <w:szCs w:val="24"/>
        </w:rPr>
      </w:pPr>
      <w:r w:rsidRPr="0052073E">
        <w:rPr>
          <w:rFonts w:ascii="Calibri" w:eastAsia="Verdana" w:hAnsi="Calibri" w:cs="Calibri"/>
          <w:sz w:val="24"/>
          <w:szCs w:val="24"/>
        </w:rPr>
        <w:t>Coastal and maritime tourism, climate change, resilience, environment, infrastructure</w:t>
      </w:r>
    </w:p>
    <w:p w14:paraId="1FFEDC2F" w14:textId="77777777" w:rsidR="0052073E" w:rsidRPr="0052073E" w:rsidRDefault="0052073E" w:rsidP="0052073E">
      <w:pPr>
        <w:numPr>
          <w:ilvl w:val="0"/>
          <w:numId w:val="22"/>
        </w:numPr>
        <w:autoSpaceDE w:val="0"/>
        <w:autoSpaceDN w:val="0"/>
        <w:adjustRightInd w:val="0"/>
        <w:spacing w:after="0" w:line="240" w:lineRule="auto"/>
        <w:jc w:val="both"/>
        <w:rPr>
          <w:rFonts w:ascii="Calibri" w:eastAsia="Verdana" w:hAnsi="Calibri" w:cs="Calibri"/>
          <w:sz w:val="24"/>
          <w:szCs w:val="24"/>
        </w:rPr>
      </w:pPr>
      <w:r w:rsidRPr="0052073E">
        <w:rPr>
          <w:rFonts w:ascii="Calibri" w:eastAsia="Verdana" w:hAnsi="Calibri" w:cs="Calibri"/>
          <w:sz w:val="24"/>
          <w:szCs w:val="24"/>
        </w:rPr>
        <w:t xml:space="preserve">Sustainable energy, mineral </w:t>
      </w:r>
      <w:proofErr w:type="gramStart"/>
      <w:r w:rsidRPr="0052073E">
        <w:rPr>
          <w:rFonts w:ascii="Calibri" w:eastAsia="Verdana" w:hAnsi="Calibri" w:cs="Calibri"/>
          <w:sz w:val="24"/>
          <w:szCs w:val="24"/>
        </w:rPr>
        <w:t>resources</w:t>
      </w:r>
      <w:proofErr w:type="gramEnd"/>
      <w:r w:rsidRPr="0052073E">
        <w:rPr>
          <w:rFonts w:ascii="Calibri" w:eastAsia="Verdana" w:hAnsi="Calibri" w:cs="Calibri"/>
          <w:sz w:val="24"/>
          <w:szCs w:val="24"/>
        </w:rPr>
        <w:t xml:space="preserve"> and innovative industries</w:t>
      </w:r>
    </w:p>
    <w:p w14:paraId="0F51B92A" w14:textId="77777777" w:rsidR="0052073E" w:rsidRPr="0052073E" w:rsidRDefault="0052073E" w:rsidP="0052073E">
      <w:pPr>
        <w:numPr>
          <w:ilvl w:val="0"/>
          <w:numId w:val="22"/>
        </w:numPr>
        <w:autoSpaceDE w:val="0"/>
        <w:autoSpaceDN w:val="0"/>
        <w:adjustRightInd w:val="0"/>
        <w:spacing w:after="0" w:line="240" w:lineRule="auto"/>
        <w:jc w:val="both"/>
        <w:rPr>
          <w:rFonts w:ascii="Calibri" w:eastAsia="Verdana" w:hAnsi="Calibri" w:cs="Calibri"/>
          <w:sz w:val="24"/>
          <w:szCs w:val="24"/>
        </w:rPr>
      </w:pPr>
      <w:r w:rsidRPr="0052073E">
        <w:rPr>
          <w:rFonts w:ascii="Calibri" w:eastAsia="Verdana" w:hAnsi="Calibri" w:cs="Calibri"/>
          <w:sz w:val="24"/>
          <w:szCs w:val="24"/>
        </w:rPr>
        <w:t>Polices, institutional and governance, employment, job creation and poverty eradication, innovative financing</w:t>
      </w:r>
    </w:p>
    <w:p w14:paraId="4D393BAD" w14:textId="77777777" w:rsidR="0052073E" w:rsidRPr="0052073E" w:rsidRDefault="0052073E" w:rsidP="0052073E">
      <w:pPr>
        <w:autoSpaceDE w:val="0"/>
        <w:autoSpaceDN w:val="0"/>
        <w:adjustRightInd w:val="0"/>
        <w:spacing w:after="0" w:line="240" w:lineRule="auto"/>
        <w:contextualSpacing/>
        <w:jc w:val="both"/>
        <w:rPr>
          <w:rFonts w:ascii="Calibri" w:eastAsia="Verdana" w:hAnsi="Calibri" w:cs="Calibri"/>
          <w:sz w:val="24"/>
          <w:szCs w:val="24"/>
        </w:rPr>
      </w:pPr>
    </w:p>
    <w:p w14:paraId="27B33743" w14:textId="4F7038FB" w:rsidR="0052073E" w:rsidRPr="00B2353B" w:rsidRDefault="0052073E" w:rsidP="0052073E">
      <w:pPr>
        <w:autoSpaceDE w:val="0"/>
        <w:autoSpaceDN w:val="0"/>
        <w:adjustRightInd w:val="0"/>
        <w:spacing w:after="0" w:line="240" w:lineRule="auto"/>
        <w:contextualSpacing/>
        <w:jc w:val="both"/>
        <w:rPr>
          <w:rFonts w:ascii="Calibri" w:eastAsia="Verdana" w:hAnsi="Calibri" w:cs="Calibri"/>
          <w:sz w:val="24"/>
          <w:szCs w:val="24"/>
        </w:rPr>
      </w:pPr>
      <w:r w:rsidRPr="0052073E">
        <w:rPr>
          <w:rFonts w:ascii="Calibri" w:eastAsia="Verdana" w:hAnsi="Calibri" w:cs="Calibri"/>
          <w:sz w:val="24"/>
          <w:szCs w:val="24"/>
        </w:rPr>
        <w:t xml:space="preserve">The Strategy is in line with AU instruments, including </w:t>
      </w:r>
      <w:r w:rsidRPr="0052073E">
        <w:rPr>
          <w:rFonts w:ascii="Calibri" w:eastAsia="Verdana" w:hAnsi="Calibri" w:cs="Calibri"/>
          <w:sz w:val="24"/>
          <w:szCs w:val="24"/>
          <w:lang w:val="en-US"/>
        </w:rPr>
        <w:t xml:space="preserve">the 2014 Africa’s Integrated Maritime Strategy (2050 AIMS), the 2014 Pan-African Policy Framework and Reform Strategy for Fisheries and Aquaculture in Africa (PFRS), the 2016 African Charter on Maritime Security and Safety and Development in Africa (Lomé Charter) and the </w:t>
      </w:r>
      <w:r w:rsidRPr="0052073E">
        <w:rPr>
          <w:rFonts w:ascii="Calibri" w:eastAsia="Verdana" w:hAnsi="Calibri" w:cs="Calibri"/>
          <w:sz w:val="24"/>
          <w:szCs w:val="24"/>
        </w:rPr>
        <w:t xml:space="preserve">African Union Agenda 2063 and contributes to Africa’s integrated, inclusive, secured, transformation and growth. Once implemented, it will contribute, in no small measure, to the successful attainment of the </w:t>
      </w:r>
      <w:r w:rsidRPr="0052073E">
        <w:rPr>
          <w:rFonts w:ascii="Calibri" w:eastAsia="Verdana" w:hAnsi="Calibri" w:cs="Calibri"/>
          <w:sz w:val="24"/>
          <w:szCs w:val="24"/>
          <w:lang w:val="en-US"/>
        </w:rPr>
        <w:t>2015 UN Agenda 2030 for Sustainable Development Goals (SDGs).</w:t>
      </w:r>
      <w:r w:rsidRPr="00B2353B">
        <w:rPr>
          <w:rFonts w:ascii="Calibri" w:eastAsia="Verdana" w:hAnsi="Calibri" w:cs="Calibri"/>
          <w:sz w:val="24"/>
          <w:szCs w:val="24"/>
          <w:lang w:val="en-US"/>
        </w:rPr>
        <w:t xml:space="preserve">  </w:t>
      </w:r>
      <w:bookmarkStart w:id="12" w:name="_Hlk84581801"/>
    </w:p>
    <w:bookmarkEnd w:id="12"/>
    <w:p w14:paraId="215BCFE5" w14:textId="77777777" w:rsidR="0052073E" w:rsidRPr="00B2353B" w:rsidRDefault="0052073E" w:rsidP="0052073E">
      <w:pPr>
        <w:autoSpaceDE w:val="0"/>
        <w:autoSpaceDN w:val="0"/>
        <w:adjustRightInd w:val="0"/>
        <w:spacing w:after="0" w:line="240" w:lineRule="auto"/>
        <w:contextualSpacing/>
        <w:jc w:val="both"/>
        <w:rPr>
          <w:rFonts w:ascii="Calibri" w:hAnsi="Calibri" w:cs="Calibri"/>
          <w:sz w:val="24"/>
          <w:szCs w:val="24"/>
        </w:rPr>
      </w:pPr>
    </w:p>
    <w:p w14:paraId="7B490769" w14:textId="77777777" w:rsidR="0052073E" w:rsidRDefault="0052073E" w:rsidP="0052073E">
      <w:pPr>
        <w:autoSpaceDE w:val="0"/>
        <w:autoSpaceDN w:val="0"/>
        <w:adjustRightInd w:val="0"/>
        <w:spacing w:after="0" w:line="240" w:lineRule="auto"/>
        <w:contextualSpacing/>
        <w:jc w:val="both"/>
        <w:rPr>
          <w:rFonts w:ascii="Calibri" w:eastAsia="Times New Roman" w:hAnsi="Calibri" w:cs="Calibri"/>
          <w:sz w:val="24"/>
          <w:szCs w:val="24"/>
          <w:lang w:eastAsia="fr-FR"/>
        </w:rPr>
      </w:pPr>
    </w:p>
    <w:p w14:paraId="08852E24" w14:textId="50843744" w:rsidR="00575907" w:rsidRPr="00B2353B" w:rsidRDefault="00575907" w:rsidP="0052073E">
      <w:pPr>
        <w:autoSpaceDE w:val="0"/>
        <w:autoSpaceDN w:val="0"/>
        <w:adjustRightInd w:val="0"/>
        <w:spacing w:after="0" w:line="240" w:lineRule="auto"/>
        <w:contextualSpacing/>
        <w:jc w:val="both"/>
        <w:rPr>
          <w:rFonts w:ascii="Calibri" w:eastAsia="Verdana" w:hAnsi="Calibri" w:cs="Calibri"/>
          <w:sz w:val="24"/>
          <w:szCs w:val="24"/>
          <w:lang w:eastAsia="fr-FR"/>
        </w:rPr>
      </w:pPr>
      <w:r w:rsidRPr="00B2353B">
        <w:rPr>
          <w:rFonts w:ascii="Calibri" w:eastAsia="Times New Roman" w:hAnsi="Calibri" w:cs="Calibri"/>
          <w:sz w:val="24"/>
          <w:szCs w:val="24"/>
          <w:lang w:eastAsia="fr-FR"/>
        </w:rPr>
        <w:t>The United Nations Economic Commission for Africa (UNECA) produced a practical guide to the implementation of BE policies, titled Africa’s Blue Economy Handbook.  It defines the blue economy as incorporating</w:t>
      </w:r>
      <w:r w:rsidRPr="00B2353B">
        <w:rPr>
          <w:rFonts w:ascii="Calibri" w:hAnsi="Calibri" w:cs="Calibri"/>
          <w:sz w:val="24"/>
          <w:szCs w:val="24"/>
        </w:rPr>
        <w:t xml:space="preserve"> a new approach </w:t>
      </w:r>
      <w:r w:rsidR="00281461">
        <w:rPr>
          <w:rFonts w:ascii="Calibri" w:hAnsi="Calibri" w:cs="Calibri"/>
          <w:sz w:val="24"/>
          <w:szCs w:val="24"/>
        </w:rPr>
        <w:t>to</w:t>
      </w:r>
      <w:r w:rsidRPr="00B2353B">
        <w:rPr>
          <w:rFonts w:ascii="Calibri" w:hAnsi="Calibri" w:cs="Calibri"/>
          <w:sz w:val="24"/>
          <w:szCs w:val="24"/>
        </w:rPr>
        <w:t xml:space="preserve"> sustainable exploitation of the resources of the oceans, lakes, rivers and other water bodies, and the conservation of aquatic ecosystems (UNECA, 2016)</w:t>
      </w:r>
      <w:r w:rsidRPr="00B2353B">
        <w:rPr>
          <w:rStyle w:val="FootnoteReference"/>
          <w:rFonts w:ascii="Calibri" w:hAnsi="Calibri" w:cs="Calibri"/>
          <w:sz w:val="24"/>
          <w:szCs w:val="24"/>
        </w:rPr>
        <w:footnoteReference w:id="9"/>
      </w:r>
      <w:r w:rsidRPr="00B2353B">
        <w:rPr>
          <w:rFonts w:ascii="Calibri" w:hAnsi="Calibri" w:cs="Calibri"/>
          <w:sz w:val="24"/>
          <w:szCs w:val="24"/>
        </w:rPr>
        <w:t xml:space="preserve">.  A sustainable blue, therefore, seeks to promote economic growth, responsible production and consumption, social inclusion, the preservation or improvement of livelihoods and the environmental sustainability of aquatic, marine and coastal areas.  </w:t>
      </w:r>
      <w:r w:rsidRPr="00B2353B">
        <w:rPr>
          <w:rFonts w:ascii="Calibri" w:eastAsia="Times New Roman" w:hAnsi="Calibri" w:cs="Calibri"/>
          <w:sz w:val="24"/>
          <w:szCs w:val="24"/>
          <w:lang w:eastAsia="fr-FR"/>
        </w:rPr>
        <w:t xml:space="preserve">The blue economy is then a set of human activities that, on the one hand, organise in an integrated, </w:t>
      </w:r>
      <w:proofErr w:type="gramStart"/>
      <w:r w:rsidRPr="00B2353B">
        <w:rPr>
          <w:rFonts w:ascii="Calibri" w:eastAsia="Times New Roman" w:hAnsi="Calibri" w:cs="Calibri"/>
          <w:sz w:val="24"/>
          <w:szCs w:val="24"/>
          <w:lang w:eastAsia="fr-FR"/>
        </w:rPr>
        <w:t>fair</w:t>
      </w:r>
      <w:proofErr w:type="gramEnd"/>
      <w:r w:rsidRPr="00B2353B">
        <w:rPr>
          <w:rFonts w:ascii="Calibri" w:eastAsia="Times New Roman" w:hAnsi="Calibri" w:cs="Calibri"/>
          <w:sz w:val="24"/>
          <w:szCs w:val="24"/>
          <w:lang w:eastAsia="fr-FR"/>
        </w:rPr>
        <w:t xml:space="preserve"> and circular manner the production, distribution, trade and consumption of goods and services resulting from both the exploitation of aquatic resources</w:t>
      </w:r>
      <w:r w:rsidRPr="00B2353B">
        <w:rPr>
          <w:rFonts w:ascii="Calibri" w:eastAsia="Times New Roman" w:hAnsi="Calibri" w:cs="Calibri"/>
          <w:sz w:val="24"/>
          <w:szCs w:val="24"/>
          <w:vertAlign w:val="superscript"/>
          <w:lang w:val="fr-BE" w:eastAsia="fr-FR"/>
        </w:rPr>
        <w:footnoteReference w:id="10"/>
      </w:r>
      <w:r w:rsidRPr="00B2353B">
        <w:rPr>
          <w:rFonts w:ascii="Calibri" w:eastAsia="Times New Roman" w:hAnsi="Calibri" w:cs="Calibri"/>
          <w:sz w:val="24"/>
          <w:szCs w:val="24"/>
          <w:lang w:eastAsia="fr-FR"/>
        </w:rPr>
        <w:t xml:space="preserve"> and from the use of supports that constitute aquatic environments</w:t>
      </w:r>
      <w:r w:rsidRPr="00B2353B">
        <w:rPr>
          <w:rFonts w:ascii="Calibri" w:eastAsia="Times New Roman" w:hAnsi="Calibri" w:cs="Calibri"/>
          <w:sz w:val="24"/>
          <w:szCs w:val="24"/>
          <w:vertAlign w:val="superscript"/>
          <w:lang w:val="fr-BE" w:eastAsia="fr-FR"/>
        </w:rPr>
        <w:footnoteReference w:id="11"/>
      </w:r>
      <w:r w:rsidRPr="00B2353B">
        <w:rPr>
          <w:rFonts w:ascii="Calibri" w:eastAsia="Times New Roman" w:hAnsi="Calibri" w:cs="Calibri"/>
          <w:sz w:val="24"/>
          <w:szCs w:val="24"/>
          <w:lang w:eastAsia="fr-FR"/>
        </w:rPr>
        <w:t xml:space="preserve">, and, on the other hand, contribute to </w:t>
      </w:r>
      <w:r w:rsidRPr="00B2353B">
        <w:rPr>
          <w:rFonts w:ascii="Calibri" w:eastAsia="Times New Roman" w:hAnsi="Calibri" w:cs="Calibri"/>
          <w:sz w:val="24"/>
          <w:szCs w:val="24"/>
          <w:lang w:eastAsia="fr-FR"/>
        </w:rPr>
        <w:lastRenderedPageBreak/>
        <w:t>improving the health status of aquatic ecosystems by implementing protective and restorative measures (IGAD, 2020).</w:t>
      </w:r>
    </w:p>
    <w:p w14:paraId="63E9CEFE" w14:textId="77777777" w:rsidR="00575907" w:rsidRDefault="00575907" w:rsidP="00575907">
      <w:pPr>
        <w:autoSpaceDE w:val="0"/>
        <w:autoSpaceDN w:val="0"/>
        <w:adjustRightInd w:val="0"/>
        <w:spacing w:after="0" w:line="240" w:lineRule="auto"/>
        <w:jc w:val="both"/>
        <w:rPr>
          <w:rFonts w:ascii="Calibri" w:eastAsia="Verdana" w:hAnsi="Calibri" w:cs="Calibri"/>
          <w:sz w:val="24"/>
          <w:szCs w:val="24"/>
        </w:rPr>
      </w:pPr>
    </w:p>
    <w:p w14:paraId="29773394" w14:textId="521F8DF2" w:rsidR="00575907" w:rsidRDefault="00575907" w:rsidP="00575907">
      <w:pPr>
        <w:autoSpaceDE w:val="0"/>
        <w:autoSpaceDN w:val="0"/>
        <w:adjustRightInd w:val="0"/>
        <w:spacing w:after="0" w:line="240" w:lineRule="auto"/>
        <w:jc w:val="both"/>
        <w:rPr>
          <w:rFonts w:ascii="Calibri" w:eastAsia="Times New Roman" w:hAnsi="Calibri" w:cs="Calibri"/>
          <w:sz w:val="24"/>
          <w:szCs w:val="24"/>
          <w:lang w:eastAsia="ar-SA"/>
        </w:rPr>
      </w:pPr>
      <w:r w:rsidRPr="00B2353B">
        <w:rPr>
          <w:rFonts w:ascii="Calibri" w:hAnsi="Calibri" w:cs="Calibri"/>
          <w:sz w:val="24"/>
          <w:szCs w:val="24"/>
        </w:rPr>
        <w:t xml:space="preserve">In the Indian Ocean, a review of the blue economy of the parties to the </w:t>
      </w:r>
      <w:r w:rsidRPr="00F04585">
        <w:rPr>
          <w:rFonts w:ascii="Calibri" w:hAnsi="Calibri" w:cs="Calibri"/>
          <w:sz w:val="24"/>
          <w:szCs w:val="24"/>
        </w:rPr>
        <w:t xml:space="preserve">Nairobi Convention has been carried out for the entire western region of the Indian Ocean (IGAD, 2020).  Further, the </w:t>
      </w:r>
      <w:r w:rsidRPr="00F04585">
        <w:rPr>
          <w:rFonts w:ascii="Calibri" w:eastAsia="Times New Roman" w:hAnsi="Calibri" w:cs="Calibri"/>
          <w:sz w:val="24"/>
          <w:szCs w:val="24"/>
          <w:lang w:eastAsia="ar-SA"/>
        </w:rPr>
        <w:t xml:space="preserve">Indian Ocean Commission (IOC) has completely a Regional Action Plan on the Blue Economy (RAPBE), the work done for many years under the programmes </w:t>
      </w:r>
      <w:r w:rsidRPr="00B2353B">
        <w:rPr>
          <w:rFonts w:ascii="Calibri" w:eastAsia="Times New Roman" w:hAnsi="Calibri" w:cs="Calibri"/>
          <w:sz w:val="24"/>
          <w:szCs w:val="24"/>
          <w:lang w:eastAsia="ar-SA"/>
        </w:rPr>
        <w:t>related to maritime security, fishing and aquaculture, island development and coastal and marine biodiversity.  IGAD has completed its Strategy by 2021</w:t>
      </w:r>
      <w:r w:rsidR="0046346B">
        <w:rPr>
          <w:rFonts w:ascii="Calibri" w:eastAsia="Times New Roman" w:hAnsi="Calibri" w:cs="Calibri"/>
          <w:sz w:val="24"/>
          <w:szCs w:val="24"/>
          <w:lang w:eastAsia="ar-SA"/>
        </w:rPr>
        <w:t xml:space="preserve"> and it has greatly informed the formulation and development of this (COMESA) </w:t>
      </w:r>
      <w:r w:rsidR="00822BDD">
        <w:rPr>
          <w:rFonts w:ascii="Calibri" w:eastAsia="Times New Roman" w:hAnsi="Calibri" w:cs="Calibri"/>
          <w:sz w:val="24"/>
          <w:szCs w:val="24"/>
          <w:lang w:eastAsia="ar-SA"/>
        </w:rPr>
        <w:t xml:space="preserve">Regional </w:t>
      </w:r>
      <w:r w:rsidR="0046346B">
        <w:rPr>
          <w:rFonts w:ascii="Calibri" w:eastAsia="Times New Roman" w:hAnsi="Calibri" w:cs="Calibri"/>
          <w:sz w:val="24"/>
          <w:szCs w:val="24"/>
          <w:lang w:eastAsia="ar-SA"/>
        </w:rPr>
        <w:t>Strategy</w:t>
      </w:r>
      <w:r w:rsidRPr="00B2353B">
        <w:rPr>
          <w:rFonts w:ascii="Calibri" w:eastAsia="Times New Roman" w:hAnsi="Calibri" w:cs="Calibri"/>
          <w:sz w:val="24"/>
          <w:szCs w:val="24"/>
          <w:lang w:eastAsia="ar-SA"/>
        </w:rPr>
        <w:t xml:space="preserve">.  </w:t>
      </w:r>
      <w:r w:rsidRPr="00B2353B">
        <w:rPr>
          <w:rFonts w:ascii="Calibri" w:eastAsia="Times New Roman" w:hAnsi="Calibri" w:cs="Calibri"/>
          <w:sz w:val="24"/>
          <w:szCs w:val="24"/>
          <w:lang w:eastAsia="fr-FR"/>
        </w:rPr>
        <w:t>Many members of IOC have developed their BE strategies</w:t>
      </w:r>
      <w:r w:rsidRPr="00B2353B">
        <w:rPr>
          <w:rFonts w:ascii="Calibri" w:eastAsia="Times New Roman" w:hAnsi="Calibri" w:cs="Calibri"/>
          <w:sz w:val="24"/>
          <w:szCs w:val="24"/>
          <w:lang w:eastAsia="ar-SA"/>
        </w:rPr>
        <w:t xml:space="preserve"> (e.g., Mauritius in 2019, Comoros in 2020, Seychelles in 2018, Madagascar in 2022). Madagascar </w:t>
      </w:r>
      <w:r w:rsidR="00281461">
        <w:rPr>
          <w:rFonts w:ascii="Calibri" w:eastAsia="Times New Roman" w:hAnsi="Calibri" w:cs="Calibri"/>
          <w:sz w:val="24"/>
          <w:szCs w:val="24"/>
          <w:lang w:eastAsia="ar-SA"/>
        </w:rPr>
        <w:t xml:space="preserve">and </w:t>
      </w:r>
      <w:r w:rsidRPr="00B2353B">
        <w:rPr>
          <w:rFonts w:ascii="Calibri" w:eastAsia="Times New Roman" w:hAnsi="Calibri" w:cs="Calibri"/>
          <w:sz w:val="24"/>
          <w:szCs w:val="24"/>
          <w:lang w:eastAsia="ar-SA"/>
        </w:rPr>
        <w:t>Mauritius have an administrative entity dedicated to BE and tied to a sectoral ministry while, Seychelles, a department linked to the vice-presidency was created in 2015.</w:t>
      </w:r>
      <w:r w:rsidR="00EF1459">
        <w:rPr>
          <w:rFonts w:ascii="Calibri" w:eastAsia="Times New Roman" w:hAnsi="Calibri" w:cs="Calibri"/>
          <w:sz w:val="24"/>
          <w:szCs w:val="24"/>
          <w:lang w:eastAsia="ar-SA"/>
        </w:rPr>
        <w:t xml:space="preserve"> </w:t>
      </w:r>
    </w:p>
    <w:p w14:paraId="0DC5690F" w14:textId="77777777" w:rsidR="00EF1459" w:rsidRDefault="00EF1459" w:rsidP="00EF1459">
      <w:pPr>
        <w:autoSpaceDE w:val="0"/>
        <w:autoSpaceDN w:val="0"/>
        <w:adjustRightInd w:val="0"/>
        <w:spacing w:after="0" w:line="240" w:lineRule="auto"/>
        <w:jc w:val="both"/>
        <w:rPr>
          <w:rFonts w:ascii="Calibri" w:eastAsia="Times New Roman" w:hAnsi="Calibri" w:cs="Calibri"/>
          <w:sz w:val="24"/>
          <w:szCs w:val="24"/>
          <w:lang w:eastAsia="ar-SA"/>
        </w:rPr>
      </w:pPr>
    </w:p>
    <w:p w14:paraId="302666A7" w14:textId="01D794A4" w:rsidR="00EF1459" w:rsidRPr="00EF1459" w:rsidRDefault="00EF1459" w:rsidP="00EF1459">
      <w:pPr>
        <w:autoSpaceDE w:val="0"/>
        <w:autoSpaceDN w:val="0"/>
        <w:adjustRightInd w:val="0"/>
        <w:spacing w:after="0" w:line="240" w:lineRule="auto"/>
        <w:jc w:val="both"/>
        <w:rPr>
          <w:rFonts w:ascii="Calibri" w:eastAsia="Times New Roman" w:hAnsi="Calibri" w:cs="Calibri"/>
          <w:sz w:val="24"/>
          <w:szCs w:val="24"/>
          <w:lang w:eastAsia="ar-SA"/>
        </w:rPr>
      </w:pPr>
      <w:bookmarkStart w:id="13" w:name="_Hlk103244627"/>
      <w:r w:rsidRPr="00EF1459">
        <w:rPr>
          <w:rFonts w:ascii="Calibri" w:eastAsia="Times New Roman" w:hAnsi="Calibri" w:cs="Calibri"/>
          <w:sz w:val="24"/>
          <w:szCs w:val="24"/>
          <w:lang w:eastAsia="ar-SA"/>
        </w:rPr>
        <w:t>Seychelles and Mauritius are pioneers in the development of the blue economy in Africa and their experiences can be replicated in the other COMESA Member States.  For example, the Government of Mauritius has emphasized developing the ocean economy as well as consolidating the traditional BE sectors started in 2013 with the formulation of the strategy document “Ocean Economy, A Roadmap for Mauritius”.  Then in 2015 the Ministry of Ocean Economy, Marine Resources, Fisheries and Shipping has been set up in line with the Government</w:t>
      </w:r>
      <w:r w:rsidR="00281461">
        <w:rPr>
          <w:rFonts w:ascii="Calibri" w:eastAsia="Times New Roman" w:hAnsi="Calibri" w:cs="Calibri"/>
          <w:sz w:val="24"/>
          <w:szCs w:val="24"/>
          <w:lang w:eastAsia="ar-SA"/>
        </w:rPr>
        <w:t>'s</w:t>
      </w:r>
      <w:r w:rsidRPr="00EF1459">
        <w:rPr>
          <w:rFonts w:ascii="Calibri" w:eastAsia="Times New Roman" w:hAnsi="Calibri" w:cs="Calibri"/>
          <w:sz w:val="24"/>
          <w:szCs w:val="24"/>
          <w:lang w:eastAsia="ar-SA"/>
        </w:rPr>
        <w:t xml:space="preserve"> vision to develop the ocean economy.  By  2019, an administrative entity specifically dedicated to BE was established and, under the three-year strategic plan 2018/19-2020/21 (Vision 2030), strategic directions for BE development have been identified and are being implemented focussing on areas, namely: </w:t>
      </w:r>
      <w:proofErr w:type="spellStart"/>
      <w:r w:rsidRPr="00EF1459">
        <w:rPr>
          <w:rFonts w:ascii="Calibri" w:eastAsia="Times New Roman" w:hAnsi="Calibri" w:cs="Calibri"/>
          <w:sz w:val="24"/>
          <w:szCs w:val="24"/>
          <w:lang w:eastAsia="ar-SA"/>
        </w:rPr>
        <w:t>i</w:t>
      </w:r>
      <w:proofErr w:type="spellEnd"/>
      <w:r w:rsidRPr="00EF1459">
        <w:rPr>
          <w:rFonts w:ascii="Calibri" w:eastAsia="Times New Roman" w:hAnsi="Calibri" w:cs="Calibri"/>
          <w:sz w:val="24"/>
          <w:szCs w:val="24"/>
          <w:lang w:eastAsia="ar-SA"/>
        </w:rPr>
        <w:t>) manage ocean resources rationally ii) ensure sustainable use of marine resources and regulate activities of the offshore extractive industry iii) safeguard our territorial integrity and sovereignty and enhance maritime security iv) develop local capacity in the BE sector and v) promote employability in the maritime sector.</w:t>
      </w:r>
    </w:p>
    <w:bookmarkEnd w:id="13"/>
    <w:p w14:paraId="218BD4C5" w14:textId="77777777" w:rsidR="00575907" w:rsidRPr="002A1DA9" w:rsidRDefault="00575907" w:rsidP="00DA265A">
      <w:pPr>
        <w:jc w:val="both"/>
        <w:rPr>
          <w:rFonts w:ascii="Calibri" w:hAnsi="Calibri" w:cs="Calibri"/>
          <w:sz w:val="24"/>
          <w:szCs w:val="24"/>
        </w:rPr>
      </w:pPr>
    </w:p>
    <w:p w14:paraId="697EC6DA" w14:textId="238E34C9" w:rsidR="00575907" w:rsidRPr="002A1DA9" w:rsidRDefault="00575907" w:rsidP="00DA265A">
      <w:pPr>
        <w:jc w:val="both"/>
        <w:rPr>
          <w:rFonts w:ascii="Calibri" w:hAnsi="Calibri" w:cs="Calibri"/>
          <w:i/>
          <w:iCs/>
          <w:sz w:val="24"/>
          <w:szCs w:val="24"/>
        </w:rPr>
      </w:pPr>
      <w:r w:rsidRPr="002A1DA9">
        <w:rPr>
          <w:rFonts w:ascii="Calibri" w:hAnsi="Calibri" w:cs="Calibri"/>
          <w:i/>
          <w:iCs/>
          <w:sz w:val="24"/>
          <w:szCs w:val="24"/>
        </w:rPr>
        <w:t>The instruments</w:t>
      </w:r>
    </w:p>
    <w:p w14:paraId="2D02D8EE" w14:textId="6522DE13" w:rsidR="00DA265A" w:rsidRPr="00DA265A" w:rsidRDefault="00DA265A" w:rsidP="00DA265A">
      <w:pPr>
        <w:jc w:val="both"/>
        <w:rPr>
          <w:rFonts w:ascii="Calibri" w:eastAsia="Calibri" w:hAnsi="Calibri" w:cs="Times New Roman"/>
          <w:bCs/>
          <w:sz w:val="24"/>
          <w:szCs w:val="24"/>
          <w:lang w:eastAsia="fr-FR"/>
        </w:rPr>
      </w:pPr>
      <w:r>
        <w:rPr>
          <w:rFonts w:ascii="Calibri" w:hAnsi="Calibri" w:cs="Calibri"/>
          <w:sz w:val="24"/>
          <w:szCs w:val="24"/>
        </w:rPr>
        <w:t xml:space="preserve">The concept of the blue economy is enshrined in various African Union instruments.  </w:t>
      </w:r>
      <w:r w:rsidRPr="0052073E">
        <w:rPr>
          <w:rFonts w:ascii="Calibri" w:eastAsia="Calibri" w:hAnsi="Calibri" w:cs="Times New Roman"/>
          <w:b/>
          <w:bCs/>
          <w:sz w:val="24"/>
          <w:szCs w:val="24"/>
          <w:lang w:eastAsia="fr-FR"/>
        </w:rPr>
        <w:t>The AU Agenda 2063</w:t>
      </w:r>
      <w:r w:rsidRPr="00DA265A">
        <w:rPr>
          <w:rFonts w:ascii="Calibri" w:eastAsia="Calibri" w:hAnsi="Calibri" w:cs="Times New Roman"/>
          <w:sz w:val="24"/>
          <w:szCs w:val="24"/>
          <w:lang w:eastAsia="fr-FR"/>
        </w:rPr>
        <w:t>, ‘</w:t>
      </w:r>
      <w:r w:rsidRPr="002B18D2">
        <w:rPr>
          <w:rFonts w:ascii="Calibri" w:eastAsia="Calibri" w:hAnsi="Calibri" w:cs="Times New Roman"/>
          <w:i/>
          <w:iCs/>
          <w:sz w:val="24"/>
          <w:szCs w:val="24"/>
          <w:lang w:eastAsia="fr-FR"/>
        </w:rPr>
        <w:t>The Africa We Want</w:t>
      </w:r>
      <w:r w:rsidRPr="00DA265A">
        <w:rPr>
          <w:rFonts w:ascii="Calibri" w:eastAsia="Calibri" w:hAnsi="Calibri" w:cs="Times New Roman"/>
          <w:sz w:val="24"/>
          <w:szCs w:val="24"/>
          <w:lang w:eastAsia="fr-FR"/>
        </w:rPr>
        <w:t>’</w:t>
      </w:r>
      <w:r w:rsidRPr="002B18D2">
        <w:rPr>
          <w:rFonts w:ascii="Calibri" w:eastAsia="Calibri" w:hAnsi="Calibri" w:cs="Times New Roman"/>
          <w:sz w:val="24"/>
          <w:szCs w:val="24"/>
          <w:lang w:eastAsia="fr-FR"/>
        </w:rPr>
        <w:t> is Africa’s blueprint and master plan that aims to deliver on its goal for inclusive sustainable development</w:t>
      </w:r>
      <w:r w:rsidRPr="00DA265A">
        <w:rPr>
          <w:rFonts w:ascii="Calibri" w:eastAsia="Calibri" w:hAnsi="Calibri" w:cs="Times New Roman"/>
          <w:sz w:val="24"/>
          <w:szCs w:val="24"/>
          <w:lang w:eastAsia="fr-FR"/>
        </w:rPr>
        <w:t xml:space="preserve">.  </w:t>
      </w:r>
      <w:r w:rsidRPr="002B18D2">
        <w:rPr>
          <w:rFonts w:ascii="Calibri" w:eastAsia="Calibri" w:hAnsi="Calibri" w:cs="Times New Roman"/>
          <w:sz w:val="24"/>
          <w:szCs w:val="24"/>
          <w:lang w:eastAsia="fr-FR"/>
        </w:rPr>
        <w:t>Agenda 2063 encapsulates not only Africa’s </w:t>
      </w:r>
      <w:hyperlink r:id="rId13" w:tgtFrame="_blank" w:history="1">
        <w:r w:rsidRPr="002B18D2">
          <w:rPr>
            <w:rFonts w:ascii="Calibri" w:eastAsia="Calibri" w:hAnsi="Calibri" w:cs="Times New Roman"/>
            <w:sz w:val="24"/>
            <w:szCs w:val="24"/>
            <w:lang w:eastAsia="fr-FR"/>
          </w:rPr>
          <w:t>Aspirations</w:t>
        </w:r>
      </w:hyperlink>
      <w:r w:rsidRPr="002B18D2">
        <w:rPr>
          <w:rFonts w:ascii="Calibri" w:eastAsia="Calibri" w:hAnsi="Calibri" w:cs="Times New Roman"/>
          <w:sz w:val="24"/>
          <w:szCs w:val="24"/>
          <w:lang w:eastAsia="fr-FR"/>
        </w:rPr>
        <w:t> for the Future but also identifies key </w:t>
      </w:r>
      <w:hyperlink r:id="rId14" w:tgtFrame="_blank" w:history="1">
        <w:r w:rsidRPr="002B18D2">
          <w:rPr>
            <w:rFonts w:ascii="Calibri" w:eastAsia="Calibri" w:hAnsi="Calibri" w:cs="Times New Roman"/>
            <w:sz w:val="24"/>
            <w:szCs w:val="24"/>
            <w:lang w:eastAsia="fr-FR"/>
          </w:rPr>
          <w:t>Flagship Programmes</w:t>
        </w:r>
      </w:hyperlink>
      <w:r w:rsidRPr="002B18D2">
        <w:rPr>
          <w:rFonts w:ascii="Calibri" w:eastAsia="Calibri" w:hAnsi="Calibri" w:cs="Times New Roman"/>
          <w:sz w:val="24"/>
          <w:szCs w:val="24"/>
          <w:lang w:eastAsia="fr-FR"/>
        </w:rPr>
        <w:t> which can boost Africa’s economic growth and development and lead to the rapid transformation of the continent.</w:t>
      </w:r>
      <w:r w:rsidRPr="00DA265A">
        <w:rPr>
          <w:rFonts w:ascii="Calibri" w:eastAsia="Calibri" w:hAnsi="Calibri" w:cs="Times New Roman"/>
          <w:sz w:val="24"/>
          <w:szCs w:val="24"/>
          <w:lang w:eastAsia="fr-FR"/>
        </w:rPr>
        <w:t xml:space="preserve"> For example, </w:t>
      </w:r>
      <w:r w:rsidRPr="00DA265A">
        <w:rPr>
          <w:rFonts w:ascii="Calibri" w:eastAsia="Calibri" w:hAnsi="Calibri" w:cs="Times New Roman"/>
          <w:bCs/>
          <w:sz w:val="24"/>
          <w:szCs w:val="24"/>
          <w:lang w:eastAsia="fr-FR"/>
        </w:rPr>
        <w:t xml:space="preserve">Goal 6 </w:t>
      </w:r>
      <w:r>
        <w:rPr>
          <w:rFonts w:ascii="Calibri" w:eastAsia="Calibri" w:hAnsi="Calibri" w:cs="Times New Roman"/>
          <w:bCs/>
          <w:sz w:val="24"/>
          <w:szCs w:val="24"/>
          <w:lang w:eastAsia="fr-FR"/>
        </w:rPr>
        <w:t>is dedicated to the blue economy ‘for</w:t>
      </w:r>
      <w:r w:rsidRPr="00DA265A">
        <w:rPr>
          <w:rFonts w:ascii="Calibri" w:eastAsia="Calibri" w:hAnsi="Calibri" w:cs="Times New Roman"/>
          <w:bCs/>
          <w:sz w:val="24"/>
          <w:szCs w:val="24"/>
          <w:lang w:eastAsia="fr-FR"/>
        </w:rPr>
        <w:t xml:space="preserve"> accelerated economic growth</w:t>
      </w:r>
      <w:r>
        <w:rPr>
          <w:rFonts w:ascii="Calibri" w:eastAsia="Calibri" w:hAnsi="Calibri" w:cs="Times New Roman"/>
          <w:bCs/>
          <w:sz w:val="24"/>
          <w:szCs w:val="24"/>
          <w:lang w:eastAsia="fr-FR"/>
        </w:rPr>
        <w:t>’ focusing on</w:t>
      </w:r>
      <w:r w:rsidR="00281461">
        <w:rPr>
          <w:rFonts w:ascii="Calibri" w:eastAsia="Calibri" w:hAnsi="Calibri" w:cs="Times New Roman"/>
          <w:bCs/>
          <w:sz w:val="24"/>
          <w:szCs w:val="24"/>
          <w:lang w:eastAsia="fr-FR"/>
        </w:rPr>
        <w:t>:</w:t>
      </w:r>
      <w:r w:rsidRPr="00DA265A">
        <w:rPr>
          <w:rFonts w:ascii="Calibri" w:eastAsia="Calibri" w:hAnsi="Calibri" w:cs="Times New Roman"/>
          <w:bCs/>
          <w:sz w:val="24"/>
          <w:szCs w:val="24"/>
          <w:lang w:eastAsia="fr-FR"/>
        </w:rPr>
        <w:t xml:space="preserve"> </w:t>
      </w:r>
      <w:proofErr w:type="spellStart"/>
      <w:r w:rsidRPr="00DA265A">
        <w:rPr>
          <w:rFonts w:ascii="Calibri" w:eastAsia="Calibri" w:hAnsi="Calibri" w:cs="Times New Roman"/>
          <w:bCs/>
          <w:sz w:val="24"/>
          <w:szCs w:val="24"/>
          <w:lang w:eastAsia="fr-FR"/>
        </w:rPr>
        <w:t>i</w:t>
      </w:r>
      <w:proofErr w:type="spellEnd"/>
      <w:r w:rsidRPr="00DA265A">
        <w:rPr>
          <w:rFonts w:ascii="Calibri" w:eastAsia="Calibri" w:hAnsi="Calibri" w:cs="Times New Roman"/>
          <w:bCs/>
          <w:sz w:val="24"/>
          <w:szCs w:val="24"/>
          <w:lang w:eastAsia="fr-FR"/>
        </w:rPr>
        <w:t>) marine resources and energy ii) ports operations and marine transport</w:t>
      </w:r>
      <w:r>
        <w:rPr>
          <w:rFonts w:ascii="Calibri" w:eastAsia="Calibri" w:hAnsi="Calibri" w:cs="Times New Roman"/>
          <w:bCs/>
          <w:sz w:val="24"/>
          <w:szCs w:val="24"/>
          <w:lang w:eastAsia="fr-FR"/>
        </w:rPr>
        <w:t>, while Goal 7 is dedicated to ‘</w:t>
      </w:r>
      <w:r w:rsidRPr="00DA265A">
        <w:rPr>
          <w:rFonts w:ascii="Calibri" w:eastAsia="Calibri" w:hAnsi="Calibri" w:cs="Times New Roman"/>
          <w:bCs/>
          <w:sz w:val="24"/>
          <w:szCs w:val="24"/>
          <w:lang w:eastAsia="fr-FR"/>
        </w:rPr>
        <w:t>e</w:t>
      </w:r>
      <w:r w:rsidRPr="002A1DA9">
        <w:rPr>
          <w:rFonts w:ascii="Calibri" w:eastAsia="Calibri" w:hAnsi="Calibri" w:cs="Times New Roman"/>
          <w:bCs/>
          <w:sz w:val="24"/>
          <w:szCs w:val="24"/>
          <w:lang w:eastAsia="fr-FR"/>
        </w:rPr>
        <w:t>nvironmentally sustainable and climate</w:t>
      </w:r>
      <w:r w:rsidR="00281461">
        <w:rPr>
          <w:rFonts w:ascii="Calibri" w:eastAsia="Calibri" w:hAnsi="Calibri" w:cs="Times New Roman"/>
          <w:bCs/>
          <w:sz w:val="24"/>
          <w:szCs w:val="24"/>
          <w:lang w:eastAsia="fr-FR"/>
        </w:rPr>
        <w:t>-</w:t>
      </w:r>
      <w:r w:rsidRPr="002A1DA9">
        <w:rPr>
          <w:rFonts w:ascii="Calibri" w:eastAsia="Calibri" w:hAnsi="Calibri" w:cs="Times New Roman"/>
          <w:bCs/>
          <w:sz w:val="24"/>
          <w:szCs w:val="24"/>
          <w:lang w:eastAsia="fr-FR"/>
        </w:rPr>
        <w:t xml:space="preserve">resilient economies and communities with </w:t>
      </w:r>
      <w:r w:rsidR="00281461">
        <w:rPr>
          <w:rFonts w:ascii="Calibri" w:eastAsia="Calibri" w:hAnsi="Calibri" w:cs="Times New Roman"/>
          <w:bCs/>
          <w:sz w:val="24"/>
          <w:szCs w:val="24"/>
          <w:lang w:eastAsia="fr-FR"/>
        </w:rPr>
        <w:t xml:space="preserve">a </w:t>
      </w:r>
      <w:r w:rsidRPr="002A1DA9">
        <w:rPr>
          <w:rFonts w:ascii="Calibri" w:eastAsia="Calibri" w:hAnsi="Calibri" w:cs="Times New Roman"/>
          <w:bCs/>
          <w:sz w:val="24"/>
          <w:szCs w:val="24"/>
          <w:lang w:eastAsia="fr-FR"/>
        </w:rPr>
        <w:t>focus on</w:t>
      </w:r>
      <w:r w:rsidR="00281461">
        <w:rPr>
          <w:rFonts w:ascii="Calibri" w:eastAsia="Calibri" w:hAnsi="Calibri" w:cs="Times New Roman"/>
          <w:bCs/>
          <w:sz w:val="24"/>
          <w:szCs w:val="24"/>
          <w:lang w:eastAsia="fr-FR"/>
        </w:rPr>
        <w:t>:</w:t>
      </w:r>
      <w:r w:rsidRPr="002A1DA9">
        <w:rPr>
          <w:rFonts w:ascii="Calibri" w:eastAsia="Calibri" w:hAnsi="Calibri" w:cs="Times New Roman"/>
          <w:bCs/>
          <w:sz w:val="24"/>
          <w:szCs w:val="24"/>
          <w:lang w:eastAsia="fr-FR"/>
        </w:rPr>
        <w:t xml:space="preserve"> </w:t>
      </w:r>
      <w:proofErr w:type="spellStart"/>
      <w:r w:rsidRPr="00DA265A">
        <w:rPr>
          <w:rFonts w:ascii="Calibri" w:eastAsia="Calibri" w:hAnsi="Calibri" w:cs="Times New Roman"/>
          <w:bCs/>
          <w:sz w:val="24"/>
          <w:szCs w:val="24"/>
          <w:lang w:eastAsia="fr-FR"/>
        </w:rPr>
        <w:t>i</w:t>
      </w:r>
      <w:proofErr w:type="spellEnd"/>
      <w:r w:rsidRPr="00DA265A">
        <w:rPr>
          <w:rFonts w:ascii="Calibri" w:eastAsia="Calibri" w:hAnsi="Calibri" w:cs="Times New Roman"/>
          <w:bCs/>
          <w:sz w:val="24"/>
          <w:szCs w:val="24"/>
          <w:lang w:eastAsia="fr-FR"/>
        </w:rPr>
        <w:t xml:space="preserve">) </w:t>
      </w:r>
      <w:r>
        <w:rPr>
          <w:rFonts w:ascii="Calibri" w:eastAsia="Calibri" w:hAnsi="Calibri" w:cs="Times New Roman"/>
          <w:bCs/>
          <w:sz w:val="24"/>
          <w:szCs w:val="24"/>
          <w:lang w:eastAsia="fr-FR"/>
        </w:rPr>
        <w:t>s</w:t>
      </w:r>
      <w:r w:rsidRPr="00DA265A">
        <w:rPr>
          <w:rFonts w:ascii="Calibri" w:eastAsia="Calibri" w:hAnsi="Calibri" w:cs="Times New Roman"/>
          <w:bCs/>
          <w:sz w:val="24"/>
          <w:szCs w:val="24"/>
          <w:lang w:eastAsia="fr-FR"/>
        </w:rPr>
        <w:t xml:space="preserve">ustainable natural resource management and </w:t>
      </w:r>
      <w:r>
        <w:rPr>
          <w:rFonts w:ascii="Calibri" w:eastAsia="Calibri" w:hAnsi="Calibri" w:cs="Times New Roman"/>
          <w:bCs/>
          <w:sz w:val="24"/>
          <w:szCs w:val="24"/>
          <w:lang w:eastAsia="fr-FR"/>
        </w:rPr>
        <w:t>b</w:t>
      </w:r>
      <w:r w:rsidRPr="00DA265A">
        <w:rPr>
          <w:rFonts w:ascii="Calibri" w:eastAsia="Calibri" w:hAnsi="Calibri" w:cs="Times New Roman"/>
          <w:bCs/>
          <w:sz w:val="24"/>
          <w:szCs w:val="24"/>
          <w:lang w:eastAsia="fr-FR"/>
        </w:rPr>
        <w:t>iodiversity conservation</w:t>
      </w:r>
      <w:r>
        <w:rPr>
          <w:rFonts w:ascii="Calibri" w:eastAsia="Calibri" w:hAnsi="Calibri" w:cs="Times New Roman"/>
          <w:bCs/>
          <w:sz w:val="24"/>
          <w:szCs w:val="24"/>
          <w:lang w:eastAsia="fr-FR"/>
        </w:rPr>
        <w:t xml:space="preserve"> ii) s</w:t>
      </w:r>
      <w:r w:rsidRPr="00DA265A">
        <w:rPr>
          <w:rFonts w:ascii="Calibri" w:eastAsia="Calibri" w:hAnsi="Calibri" w:cs="Times New Roman"/>
          <w:bCs/>
          <w:sz w:val="24"/>
          <w:szCs w:val="24"/>
          <w:lang w:eastAsia="fr-FR"/>
        </w:rPr>
        <w:t>ustainable consumption and production patterns</w:t>
      </w:r>
      <w:r>
        <w:rPr>
          <w:rFonts w:ascii="Calibri" w:eastAsia="Calibri" w:hAnsi="Calibri" w:cs="Times New Roman"/>
          <w:bCs/>
          <w:sz w:val="24"/>
          <w:szCs w:val="24"/>
          <w:lang w:eastAsia="fr-FR"/>
        </w:rPr>
        <w:t xml:space="preserve"> iii) w</w:t>
      </w:r>
      <w:r w:rsidRPr="00DA265A">
        <w:rPr>
          <w:rFonts w:ascii="Calibri" w:eastAsia="Calibri" w:hAnsi="Calibri" w:cs="Times New Roman"/>
          <w:bCs/>
          <w:sz w:val="24"/>
          <w:szCs w:val="24"/>
          <w:lang w:eastAsia="fr-FR"/>
        </w:rPr>
        <w:t>ater security</w:t>
      </w:r>
      <w:r>
        <w:rPr>
          <w:rFonts w:ascii="Calibri" w:eastAsia="Calibri" w:hAnsi="Calibri" w:cs="Times New Roman"/>
          <w:bCs/>
          <w:sz w:val="24"/>
          <w:szCs w:val="24"/>
          <w:lang w:eastAsia="fr-FR"/>
        </w:rPr>
        <w:t xml:space="preserve"> iv) c</w:t>
      </w:r>
      <w:r w:rsidRPr="00DA265A">
        <w:rPr>
          <w:rFonts w:ascii="Calibri" w:eastAsia="Calibri" w:hAnsi="Calibri" w:cs="Times New Roman"/>
          <w:bCs/>
          <w:sz w:val="24"/>
          <w:szCs w:val="24"/>
          <w:lang w:eastAsia="fr-FR"/>
        </w:rPr>
        <w:t>limate resilience and natural disasters preparedness and prevention</w:t>
      </w:r>
      <w:r>
        <w:rPr>
          <w:rFonts w:ascii="Calibri" w:eastAsia="Calibri" w:hAnsi="Calibri" w:cs="Times New Roman"/>
          <w:bCs/>
          <w:sz w:val="24"/>
          <w:szCs w:val="24"/>
          <w:lang w:eastAsia="fr-FR"/>
        </w:rPr>
        <w:t xml:space="preserve"> v) r</w:t>
      </w:r>
      <w:r w:rsidRPr="00DA265A">
        <w:rPr>
          <w:rFonts w:ascii="Calibri" w:eastAsia="Calibri" w:hAnsi="Calibri" w:cs="Times New Roman"/>
          <w:bCs/>
          <w:sz w:val="24"/>
          <w:szCs w:val="24"/>
          <w:lang w:eastAsia="fr-FR"/>
        </w:rPr>
        <w:t>enewable energy</w:t>
      </w:r>
      <w:r>
        <w:rPr>
          <w:rFonts w:ascii="Calibri" w:eastAsia="Calibri" w:hAnsi="Calibri" w:cs="Times New Roman"/>
          <w:bCs/>
          <w:sz w:val="24"/>
          <w:szCs w:val="24"/>
          <w:lang w:eastAsia="fr-FR"/>
        </w:rPr>
        <w:t>.</w:t>
      </w:r>
    </w:p>
    <w:p w14:paraId="0B1FB12D" w14:textId="63786304" w:rsidR="00DA265A" w:rsidRPr="00DA265A" w:rsidRDefault="00DA265A" w:rsidP="00DA265A">
      <w:pPr>
        <w:jc w:val="both"/>
        <w:rPr>
          <w:rFonts w:ascii="Calibri" w:eastAsia="Calibri" w:hAnsi="Calibri" w:cs="Times New Roman"/>
          <w:bCs/>
          <w:sz w:val="24"/>
          <w:szCs w:val="24"/>
          <w:lang w:eastAsia="fr-FR"/>
        </w:rPr>
      </w:pPr>
      <w:r w:rsidRPr="0052073E">
        <w:rPr>
          <w:rFonts w:ascii="Calibri" w:eastAsia="Calibri" w:hAnsi="Calibri" w:cs="Times New Roman"/>
          <w:b/>
          <w:sz w:val="24"/>
          <w:szCs w:val="24"/>
          <w:lang w:eastAsia="fr-FR"/>
        </w:rPr>
        <w:t>The 2050 Africa's Integrated Maritime Strategy (2050 AIM Strategy</w:t>
      </w:r>
      <w:r>
        <w:rPr>
          <w:rFonts w:ascii="Calibri" w:eastAsia="Calibri" w:hAnsi="Calibri" w:cs="Times New Roman"/>
          <w:b/>
          <w:sz w:val="24"/>
          <w:szCs w:val="24"/>
          <w:lang w:eastAsia="fr-FR"/>
        </w:rPr>
        <w:t xml:space="preserve"> </w:t>
      </w:r>
      <w:r w:rsidR="0052073E">
        <w:rPr>
          <w:rFonts w:ascii="Calibri" w:eastAsia="Calibri" w:hAnsi="Calibri" w:cs="Times New Roman"/>
          <w:bCs/>
          <w:sz w:val="24"/>
          <w:szCs w:val="24"/>
          <w:lang w:eastAsia="fr-FR"/>
        </w:rPr>
        <w:t xml:space="preserve">- </w:t>
      </w:r>
      <w:r w:rsidRPr="00DA265A">
        <w:rPr>
          <w:rFonts w:ascii="Calibri" w:eastAsia="Calibri" w:hAnsi="Calibri" w:cs="Times New Roman"/>
          <w:bCs/>
          <w:sz w:val="24"/>
          <w:szCs w:val="24"/>
          <w:lang w:eastAsia="fr-FR"/>
        </w:rPr>
        <w:t xml:space="preserve">has been created as an instrument to address Africa’s maritime challenges for sustainable development and </w:t>
      </w:r>
      <w:r w:rsidRPr="00DA265A">
        <w:rPr>
          <w:rFonts w:ascii="Calibri" w:eastAsia="Calibri" w:hAnsi="Calibri" w:cs="Times New Roman"/>
          <w:bCs/>
          <w:sz w:val="24"/>
          <w:szCs w:val="24"/>
          <w:lang w:eastAsia="fr-FR"/>
        </w:rPr>
        <w:lastRenderedPageBreak/>
        <w:t xml:space="preserve">competitiveness.  It aims to stimulate wealth creation from Africa’s oceans, </w:t>
      </w:r>
      <w:proofErr w:type="gramStart"/>
      <w:r w:rsidRPr="00DA265A">
        <w:rPr>
          <w:rFonts w:ascii="Calibri" w:eastAsia="Calibri" w:hAnsi="Calibri" w:cs="Times New Roman"/>
          <w:bCs/>
          <w:sz w:val="24"/>
          <w:szCs w:val="24"/>
          <w:lang w:eastAsia="fr-FR"/>
        </w:rPr>
        <w:t>seas</w:t>
      </w:r>
      <w:proofErr w:type="gramEnd"/>
      <w:r w:rsidRPr="00DA265A">
        <w:rPr>
          <w:rFonts w:ascii="Calibri" w:eastAsia="Calibri" w:hAnsi="Calibri" w:cs="Times New Roman"/>
          <w:bCs/>
          <w:sz w:val="24"/>
          <w:szCs w:val="24"/>
          <w:lang w:eastAsia="fr-FR"/>
        </w:rPr>
        <w:t xml:space="preserve"> and inland waterways by developing a thriving maritime economy and realizing the full potential of sea-based activities in an environmentally sustainable manner. The Strategy outlined some </w:t>
      </w:r>
      <w:r>
        <w:rPr>
          <w:rFonts w:ascii="Calibri" w:eastAsia="Calibri" w:hAnsi="Calibri" w:cs="Times New Roman"/>
          <w:bCs/>
          <w:sz w:val="24"/>
          <w:szCs w:val="24"/>
          <w:lang w:eastAsia="fr-FR"/>
        </w:rPr>
        <w:t xml:space="preserve">blue economy </w:t>
      </w:r>
      <w:r w:rsidRPr="00DA265A">
        <w:rPr>
          <w:rFonts w:ascii="Calibri" w:eastAsia="Calibri" w:hAnsi="Calibri" w:cs="Times New Roman"/>
          <w:bCs/>
          <w:sz w:val="24"/>
          <w:szCs w:val="24"/>
          <w:lang w:eastAsia="fr-FR"/>
        </w:rPr>
        <w:t xml:space="preserve">sectors and components including conservation, research, </w:t>
      </w:r>
      <w:proofErr w:type="gramStart"/>
      <w:r w:rsidRPr="00DA265A">
        <w:rPr>
          <w:rFonts w:ascii="Calibri" w:eastAsia="Calibri" w:hAnsi="Calibri" w:cs="Times New Roman"/>
          <w:bCs/>
          <w:sz w:val="24"/>
          <w:szCs w:val="24"/>
          <w:lang w:eastAsia="fr-FR"/>
        </w:rPr>
        <w:t>education</w:t>
      </w:r>
      <w:proofErr w:type="gramEnd"/>
      <w:r w:rsidRPr="00DA265A">
        <w:rPr>
          <w:rFonts w:ascii="Calibri" w:eastAsia="Calibri" w:hAnsi="Calibri" w:cs="Times New Roman"/>
          <w:bCs/>
          <w:sz w:val="24"/>
          <w:szCs w:val="24"/>
          <w:lang w:eastAsia="fr-FR"/>
        </w:rPr>
        <w:t xml:space="preserve"> and governance.</w:t>
      </w:r>
    </w:p>
    <w:p w14:paraId="59DCB202" w14:textId="2446953A" w:rsidR="00DA265A" w:rsidRPr="00DA265A" w:rsidRDefault="00DA265A" w:rsidP="00DA265A">
      <w:pPr>
        <w:jc w:val="both"/>
        <w:rPr>
          <w:rFonts w:ascii="Calibri" w:eastAsia="Calibri" w:hAnsi="Calibri" w:cs="Times New Roman"/>
          <w:bCs/>
          <w:sz w:val="24"/>
          <w:szCs w:val="24"/>
          <w:lang w:eastAsia="fr-FR"/>
        </w:rPr>
      </w:pPr>
      <w:r w:rsidRPr="0052073E">
        <w:rPr>
          <w:rFonts w:ascii="Calibri" w:eastAsia="Calibri" w:hAnsi="Calibri" w:cs="Times New Roman"/>
          <w:b/>
          <w:sz w:val="24"/>
          <w:szCs w:val="24"/>
          <w:lang w:eastAsia="fr-FR"/>
        </w:rPr>
        <w:t>The African Union Charter on Maritime Security and Safety and Development in Africa (</w:t>
      </w:r>
      <w:proofErr w:type="gramStart"/>
      <w:r w:rsidRPr="0052073E">
        <w:rPr>
          <w:rFonts w:ascii="Calibri" w:eastAsia="Calibri" w:hAnsi="Calibri" w:cs="Times New Roman"/>
          <w:b/>
          <w:iCs/>
          <w:sz w:val="24"/>
          <w:szCs w:val="24"/>
          <w:lang w:eastAsia="fr-FR"/>
        </w:rPr>
        <w:t>Lomé  Charter</w:t>
      </w:r>
      <w:proofErr w:type="gramEnd"/>
      <w:r w:rsidRPr="0052073E">
        <w:rPr>
          <w:rFonts w:ascii="Calibri" w:eastAsia="Calibri" w:hAnsi="Calibri" w:cs="Times New Roman"/>
          <w:b/>
          <w:iCs/>
          <w:sz w:val="24"/>
          <w:szCs w:val="24"/>
          <w:lang w:eastAsia="fr-FR"/>
        </w:rPr>
        <w:t>)</w:t>
      </w:r>
      <w:r w:rsidRPr="00DA265A">
        <w:rPr>
          <w:rFonts w:ascii="Calibri" w:eastAsia="Calibri" w:hAnsi="Calibri" w:cs="Times New Roman"/>
          <w:iCs/>
          <w:sz w:val="24"/>
          <w:szCs w:val="24"/>
          <w:lang w:eastAsia="fr-FR"/>
        </w:rPr>
        <w:t xml:space="preserve"> </w:t>
      </w:r>
      <w:r w:rsidR="0052073E">
        <w:rPr>
          <w:rFonts w:ascii="Calibri" w:eastAsia="Calibri" w:hAnsi="Calibri" w:cs="Times New Roman"/>
          <w:iCs/>
          <w:sz w:val="24"/>
          <w:szCs w:val="24"/>
          <w:lang w:eastAsia="fr-FR"/>
        </w:rPr>
        <w:t xml:space="preserve">- </w:t>
      </w:r>
      <w:r w:rsidRPr="00DA265A">
        <w:rPr>
          <w:rFonts w:ascii="Calibri" w:eastAsia="Calibri" w:hAnsi="Calibri" w:cs="Times New Roman"/>
          <w:bCs/>
          <w:sz w:val="24"/>
          <w:szCs w:val="24"/>
          <w:lang w:eastAsia="fr-FR"/>
        </w:rPr>
        <w:t xml:space="preserve">adopted in 2014 deliberately focuses on security and safety at sea.  It aims at preventing and suppressing national and transnational crimes such as terrorism, piracy and armed robbery against ships, and all kinds of trafficking at sea and IUU fishing.  The Charter further aims to protect the environment in general.  One of the objectives of the Charter (Articles 3c) is to ‘promote a flourishing and sustainable blue/ocean economy’.  </w:t>
      </w:r>
      <w:r w:rsidRPr="00DA265A">
        <w:rPr>
          <w:rFonts w:ascii="Calibri" w:eastAsia="Calibri" w:hAnsi="Calibri" w:cs="Times New Roman"/>
          <w:iCs/>
          <w:sz w:val="24"/>
          <w:szCs w:val="24"/>
          <w:lang w:eastAsia="fr-FR"/>
        </w:rPr>
        <w:t>The Lomé Charter i</w:t>
      </w:r>
      <w:r w:rsidRPr="00DA265A">
        <w:rPr>
          <w:rFonts w:ascii="Calibri" w:eastAsia="Calibri" w:hAnsi="Calibri" w:cs="Times New Roman"/>
          <w:bCs/>
          <w:sz w:val="24"/>
          <w:szCs w:val="24"/>
          <w:lang w:eastAsia="fr-FR"/>
        </w:rPr>
        <w:t>s one of the AU instruments that provides a clear definition of the blue economy as “</w:t>
      </w:r>
      <w:r w:rsidRPr="00DA265A">
        <w:rPr>
          <w:rFonts w:ascii="Calibri" w:eastAsia="Calibri" w:hAnsi="Calibri" w:cs="Times New Roman"/>
          <w:iCs/>
          <w:sz w:val="24"/>
          <w:szCs w:val="24"/>
          <w:lang w:eastAsia="fr-FR"/>
        </w:rPr>
        <w:t xml:space="preserve">sustainable economic development of oceans using such techniques as regional development to integrate the use of seas and oceans, coasts, lakes, rivers, and underground water for economic purposes, including, but without being limited to fisheries, mining, energy, aquaculture and maritime transport, while protecting the sea to improve social wellbeing”.  </w:t>
      </w:r>
    </w:p>
    <w:p w14:paraId="02A5EC71" w14:textId="07A0EC57" w:rsidR="00DA265A" w:rsidRPr="00DA265A" w:rsidRDefault="00DA265A" w:rsidP="00DA265A">
      <w:pPr>
        <w:jc w:val="both"/>
        <w:rPr>
          <w:rFonts w:ascii="Calibri" w:eastAsia="Calibri" w:hAnsi="Calibri" w:cs="Calibri"/>
          <w:sz w:val="24"/>
          <w:szCs w:val="24"/>
        </w:rPr>
      </w:pPr>
      <w:r w:rsidRPr="0052073E">
        <w:rPr>
          <w:rFonts w:ascii="Calibri" w:eastAsia="Calibri" w:hAnsi="Calibri" w:cs="Times New Roman"/>
          <w:b/>
          <w:sz w:val="24"/>
          <w:szCs w:val="24"/>
          <w:lang w:eastAsia="fr-FR"/>
        </w:rPr>
        <w:t>Policy Framework and Reform Strategy for Fisheries and Aquaculture in Africa (2014)</w:t>
      </w:r>
      <w:r w:rsidR="0052073E">
        <w:rPr>
          <w:rFonts w:ascii="Calibri" w:eastAsia="Calibri" w:hAnsi="Calibri" w:cs="Times New Roman"/>
          <w:bCs/>
          <w:sz w:val="24"/>
          <w:szCs w:val="24"/>
          <w:lang w:eastAsia="fr-FR"/>
        </w:rPr>
        <w:t xml:space="preserve"> -</w:t>
      </w:r>
      <w:r w:rsidRPr="00DA265A">
        <w:rPr>
          <w:rFonts w:ascii="Calibri" w:eastAsia="Calibri" w:hAnsi="Calibri" w:cs="Times New Roman"/>
          <w:bCs/>
          <w:sz w:val="24"/>
          <w:szCs w:val="24"/>
          <w:lang w:eastAsia="fr-FR"/>
        </w:rPr>
        <w:t xml:space="preserve"> offers guidance to the transition of African fisheries and aquaculture to productivity, </w:t>
      </w:r>
      <w:proofErr w:type="gramStart"/>
      <w:r w:rsidRPr="00DA265A">
        <w:rPr>
          <w:rFonts w:ascii="Calibri" w:eastAsia="Calibri" w:hAnsi="Calibri" w:cs="Times New Roman"/>
          <w:bCs/>
          <w:sz w:val="24"/>
          <w:szCs w:val="24"/>
          <w:lang w:eastAsia="fr-FR"/>
        </w:rPr>
        <w:t>sustainability</w:t>
      </w:r>
      <w:proofErr w:type="gramEnd"/>
      <w:r w:rsidRPr="00DA265A">
        <w:rPr>
          <w:rFonts w:ascii="Calibri" w:eastAsia="Calibri" w:hAnsi="Calibri" w:cs="Times New Roman"/>
          <w:bCs/>
          <w:sz w:val="24"/>
          <w:szCs w:val="24"/>
          <w:lang w:eastAsia="fr-FR"/>
        </w:rPr>
        <w:t xml:space="preserve"> and profitability through reform of governance frameworks at all levels that should result in the sustainable generation of benefits to the communities as well as creating wealth throughout the value chain.  Its full implementation remains a key to unlocking the full potential of this blue economy sub-sector.</w:t>
      </w:r>
    </w:p>
    <w:p w14:paraId="24949C2C" w14:textId="6BDD7B8F" w:rsidR="00C34559" w:rsidRPr="002A1DA9" w:rsidRDefault="00C34559" w:rsidP="00C34559">
      <w:pPr>
        <w:spacing w:after="120" w:line="240" w:lineRule="auto"/>
        <w:jc w:val="both"/>
        <w:rPr>
          <w:rFonts w:ascii="Calibri" w:eastAsia="Times New Roman" w:hAnsi="Calibri" w:cs="Calibri"/>
          <w:sz w:val="24"/>
          <w:szCs w:val="24"/>
          <w:lang w:eastAsia="fr-FR"/>
        </w:rPr>
      </w:pPr>
      <w:r w:rsidRPr="0052073E">
        <w:rPr>
          <w:rFonts w:ascii="Calibri" w:eastAsia="Times New Roman" w:hAnsi="Calibri" w:cs="Calibri"/>
          <w:b/>
          <w:bCs/>
          <w:sz w:val="24"/>
          <w:szCs w:val="24"/>
          <w:lang w:eastAsia="fr-FR"/>
        </w:rPr>
        <w:t>The African Continental Free Trade Area (</w:t>
      </w:r>
      <w:proofErr w:type="spellStart"/>
      <w:r w:rsidRPr="0052073E">
        <w:rPr>
          <w:rFonts w:ascii="Calibri" w:eastAsia="Times New Roman" w:hAnsi="Calibri" w:cs="Calibri"/>
          <w:b/>
          <w:bCs/>
          <w:sz w:val="24"/>
          <w:szCs w:val="24"/>
          <w:lang w:eastAsia="fr-FR"/>
        </w:rPr>
        <w:t>AfCFTA</w:t>
      </w:r>
      <w:proofErr w:type="spellEnd"/>
      <w:r w:rsidRPr="0052073E">
        <w:rPr>
          <w:rFonts w:ascii="Calibri" w:eastAsia="Times New Roman" w:hAnsi="Calibri" w:cs="Calibri"/>
          <w:b/>
          <w:bCs/>
          <w:sz w:val="24"/>
          <w:szCs w:val="24"/>
          <w:lang w:eastAsia="fr-FR"/>
        </w:rPr>
        <w:t>)</w:t>
      </w:r>
      <w:r w:rsidR="0052073E">
        <w:rPr>
          <w:rFonts w:ascii="Calibri" w:eastAsia="Times New Roman" w:hAnsi="Calibri" w:cs="Calibri"/>
          <w:sz w:val="24"/>
          <w:szCs w:val="24"/>
          <w:lang w:eastAsia="fr-FR"/>
        </w:rPr>
        <w:t xml:space="preserve"> -</w:t>
      </w:r>
      <w:r w:rsidRPr="00CE208D">
        <w:rPr>
          <w:rFonts w:ascii="Calibri" w:eastAsia="Times New Roman" w:hAnsi="Calibri" w:cs="Calibri"/>
          <w:sz w:val="24"/>
          <w:szCs w:val="24"/>
          <w:lang w:eastAsia="fr-FR"/>
        </w:rPr>
        <w:t xml:space="preserve"> launched in 2019, to eventually integrate all 55 African States into a single free trade area </w:t>
      </w:r>
      <w:r w:rsidRPr="002A1DA9">
        <w:rPr>
          <w:rFonts w:ascii="Calibri" w:eastAsia="Times New Roman" w:hAnsi="Calibri" w:cs="Calibri"/>
          <w:sz w:val="24"/>
          <w:szCs w:val="24"/>
          <w:lang w:eastAsia="fr-FR"/>
        </w:rPr>
        <w:t xml:space="preserve">is </w:t>
      </w:r>
      <w:r w:rsidRPr="00CE208D">
        <w:rPr>
          <w:rFonts w:ascii="Calibri" w:eastAsia="Times New Roman" w:hAnsi="Calibri" w:cs="Calibri"/>
          <w:sz w:val="24"/>
          <w:szCs w:val="24"/>
          <w:lang w:eastAsia="fr-FR"/>
        </w:rPr>
        <w:t>strengthen</w:t>
      </w:r>
      <w:r w:rsidRPr="002A1DA9">
        <w:rPr>
          <w:rFonts w:ascii="Calibri" w:eastAsia="Times New Roman" w:hAnsi="Calibri" w:cs="Calibri"/>
          <w:sz w:val="24"/>
          <w:szCs w:val="24"/>
          <w:lang w:eastAsia="fr-FR"/>
        </w:rPr>
        <w:t>ing</w:t>
      </w:r>
      <w:r w:rsidRPr="00CE208D">
        <w:rPr>
          <w:rFonts w:ascii="Calibri" w:eastAsia="Times New Roman" w:hAnsi="Calibri" w:cs="Calibri"/>
          <w:sz w:val="24"/>
          <w:szCs w:val="24"/>
          <w:lang w:eastAsia="fr-FR"/>
        </w:rPr>
        <w:t xml:space="preserve"> intra-COMESA trade</w:t>
      </w:r>
      <w:r w:rsidR="00CE208D" w:rsidRPr="002A1DA9">
        <w:rPr>
          <w:rFonts w:ascii="Calibri" w:eastAsia="Times New Roman" w:hAnsi="Calibri" w:cs="Calibri"/>
          <w:sz w:val="24"/>
          <w:szCs w:val="24"/>
          <w:lang w:eastAsia="fr-FR"/>
        </w:rPr>
        <w:t xml:space="preserve">, thereby catalysing the blue economic activities in no small measure.  The COMESA MS are urged to implement this instrument to the fullest. </w:t>
      </w:r>
    </w:p>
    <w:p w14:paraId="097F12B0" w14:textId="701EFF3E" w:rsidR="00423460" w:rsidRPr="008114D8" w:rsidRDefault="00423460" w:rsidP="00423460">
      <w:pPr>
        <w:spacing w:after="120" w:line="240" w:lineRule="auto"/>
        <w:jc w:val="both"/>
        <w:rPr>
          <w:rFonts w:ascii="Calibri" w:eastAsia="Times New Roman" w:hAnsi="Calibri" w:cs="Calibri"/>
          <w:sz w:val="24"/>
          <w:szCs w:val="24"/>
          <w:lang w:eastAsia="fr-FR"/>
        </w:rPr>
      </w:pPr>
      <w:r w:rsidRPr="0052073E">
        <w:rPr>
          <w:rFonts w:ascii="Calibri" w:eastAsia="Calibri" w:hAnsi="Calibri" w:cs="Calibri"/>
          <w:b/>
          <w:sz w:val="24"/>
          <w:szCs w:val="24"/>
        </w:rPr>
        <w:t>The Nairobi Convention (as amended) for the Protection, Management and Development of the Marine and Coastal Environment of the Western Indian Ocean</w:t>
      </w:r>
      <w:r w:rsidR="0052073E">
        <w:rPr>
          <w:rFonts w:ascii="Calibri" w:eastAsia="Calibri" w:hAnsi="Calibri" w:cs="Calibri"/>
          <w:bCs/>
          <w:sz w:val="24"/>
          <w:szCs w:val="24"/>
        </w:rPr>
        <w:t xml:space="preserve"> - </w:t>
      </w:r>
      <w:r>
        <w:rPr>
          <w:rFonts w:ascii="Calibri" w:eastAsia="Calibri" w:hAnsi="Calibri" w:cs="Calibri"/>
          <w:bCs/>
          <w:sz w:val="24"/>
          <w:szCs w:val="24"/>
        </w:rPr>
        <w:t xml:space="preserve">has expanded its original mandate to include areas such as environmental degradation, biodiversity loss, </w:t>
      </w:r>
      <w:r w:rsidRPr="008114D8">
        <w:rPr>
          <w:rFonts w:ascii="Calibri" w:eastAsia="Calibri" w:hAnsi="Calibri" w:cs="Calibri"/>
          <w:bCs/>
          <w:sz w:val="24"/>
          <w:szCs w:val="24"/>
        </w:rPr>
        <w:t>restor</w:t>
      </w:r>
      <w:r>
        <w:rPr>
          <w:rFonts w:ascii="Calibri" w:eastAsia="Calibri" w:hAnsi="Calibri" w:cs="Calibri"/>
          <w:bCs/>
          <w:sz w:val="24"/>
          <w:szCs w:val="24"/>
        </w:rPr>
        <w:t>ation</w:t>
      </w:r>
      <w:r w:rsidRPr="008114D8">
        <w:rPr>
          <w:rFonts w:ascii="Calibri" w:eastAsia="Calibri" w:hAnsi="Calibri" w:cs="Calibri"/>
          <w:bCs/>
          <w:sz w:val="24"/>
          <w:szCs w:val="24"/>
        </w:rPr>
        <w:t xml:space="preserve"> and monitor</w:t>
      </w:r>
      <w:r>
        <w:rPr>
          <w:rFonts w:ascii="Calibri" w:eastAsia="Calibri" w:hAnsi="Calibri" w:cs="Calibri"/>
          <w:bCs/>
          <w:sz w:val="24"/>
          <w:szCs w:val="24"/>
        </w:rPr>
        <w:t>ing of</w:t>
      </w:r>
      <w:r w:rsidRPr="008114D8">
        <w:rPr>
          <w:rFonts w:ascii="Calibri" w:eastAsia="Calibri" w:hAnsi="Calibri" w:cs="Calibri"/>
          <w:bCs/>
          <w:sz w:val="24"/>
          <w:szCs w:val="24"/>
        </w:rPr>
        <w:t xml:space="preserve"> ecosystems</w:t>
      </w:r>
      <w:r>
        <w:rPr>
          <w:rFonts w:ascii="Calibri" w:eastAsia="Calibri" w:hAnsi="Calibri" w:cs="Calibri"/>
          <w:bCs/>
          <w:sz w:val="24"/>
          <w:szCs w:val="24"/>
        </w:rPr>
        <w:t xml:space="preserve"> and ocean governance.  Six of the parties to the Nairobi Convention are also parties to COMESA Treaty.  The Secretariat of the Nairobi Convention has a wealth of baseline information in areas such as transport/shipping, energy/</w:t>
      </w:r>
      <w:proofErr w:type="gramStart"/>
      <w:r>
        <w:rPr>
          <w:rFonts w:ascii="Calibri" w:eastAsia="Calibri" w:hAnsi="Calibri" w:cs="Calibri"/>
          <w:bCs/>
          <w:sz w:val="24"/>
          <w:szCs w:val="24"/>
        </w:rPr>
        <w:t>oil</w:t>
      </w:r>
      <w:proofErr w:type="gramEnd"/>
      <w:r>
        <w:rPr>
          <w:rFonts w:ascii="Calibri" w:eastAsia="Calibri" w:hAnsi="Calibri" w:cs="Calibri"/>
          <w:bCs/>
          <w:sz w:val="24"/>
          <w:szCs w:val="24"/>
        </w:rPr>
        <w:t xml:space="preserve"> and biodiversity (necessary for blue bioprospecting) and inevitably, closer collaboration with COMESA is advocated. </w:t>
      </w:r>
    </w:p>
    <w:p w14:paraId="2D36C7D0" w14:textId="326C6C3D" w:rsidR="00DA265A" w:rsidRDefault="00DA265A" w:rsidP="00C62057">
      <w:pPr>
        <w:autoSpaceDE w:val="0"/>
        <w:autoSpaceDN w:val="0"/>
        <w:adjustRightInd w:val="0"/>
        <w:spacing w:after="0" w:line="240" w:lineRule="auto"/>
        <w:jc w:val="both"/>
        <w:rPr>
          <w:rFonts w:ascii="Calibri" w:hAnsi="Calibri" w:cs="Calibri"/>
          <w:sz w:val="24"/>
          <w:szCs w:val="24"/>
        </w:rPr>
      </w:pPr>
    </w:p>
    <w:p w14:paraId="28D00772" w14:textId="6596BA2B" w:rsidR="000F7553" w:rsidRPr="00B2353B" w:rsidRDefault="00ED367C" w:rsidP="00965BCD">
      <w:pPr>
        <w:pStyle w:val="Heading2"/>
      </w:pPr>
      <w:bookmarkStart w:id="14" w:name="_Toc103275803"/>
      <w:bookmarkStart w:id="15" w:name="_Toc103275804"/>
      <w:bookmarkStart w:id="16" w:name="_Toc103275805"/>
      <w:bookmarkStart w:id="17" w:name="_Toc103345282"/>
      <w:bookmarkEnd w:id="14"/>
      <w:bookmarkEnd w:id="15"/>
      <w:bookmarkEnd w:id="16"/>
      <w:r w:rsidRPr="00B2353B">
        <w:t xml:space="preserve">The </w:t>
      </w:r>
      <w:r w:rsidR="000F7553" w:rsidRPr="00B2353B">
        <w:t xml:space="preserve">blue </w:t>
      </w:r>
      <w:r w:rsidR="000F7553" w:rsidRPr="00C56160">
        <w:t>economy</w:t>
      </w:r>
      <w:r w:rsidR="000F7553" w:rsidRPr="00B2353B">
        <w:t xml:space="preserve"> </w:t>
      </w:r>
      <w:r w:rsidR="00D1779D" w:rsidRPr="00B2353B">
        <w:t xml:space="preserve">in </w:t>
      </w:r>
      <w:r w:rsidR="00281461">
        <w:t xml:space="preserve">the </w:t>
      </w:r>
      <w:r w:rsidR="00B87C57" w:rsidRPr="00B2353B">
        <w:t xml:space="preserve">COMESA </w:t>
      </w:r>
      <w:r w:rsidR="00D1779D" w:rsidRPr="00B2353B">
        <w:t>context</w:t>
      </w:r>
      <w:bookmarkEnd w:id="17"/>
    </w:p>
    <w:p w14:paraId="73170061" w14:textId="3F922293" w:rsidR="00F20414" w:rsidRPr="00B2353B" w:rsidRDefault="00256CB0" w:rsidP="00F20414">
      <w:pPr>
        <w:spacing w:after="0" w:line="240" w:lineRule="auto"/>
        <w:jc w:val="both"/>
        <w:rPr>
          <w:rFonts w:ascii="Calibri" w:hAnsi="Calibri" w:cs="Calibri"/>
          <w:sz w:val="24"/>
          <w:szCs w:val="24"/>
        </w:rPr>
      </w:pPr>
      <w:r w:rsidRPr="00B2353B">
        <w:rPr>
          <w:rFonts w:ascii="Calibri" w:hAnsi="Calibri" w:cs="Calibri"/>
          <w:sz w:val="24"/>
          <w:szCs w:val="24"/>
        </w:rPr>
        <w:t xml:space="preserve">The COMESA Treaty implicitly enshrines the concept of the blue economy in its various provisions. In Article 84, the Member States undertake to take all necessary steps to, among others, maintain, upgrade, and rehabilitate the roads, railways, </w:t>
      </w:r>
      <w:proofErr w:type="gramStart"/>
      <w:r w:rsidRPr="00B2353B">
        <w:rPr>
          <w:rFonts w:ascii="Calibri" w:hAnsi="Calibri" w:cs="Calibri"/>
          <w:sz w:val="24"/>
          <w:szCs w:val="24"/>
        </w:rPr>
        <w:t>airports</w:t>
      </w:r>
      <w:proofErr w:type="gramEnd"/>
      <w:r w:rsidRPr="00B2353B">
        <w:rPr>
          <w:rFonts w:ascii="Calibri" w:hAnsi="Calibri" w:cs="Calibri"/>
          <w:sz w:val="24"/>
          <w:szCs w:val="24"/>
        </w:rPr>
        <w:t xml:space="preserve"> and harbours in their territories. The blue marine transport and ports are detailed in Article 88 where the Member States shall, inter alia, promote the development of efficient and profitable seaport services </w:t>
      </w:r>
      <w:r w:rsidRPr="00B2353B">
        <w:rPr>
          <w:rFonts w:ascii="Calibri" w:hAnsi="Calibri" w:cs="Calibri"/>
          <w:sz w:val="24"/>
          <w:szCs w:val="24"/>
        </w:rPr>
        <w:lastRenderedPageBreak/>
        <w:t xml:space="preserve">and encourage their respective national shipping lines to form sub-regional associations. For the inland waterway transport, the Member </w:t>
      </w:r>
      <w:proofErr w:type="gramStart"/>
      <w:r w:rsidRPr="00B2353B">
        <w:rPr>
          <w:rFonts w:ascii="Calibri" w:hAnsi="Calibri" w:cs="Calibri"/>
          <w:sz w:val="24"/>
          <w:szCs w:val="24"/>
        </w:rPr>
        <w:t>States,  wherever</w:t>
      </w:r>
      <w:proofErr w:type="gramEnd"/>
      <w:r w:rsidRPr="00B2353B">
        <w:rPr>
          <w:rFonts w:ascii="Calibri" w:hAnsi="Calibri" w:cs="Calibri"/>
          <w:sz w:val="24"/>
          <w:szCs w:val="24"/>
        </w:rPr>
        <w:t xml:space="preserve"> possible, shall promote cooperation among themselves by undertaking joint ventures in inland waterway transport including the establishment of joint shipping services (Article 89).  In Article 106, the Member States undertake to co-operate in the joint development and utilisation of energy resources including hydro, </w:t>
      </w:r>
      <w:proofErr w:type="gramStart"/>
      <w:r w:rsidRPr="00B2353B">
        <w:rPr>
          <w:rFonts w:ascii="Calibri" w:hAnsi="Calibri" w:cs="Calibri"/>
          <w:sz w:val="24"/>
          <w:szCs w:val="24"/>
        </w:rPr>
        <w:t>fossil</w:t>
      </w:r>
      <w:proofErr w:type="gramEnd"/>
      <w:r w:rsidRPr="00B2353B">
        <w:rPr>
          <w:rFonts w:ascii="Calibri" w:hAnsi="Calibri" w:cs="Calibri"/>
          <w:sz w:val="24"/>
          <w:szCs w:val="24"/>
        </w:rPr>
        <w:t xml:space="preserve"> and biomass. Recognising that economic activities are often accompanied by environmental degradation, (Article 122), the Member States agree to take concerted measures to foster cooperation in the joint and efficient management and sustainable utilisation of natural resources.  The Member States undertake to develop a collective and coordinated approach to the promotion of tourism in the Common Market (Article 138).  </w:t>
      </w:r>
      <w:r w:rsidR="00F20414" w:rsidRPr="00B2353B">
        <w:rPr>
          <w:rFonts w:ascii="Calibri" w:hAnsi="Calibri" w:cs="Calibri"/>
          <w:sz w:val="24"/>
          <w:szCs w:val="24"/>
        </w:rPr>
        <w:t xml:space="preserve">The Treaty further provides that </w:t>
      </w:r>
      <w:r w:rsidR="002A7900" w:rsidRPr="00B2353B">
        <w:rPr>
          <w:rFonts w:ascii="Calibri" w:hAnsi="Calibri" w:cs="Calibri"/>
          <w:sz w:val="24"/>
          <w:szCs w:val="24"/>
        </w:rPr>
        <w:t xml:space="preserve">the </w:t>
      </w:r>
      <w:r w:rsidR="00F20414" w:rsidRPr="00B2353B">
        <w:rPr>
          <w:rFonts w:ascii="Calibri" w:hAnsi="Calibri" w:cs="Calibri"/>
          <w:sz w:val="24"/>
          <w:szCs w:val="24"/>
        </w:rPr>
        <w:t>Member States shall endeavour to establish a common code of ethics for private and public tour and travel operators, to standardise hotel classification and harmonise the professional standards of agents in the tourism and travel industry within the Common Market.</w:t>
      </w:r>
    </w:p>
    <w:p w14:paraId="39161618" w14:textId="547672F6" w:rsidR="00256CB0" w:rsidRPr="00B2353B" w:rsidRDefault="00256CB0" w:rsidP="00256CB0">
      <w:pPr>
        <w:spacing w:line="276" w:lineRule="auto"/>
        <w:jc w:val="both"/>
        <w:rPr>
          <w:rFonts w:ascii="Calibri" w:hAnsi="Calibri" w:cs="Calibri"/>
          <w:sz w:val="24"/>
          <w:szCs w:val="24"/>
        </w:rPr>
      </w:pPr>
    </w:p>
    <w:p w14:paraId="460150D7" w14:textId="442D2AFD" w:rsidR="00C760A0" w:rsidRPr="00B2353B" w:rsidRDefault="00614EA6" w:rsidP="00C760A0">
      <w:pPr>
        <w:jc w:val="both"/>
        <w:rPr>
          <w:rFonts w:ascii="Calibri" w:hAnsi="Calibri" w:cs="Calibri"/>
          <w:color w:val="FF0000"/>
          <w:sz w:val="24"/>
          <w:szCs w:val="24"/>
        </w:rPr>
      </w:pPr>
      <w:r w:rsidRPr="00B2353B">
        <w:rPr>
          <w:rFonts w:ascii="Calibri" w:hAnsi="Calibri" w:cs="Calibri"/>
          <w:sz w:val="24"/>
          <w:szCs w:val="24"/>
        </w:rPr>
        <w:t>COMESA</w:t>
      </w:r>
      <w:r w:rsidR="00044135" w:rsidRPr="00B2353B">
        <w:rPr>
          <w:rFonts w:ascii="Calibri" w:hAnsi="Calibri" w:cs="Calibri"/>
          <w:sz w:val="24"/>
          <w:szCs w:val="24"/>
        </w:rPr>
        <w:t xml:space="preserve"> has adopted a clear definition of the b</w:t>
      </w:r>
      <w:r w:rsidRPr="00B2353B">
        <w:rPr>
          <w:rFonts w:ascii="Calibri" w:hAnsi="Calibri" w:cs="Calibri"/>
          <w:sz w:val="24"/>
          <w:szCs w:val="24"/>
        </w:rPr>
        <w:t>lue</w:t>
      </w:r>
      <w:r w:rsidR="00044135" w:rsidRPr="00B2353B">
        <w:rPr>
          <w:rFonts w:ascii="Calibri" w:hAnsi="Calibri" w:cs="Calibri"/>
          <w:sz w:val="24"/>
          <w:szCs w:val="24"/>
        </w:rPr>
        <w:t>/o</w:t>
      </w:r>
      <w:r w:rsidRPr="00B2353B">
        <w:rPr>
          <w:rFonts w:ascii="Calibri" w:hAnsi="Calibri" w:cs="Calibri"/>
          <w:sz w:val="24"/>
          <w:szCs w:val="24"/>
        </w:rPr>
        <w:t xml:space="preserve">cean </w:t>
      </w:r>
      <w:r w:rsidR="00044135" w:rsidRPr="00B2353B">
        <w:rPr>
          <w:rFonts w:ascii="Calibri" w:hAnsi="Calibri" w:cs="Calibri"/>
          <w:sz w:val="24"/>
          <w:szCs w:val="24"/>
        </w:rPr>
        <w:t>e</w:t>
      </w:r>
      <w:r w:rsidRPr="00B2353B">
        <w:rPr>
          <w:rFonts w:ascii="Calibri" w:hAnsi="Calibri" w:cs="Calibri"/>
          <w:sz w:val="24"/>
          <w:szCs w:val="24"/>
        </w:rPr>
        <w:t>conomy</w:t>
      </w:r>
      <w:r w:rsidR="00044135" w:rsidRPr="00B2353B">
        <w:rPr>
          <w:rFonts w:ascii="Calibri" w:hAnsi="Calibri" w:cs="Calibri"/>
          <w:sz w:val="24"/>
          <w:szCs w:val="24"/>
        </w:rPr>
        <w:t xml:space="preserve">: it </w:t>
      </w:r>
      <w:r w:rsidRPr="00B2353B">
        <w:rPr>
          <w:rFonts w:ascii="Calibri" w:hAnsi="Calibri" w:cs="Calibri"/>
          <w:sz w:val="24"/>
          <w:szCs w:val="24"/>
        </w:rPr>
        <w:t>covers economic activities in aquatic and marine areas, including oceans, seas, coastlines, lakes, rivers and underground water</w:t>
      </w:r>
      <w:r w:rsidR="0070648D" w:rsidRPr="00B2353B">
        <w:rPr>
          <w:rFonts w:ascii="Calibri" w:hAnsi="Calibri" w:cs="Calibri"/>
          <w:sz w:val="24"/>
          <w:szCs w:val="24"/>
        </w:rPr>
        <w:fldChar w:fldCharType="begin"/>
      </w:r>
      <w:r w:rsidR="0070648D" w:rsidRPr="00B2353B">
        <w:rPr>
          <w:rFonts w:ascii="Calibri" w:hAnsi="Calibri" w:cs="Calibri"/>
          <w:sz w:val="24"/>
          <w:szCs w:val="24"/>
        </w:rPr>
        <w:instrText xml:space="preserve"> NOTEREF _Ref98753827 \f \h </w:instrText>
      </w:r>
      <w:r w:rsidR="00B2353B">
        <w:rPr>
          <w:rFonts w:ascii="Calibri" w:hAnsi="Calibri" w:cs="Calibri"/>
          <w:sz w:val="24"/>
          <w:szCs w:val="24"/>
        </w:rPr>
        <w:instrText xml:space="preserve"> \* MERGEFORMAT </w:instrText>
      </w:r>
      <w:r w:rsidR="0070648D" w:rsidRPr="00B2353B">
        <w:rPr>
          <w:rFonts w:ascii="Calibri" w:hAnsi="Calibri" w:cs="Calibri"/>
          <w:sz w:val="24"/>
          <w:szCs w:val="24"/>
        </w:rPr>
      </w:r>
      <w:r w:rsidR="0070648D" w:rsidRPr="00B2353B">
        <w:rPr>
          <w:rFonts w:ascii="Calibri" w:hAnsi="Calibri" w:cs="Calibri"/>
          <w:sz w:val="24"/>
          <w:szCs w:val="24"/>
        </w:rPr>
        <w:fldChar w:fldCharType="separate"/>
      </w:r>
      <w:r w:rsidR="00D956C9" w:rsidRPr="00D956C9">
        <w:rPr>
          <w:rStyle w:val="FootnoteReference"/>
        </w:rPr>
        <w:t>6</w:t>
      </w:r>
      <w:r w:rsidR="0070648D" w:rsidRPr="00B2353B">
        <w:rPr>
          <w:rFonts w:ascii="Calibri" w:hAnsi="Calibri" w:cs="Calibri"/>
          <w:sz w:val="24"/>
          <w:szCs w:val="24"/>
        </w:rPr>
        <w:fldChar w:fldCharType="end"/>
      </w:r>
      <w:r w:rsidR="00044135" w:rsidRPr="00B2353B">
        <w:rPr>
          <w:rFonts w:ascii="Calibri" w:hAnsi="Calibri" w:cs="Calibri"/>
          <w:sz w:val="24"/>
          <w:szCs w:val="24"/>
        </w:rPr>
        <w:t xml:space="preserve"> and </w:t>
      </w:r>
      <w:r w:rsidR="00BD57E5" w:rsidRPr="00B2353B">
        <w:rPr>
          <w:rFonts w:ascii="Calibri" w:hAnsi="Calibri" w:cs="Calibri"/>
          <w:sz w:val="24"/>
          <w:szCs w:val="24"/>
        </w:rPr>
        <w:t>encompas</w:t>
      </w:r>
      <w:r w:rsidR="002A7900" w:rsidRPr="00B2353B">
        <w:rPr>
          <w:rFonts w:ascii="Calibri" w:hAnsi="Calibri" w:cs="Calibri"/>
          <w:sz w:val="24"/>
          <w:szCs w:val="24"/>
        </w:rPr>
        <w:t>se</w:t>
      </w:r>
      <w:r w:rsidR="00BD57E5" w:rsidRPr="00B2353B">
        <w:rPr>
          <w:rFonts w:ascii="Calibri" w:hAnsi="Calibri" w:cs="Calibri"/>
          <w:sz w:val="24"/>
          <w:szCs w:val="24"/>
        </w:rPr>
        <w:t xml:space="preserve">s a range of </w:t>
      </w:r>
      <w:r w:rsidR="00D62EE6" w:rsidRPr="00B2353B">
        <w:rPr>
          <w:rFonts w:ascii="Calibri" w:hAnsi="Calibri" w:cs="Calibri"/>
          <w:sz w:val="24"/>
          <w:szCs w:val="24"/>
        </w:rPr>
        <w:t>several</w:t>
      </w:r>
      <w:r w:rsidRPr="00B2353B">
        <w:rPr>
          <w:rFonts w:ascii="Calibri" w:hAnsi="Calibri" w:cs="Calibri"/>
          <w:sz w:val="24"/>
          <w:szCs w:val="24"/>
          <w:lang w:val="en-US"/>
        </w:rPr>
        <w:t xml:space="preserve"> productive sectors such as fisheries, aquaculture, tourism, transport, shipbuilding, energy, bio-prospecting and underwater mining to accelerate structural transformation</w:t>
      </w:r>
      <w:r w:rsidR="00EF36D3">
        <w:rPr>
          <w:rFonts w:ascii="Calibri" w:hAnsi="Calibri" w:cs="Calibri"/>
          <w:sz w:val="24"/>
          <w:szCs w:val="24"/>
          <w:lang w:val="en-US"/>
        </w:rPr>
        <w:t xml:space="preserve"> (COMESA </w:t>
      </w:r>
      <w:r w:rsidR="00EF36D3" w:rsidRPr="00EF36D3">
        <w:rPr>
          <w:rFonts w:ascii="Calibri" w:hAnsi="Calibri" w:cs="Calibri"/>
          <w:sz w:val="24"/>
          <w:szCs w:val="24"/>
          <w:lang w:val="en-US"/>
        </w:rPr>
        <w:t>Industrial</w:t>
      </w:r>
      <w:r w:rsidR="00EF36D3" w:rsidRPr="00EF36D3">
        <w:rPr>
          <w:rFonts w:ascii="Open Sans" w:eastAsia="Times New Roman" w:hAnsi="Open Sans" w:cs="Open Sans"/>
          <w:color w:val="6B7C93"/>
          <w:sz w:val="24"/>
          <w:szCs w:val="24"/>
          <w:lang w:eastAsia="en-GB"/>
        </w:rPr>
        <w:t xml:space="preserve"> </w:t>
      </w:r>
      <w:r w:rsidR="00EF36D3" w:rsidRPr="00F063AB">
        <w:rPr>
          <w:rFonts w:ascii="Calibri" w:hAnsi="Calibri" w:cs="Calibri"/>
          <w:sz w:val="24"/>
          <w:szCs w:val="24"/>
        </w:rPr>
        <w:t>Strategy 2017-2026</w:t>
      </w:r>
      <w:r w:rsidR="00EF36D3">
        <w:rPr>
          <w:rFonts w:ascii="Calibri" w:hAnsi="Calibri" w:cs="Calibri"/>
          <w:sz w:val="24"/>
          <w:szCs w:val="24"/>
        </w:rPr>
        <w:t>, MTSP 2021-2025</w:t>
      </w:r>
      <w:r w:rsidR="00EF36D3" w:rsidRPr="00EF36D3">
        <w:rPr>
          <w:rFonts w:ascii="Calibri" w:hAnsi="Calibri" w:cs="Calibri"/>
          <w:sz w:val="24"/>
          <w:szCs w:val="24"/>
        </w:rPr>
        <w:t>)</w:t>
      </w:r>
      <w:r w:rsidRPr="00B2353B">
        <w:rPr>
          <w:rFonts w:ascii="Calibri" w:hAnsi="Calibri" w:cs="Calibri"/>
          <w:sz w:val="24"/>
          <w:szCs w:val="24"/>
          <w:lang w:val="en-US"/>
        </w:rPr>
        <w:t xml:space="preserve">.  </w:t>
      </w:r>
      <w:r w:rsidR="00C760A0" w:rsidRPr="00B2353B">
        <w:rPr>
          <w:rFonts w:ascii="Calibri" w:hAnsi="Calibri" w:cs="Calibri"/>
          <w:sz w:val="24"/>
          <w:szCs w:val="24"/>
        </w:rPr>
        <w:t xml:space="preserve">The concept of the Blue Economy has been embraced by </w:t>
      </w:r>
      <w:r w:rsidR="002A7900" w:rsidRPr="00B2353B">
        <w:rPr>
          <w:rFonts w:ascii="Calibri" w:hAnsi="Calibri" w:cs="Calibri"/>
          <w:sz w:val="24"/>
          <w:szCs w:val="24"/>
        </w:rPr>
        <w:t xml:space="preserve">the </w:t>
      </w:r>
      <w:r w:rsidR="00C760A0" w:rsidRPr="00B2353B">
        <w:rPr>
          <w:rFonts w:ascii="Calibri" w:hAnsi="Calibri" w:cs="Calibri"/>
          <w:sz w:val="24"/>
          <w:szCs w:val="24"/>
        </w:rPr>
        <w:t xml:space="preserve">COMESA Member States as a mechanism to realize sustainable ocean-based economic development. Currently, there is limited information on the blue economy as the focus has been primarily on land-based economic development or on conservation rather than on the sustainable use of the investment in an ocean-based economy, for national benefit.  </w:t>
      </w:r>
      <w:r w:rsidR="00281461">
        <w:rPr>
          <w:rFonts w:ascii="Calibri" w:hAnsi="Calibri" w:cs="Calibri"/>
          <w:sz w:val="24"/>
          <w:szCs w:val="24"/>
        </w:rPr>
        <w:t>With a</w:t>
      </w:r>
      <w:r w:rsidR="00C760A0" w:rsidRPr="00B2353B">
        <w:rPr>
          <w:rFonts w:ascii="Calibri" w:hAnsi="Calibri" w:cs="Calibri"/>
          <w:sz w:val="24"/>
          <w:szCs w:val="24"/>
        </w:rPr>
        <w:t xml:space="preserve">n integrated approach to ocean-based and inland water, sustainable development is crucial which brings together </w:t>
      </w:r>
      <w:r w:rsidR="00281461">
        <w:rPr>
          <w:rFonts w:ascii="Calibri" w:hAnsi="Calibri" w:cs="Calibri"/>
          <w:sz w:val="24"/>
          <w:szCs w:val="24"/>
        </w:rPr>
        <w:t xml:space="preserve">the </w:t>
      </w:r>
      <w:r w:rsidR="00C760A0" w:rsidRPr="00B2353B">
        <w:rPr>
          <w:rFonts w:ascii="Calibri" w:hAnsi="Calibri" w:cs="Calibri"/>
          <w:sz w:val="24"/>
          <w:szCs w:val="24"/>
        </w:rPr>
        <w:t xml:space="preserve">economy, environment and society, consistent with </w:t>
      </w:r>
      <w:r w:rsidR="00C760A0" w:rsidRPr="00B2353B">
        <w:rPr>
          <w:rFonts w:ascii="Calibri" w:hAnsi="Calibri" w:cs="Calibri"/>
          <w:i/>
          <w:iCs/>
          <w:sz w:val="24"/>
          <w:szCs w:val="24"/>
        </w:rPr>
        <w:t xml:space="preserve">inter </w:t>
      </w:r>
      <w:proofErr w:type="gramStart"/>
      <w:r w:rsidR="00C760A0" w:rsidRPr="00B2353B">
        <w:rPr>
          <w:rFonts w:ascii="Calibri" w:hAnsi="Calibri" w:cs="Calibri"/>
          <w:i/>
          <w:iCs/>
          <w:sz w:val="24"/>
          <w:szCs w:val="24"/>
        </w:rPr>
        <w:t>alia</w:t>
      </w:r>
      <w:r w:rsidR="00C760A0" w:rsidRPr="00B2353B">
        <w:rPr>
          <w:rFonts w:ascii="Calibri" w:hAnsi="Calibri" w:cs="Calibri"/>
          <w:sz w:val="24"/>
          <w:szCs w:val="24"/>
        </w:rPr>
        <w:t>,  the</w:t>
      </w:r>
      <w:proofErr w:type="gramEnd"/>
      <w:r w:rsidR="00C760A0" w:rsidRPr="00B2353B">
        <w:rPr>
          <w:rFonts w:ascii="Calibri" w:hAnsi="Calibri" w:cs="Calibri"/>
          <w:sz w:val="24"/>
          <w:szCs w:val="24"/>
        </w:rPr>
        <w:t xml:space="preserve"> Sustainable Development Agenda 2030 (SDGs).</w:t>
      </w:r>
    </w:p>
    <w:p w14:paraId="7E2673CD" w14:textId="5C80D004" w:rsidR="00614EA6" w:rsidRPr="00B2353B" w:rsidRDefault="00614EA6" w:rsidP="00A866CB">
      <w:pPr>
        <w:spacing w:after="0" w:line="240" w:lineRule="auto"/>
        <w:jc w:val="both"/>
        <w:rPr>
          <w:rFonts w:ascii="Calibri" w:eastAsia="MyriadPro-Regular" w:hAnsi="Calibri" w:cs="Calibri"/>
          <w:sz w:val="24"/>
          <w:szCs w:val="24"/>
        </w:rPr>
      </w:pPr>
      <w:r w:rsidRPr="00B2353B">
        <w:rPr>
          <w:rFonts w:ascii="Calibri" w:hAnsi="Calibri" w:cs="Calibri"/>
          <w:sz w:val="24"/>
          <w:szCs w:val="24"/>
        </w:rPr>
        <w:t>The ocean economy approach provides a prospect of sustained, environmentally sound, but also socially inclusive, economic growth based on COMESA countries’ strengths in coastal and marine sectors as well as freshwater inland rivers and lakes (</w:t>
      </w:r>
      <w:r w:rsidR="00C15D9E" w:rsidRPr="00B2353B">
        <w:rPr>
          <w:rFonts w:ascii="Calibri" w:hAnsi="Calibri" w:cs="Calibri"/>
          <w:sz w:val="24"/>
          <w:szCs w:val="24"/>
        </w:rPr>
        <w:t xml:space="preserve">COMESA </w:t>
      </w:r>
      <w:r w:rsidRPr="00B2353B">
        <w:rPr>
          <w:rFonts w:ascii="Calibri" w:hAnsi="Calibri" w:cs="Calibri"/>
          <w:sz w:val="24"/>
          <w:szCs w:val="24"/>
        </w:rPr>
        <w:t>Annual Report 2020)</w:t>
      </w:r>
      <w:r w:rsidR="001932FC" w:rsidRPr="00B2353B">
        <w:rPr>
          <w:rStyle w:val="FootnoteReference"/>
          <w:rFonts w:ascii="Calibri" w:hAnsi="Calibri" w:cs="Calibri"/>
          <w:sz w:val="24"/>
          <w:szCs w:val="24"/>
        </w:rPr>
        <w:footnoteReference w:id="12"/>
      </w:r>
      <w:r w:rsidRPr="00B2353B">
        <w:rPr>
          <w:rFonts w:ascii="Calibri" w:hAnsi="Calibri" w:cs="Calibri"/>
          <w:sz w:val="24"/>
          <w:szCs w:val="24"/>
        </w:rPr>
        <w:t xml:space="preserve">.  Its </w:t>
      </w:r>
      <w:r w:rsidRPr="00B2353B">
        <w:rPr>
          <w:rFonts w:ascii="Calibri" w:eastAsia="MyriadPro-Regular" w:hAnsi="Calibri" w:cs="Calibri"/>
          <w:sz w:val="24"/>
          <w:szCs w:val="24"/>
        </w:rPr>
        <w:t xml:space="preserve">value chain would provide opportunities for industrial activities, job creation, improved </w:t>
      </w:r>
      <w:proofErr w:type="gramStart"/>
      <w:r w:rsidRPr="00B2353B">
        <w:rPr>
          <w:rFonts w:ascii="Calibri" w:eastAsia="MyriadPro-Regular" w:hAnsi="Calibri" w:cs="Calibri"/>
          <w:sz w:val="24"/>
          <w:szCs w:val="24"/>
        </w:rPr>
        <w:t>investment</w:t>
      </w:r>
      <w:proofErr w:type="gramEnd"/>
      <w:r w:rsidRPr="00B2353B">
        <w:rPr>
          <w:rFonts w:ascii="Calibri" w:eastAsia="MyriadPro-Regular" w:hAnsi="Calibri" w:cs="Calibri"/>
          <w:sz w:val="24"/>
          <w:szCs w:val="24"/>
        </w:rPr>
        <w:t xml:space="preserve"> and economic development for landlocked and land-linked countries, as much as for coastal and Island States</w:t>
      </w:r>
      <w:r w:rsidR="00C760A0" w:rsidRPr="00B2353B">
        <w:rPr>
          <w:rStyle w:val="FootnoteReference"/>
          <w:rFonts w:ascii="Calibri" w:eastAsia="MyriadPro-Regular" w:hAnsi="Calibri" w:cs="Calibri"/>
          <w:sz w:val="24"/>
          <w:szCs w:val="24"/>
        </w:rPr>
        <w:footnoteReference w:id="13"/>
      </w:r>
      <w:r w:rsidRPr="00B2353B">
        <w:rPr>
          <w:rFonts w:ascii="Calibri" w:eastAsia="MyriadPro-Regular" w:hAnsi="Calibri" w:cs="Calibri"/>
          <w:sz w:val="24"/>
          <w:szCs w:val="24"/>
        </w:rPr>
        <w:t xml:space="preserve">. To illustrate, Ethiopia </w:t>
      </w:r>
      <w:r w:rsidR="00044135" w:rsidRPr="00B2353B">
        <w:rPr>
          <w:rFonts w:ascii="Calibri" w:eastAsia="MyriadPro-Regular" w:hAnsi="Calibri" w:cs="Calibri"/>
          <w:sz w:val="24"/>
          <w:szCs w:val="24"/>
        </w:rPr>
        <w:t xml:space="preserve">is </w:t>
      </w:r>
      <w:r w:rsidRPr="00B2353B">
        <w:rPr>
          <w:rFonts w:ascii="Calibri" w:eastAsia="MyriadPro-Regular" w:hAnsi="Calibri" w:cs="Calibri"/>
          <w:sz w:val="24"/>
          <w:szCs w:val="24"/>
        </w:rPr>
        <w:t>utili</w:t>
      </w:r>
      <w:r w:rsidR="00044135" w:rsidRPr="00B2353B">
        <w:rPr>
          <w:rFonts w:ascii="Calibri" w:eastAsia="MyriadPro-Regular" w:hAnsi="Calibri" w:cs="Calibri"/>
          <w:sz w:val="24"/>
          <w:szCs w:val="24"/>
        </w:rPr>
        <w:t>sing the</w:t>
      </w:r>
      <w:r w:rsidRPr="00B2353B">
        <w:rPr>
          <w:rFonts w:ascii="Calibri" w:eastAsia="MyriadPro-Regular" w:hAnsi="Calibri" w:cs="Calibri"/>
          <w:sz w:val="24"/>
          <w:szCs w:val="24"/>
        </w:rPr>
        <w:t xml:space="preserve"> blue economy opportunities through the development of rail connectivity to the port of Djibouti, </w:t>
      </w:r>
      <w:r w:rsidR="00044135" w:rsidRPr="00B2353B">
        <w:rPr>
          <w:rFonts w:ascii="Calibri" w:eastAsia="MyriadPro-Regular" w:hAnsi="Calibri" w:cs="Calibri"/>
          <w:sz w:val="24"/>
          <w:szCs w:val="24"/>
        </w:rPr>
        <w:t xml:space="preserve">where it is </w:t>
      </w:r>
      <w:r w:rsidRPr="00B2353B">
        <w:rPr>
          <w:rFonts w:ascii="Calibri" w:eastAsia="MyriadPro-Regular" w:hAnsi="Calibri" w:cs="Calibri"/>
          <w:sz w:val="24"/>
          <w:szCs w:val="24"/>
        </w:rPr>
        <w:t xml:space="preserve">producing more than 500 ship officers annually for the </w:t>
      </w:r>
      <w:r w:rsidR="006839AB" w:rsidRPr="00B2353B">
        <w:rPr>
          <w:rFonts w:ascii="Calibri" w:eastAsia="MyriadPro-Regular" w:hAnsi="Calibri" w:cs="Calibri"/>
          <w:sz w:val="24"/>
          <w:szCs w:val="24"/>
        </w:rPr>
        <w:t>global shipping industry</w:t>
      </w:r>
      <w:r w:rsidRPr="00B2353B">
        <w:rPr>
          <w:rFonts w:ascii="Calibri" w:eastAsia="MyriadPro-Regular" w:hAnsi="Calibri" w:cs="Calibri"/>
          <w:sz w:val="24"/>
          <w:szCs w:val="24"/>
        </w:rPr>
        <w:t xml:space="preserve"> (</w:t>
      </w:r>
      <w:bookmarkStart w:id="18" w:name="_Hlk98751854"/>
      <w:r w:rsidRPr="00B2353B">
        <w:rPr>
          <w:rFonts w:ascii="Calibri" w:eastAsia="MyriadPro-Regular" w:hAnsi="Calibri" w:cs="Calibri"/>
          <w:sz w:val="24"/>
          <w:szCs w:val="24"/>
        </w:rPr>
        <w:t>Grey, 2018</w:t>
      </w:r>
      <w:bookmarkEnd w:id="18"/>
      <w:r w:rsidRPr="00B2353B">
        <w:rPr>
          <w:rFonts w:ascii="Calibri" w:eastAsia="MyriadPro-Regular" w:hAnsi="Calibri" w:cs="Calibri"/>
          <w:sz w:val="24"/>
          <w:szCs w:val="24"/>
        </w:rPr>
        <w:t>).</w:t>
      </w:r>
    </w:p>
    <w:p w14:paraId="568C7116" w14:textId="77777777" w:rsidR="00560D38" w:rsidRPr="00B2353B" w:rsidRDefault="00560D38" w:rsidP="00A866CB">
      <w:pPr>
        <w:pStyle w:val="BodyText1"/>
        <w:spacing w:after="0"/>
        <w:rPr>
          <w:rFonts w:cs="Calibri"/>
          <w:lang w:val="en-GB" w:eastAsia="en-US"/>
        </w:rPr>
      </w:pPr>
    </w:p>
    <w:p w14:paraId="533B20AE" w14:textId="3700BADE" w:rsidR="009852C1" w:rsidRPr="00B2353B" w:rsidRDefault="00883AFD" w:rsidP="00A866CB">
      <w:pPr>
        <w:pStyle w:val="BodyText1"/>
        <w:spacing w:after="0"/>
        <w:rPr>
          <w:rFonts w:cs="Calibri"/>
          <w:lang w:val="en-GB"/>
        </w:rPr>
      </w:pPr>
      <w:r w:rsidRPr="00B2353B">
        <w:rPr>
          <w:rFonts w:cs="Calibri"/>
          <w:lang w:val="en-GB"/>
        </w:rPr>
        <w:t>For the first time, t</w:t>
      </w:r>
      <w:r w:rsidR="00DB3A18" w:rsidRPr="00B2353B">
        <w:rPr>
          <w:rFonts w:cs="Calibri"/>
          <w:lang w:val="en-GB"/>
        </w:rPr>
        <w:t xml:space="preserve">he Blue Economy Programme </w:t>
      </w:r>
      <w:r w:rsidR="007A37D6" w:rsidRPr="00B2353B">
        <w:rPr>
          <w:rFonts w:cs="Calibri"/>
          <w:lang w:val="en-GB"/>
        </w:rPr>
        <w:t>was</w:t>
      </w:r>
      <w:r w:rsidR="009A54DD" w:rsidRPr="00B2353B">
        <w:rPr>
          <w:rFonts w:cs="Calibri"/>
          <w:lang w:val="en-GB"/>
        </w:rPr>
        <w:t xml:space="preserve"> one of the nine strategic pillars identified in COMESA’s Medium-Term Strategic Plan (MTSP, 2016-2021). It envisions the transformation by unlocking investments and the generation of jobs </w:t>
      </w:r>
      <w:r w:rsidR="00281461">
        <w:rPr>
          <w:rFonts w:cs="Calibri"/>
          <w:lang w:val="en-GB"/>
        </w:rPr>
        <w:t>for</w:t>
      </w:r>
      <w:r w:rsidR="009A54DD" w:rsidRPr="00B2353B">
        <w:rPr>
          <w:rFonts w:cs="Calibri"/>
          <w:lang w:val="en-GB"/>
        </w:rPr>
        <w:t xml:space="preserve"> citizens through rebranding the use of the water bodies to realize the potential for economic advancement and tapping into new areas of economic </w:t>
      </w:r>
      <w:r w:rsidR="00281461">
        <w:rPr>
          <w:rFonts w:cs="Calibri"/>
          <w:lang w:val="en-GB"/>
        </w:rPr>
        <w:t>operations</w:t>
      </w:r>
      <w:r w:rsidR="009A54DD" w:rsidRPr="00B2353B">
        <w:rPr>
          <w:rFonts w:cs="Calibri"/>
          <w:lang w:val="en-GB"/>
        </w:rPr>
        <w:t xml:space="preserve">. </w:t>
      </w:r>
      <w:r w:rsidR="0076699D" w:rsidRPr="00B2353B">
        <w:rPr>
          <w:rFonts w:cs="Calibri"/>
          <w:lang w:val="en-GB"/>
        </w:rPr>
        <w:t xml:space="preserve">The </w:t>
      </w:r>
      <w:r w:rsidR="0076699D" w:rsidRPr="00B2353B">
        <w:rPr>
          <w:rFonts w:cs="Calibri"/>
          <w:lang w:val="en-US"/>
        </w:rPr>
        <w:t>P</w:t>
      </w:r>
      <w:proofErr w:type="spellStart"/>
      <w:r w:rsidR="005102E6" w:rsidRPr="00B2353B">
        <w:rPr>
          <w:rFonts w:cs="Calibri"/>
          <w:lang w:val="en-GB"/>
        </w:rPr>
        <w:t>rogramme</w:t>
      </w:r>
      <w:proofErr w:type="spellEnd"/>
      <w:r w:rsidR="005102E6" w:rsidRPr="00B2353B">
        <w:rPr>
          <w:rFonts w:cs="Calibri"/>
          <w:lang w:val="en-GB"/>
        </w:rPr>
        <w:t xml:space="preserve"> was designed to emphasize the importance of </w:t>
      </w:r>
      <w:r w:rsidR="005102E6" w:rsidRPr="00B2353B">
        <w:rPr>
          <w:rFonts w:cs="Calibri"/>
          <w:lang w:val="en-GB"/>
        </w:rPr>
        <w:lastRenderedPageBreak/>
        <w:t xml:space="preserve">balancing sustainable economic development and environmental protection, anchoring this to SDG 14 of the Sustainable Development Goals (SDGs).  </w:t>
      </w:r>
    </w:p>
    <w:p w14:paraId="57FCA9EC" w14:textId="77777777" w:rsidR="001932FC" w:rsidRPr="00B2353B" w:rsidRDefault="001932FC" w:rsidP="00A866CB">
      <w:pPr>
        <w:pStyle w:val="BodyText1"/>
        <w:spacing w:after="0"/>
        <w:rPr>
          <w:rFonts w:cs="Calibri"/>
          <w:lang w:val="en-GB"/>
        </w:rPr>
      </w:pPr>
    </w:p>
    <w:p w14:paraId="69F2CD01" w14:textId="4E13CCCD" w:rsidR="00722086" w:rsidRPr="00B2353B" w:rsidRDefault="009852C1" w:rsidP="00A866CB">
      <w:pPr>
        <w:pStyle w:val="BodyText1"/>
        <w:spacing w:after="0"/>
        <w:rPr>
          <w:rFonts w:cs="Calibri"/>
          <w:bCs/>
          <w:iCs/>
          <w:lang w:val="en-GB"/>
        </w:rPr>
      </w:pPr>
      <w:r w:rsidRPr="00B2353B">
        <w:rPr>
          <w:rFonts w:cs="Calibri"/>
          <w:lang w:val="en-GB"/>
        </w:rPr>
        <w:t xml:space="preserve">The programme was ambitious </w:t>
      </w:r>
      <w:r w:rsidR="00DB6191" w:rsidRPr="00B2353B">
        <w:rPr>
          <w:rFonts w:cs="Calibri"/>
          <w:lang w:val="en-GB"/>
        </w:rPr>
        <w:t xml:space="preserve">and involved </w:t>
      </w:r>
      <w:r w:rsidR="0011656F" w:rsidRPr="00B2353B">
        <w:rPr>
          <w:rFonts w:cs="Calibri"/>
          <w:lang w:val="en-GB"/>
        </w:rPr>
        <w:t>multiple</w:t>
      </w:r>
      <w:r w:rsidR="00883AFD" w:rsidRPr="00B2353B">
        <w:rPr>
          <w:rFonts w:cs="Calibri"/>
          <w:lang w:val="en-GB"/>
        </w:rPr>
        <w:t xml:space="preserve"> </w:t>
      </w:r>
      <w:r w:rsidR="00DB6191" w:rsidRPr="00B2353B">
        <w:rPr>
          <w:rFonts w:cs="Calibri"/>
          <w:lang w:val="en-GB"/>
        </w:rPr>
        <w:t>initiatives</w:t>
      </w:r>
      <w:r w:rsidR="00883AFD" w:rsidRPr="00B2353B">
        <w:rPr>
          <w:rFonts w:cs="Calibri"/>
          <w:lang w:val="en-GB"/>
        </w:rPr>
        <w:t xml:space="preserve"> including</w:t>
      </w:r>
      <w:r w:rsidR="00DB6191" w:rsidRPr="00B2353B">
        <w:rPr>
          <w:rFonts w:cs="Calibri"/>
          <w:lang w:val="en-GB"/>
        </w:rPr>
        <w:t xml:space="preserve"> </w:t>
      </w:r>
      <w:r w:rsidR="0011656F" w:rsidRPr="00B2353B">
        <w:rPr>
          <w:rFonts w:cs="Calibri"/>
          <w:lang w:val="en-GB"/>
        </w:rPr>
        <w:t xml:space="preserve">the development of </w:t>
      </w:r>
      <w:r w:rsidR="00DB6191" w:rsidRPr="00B2353B">
        <w:rPr>
          <w:rFonts w:cs="Calibri"/>
          <w:lang w:val="en-GB"/>
        </w:rPr>
        <w:t>legal, fiscal and other institutional frameworks for exploration and exploitation of hydrocarbon and mineral resources</w:t>
      </w:r>
      <w:r w:rsidR="0011656F" w:rsidRPr="00B2353B">
        <w:rPr>
          <w:rFonts w:cs="Calibri"/>
          <w:lang w:val="en-GB"/>
        </w:rPr>
        <w:t>; developing f</w:t>
      </w:r>
      <w:r w:rsidR="00DB6191" w:rsidRPr="00B2353B">
        <w:rPr>
          <w:rFonts w:cs="Calibri"/>
          <w:lang w:val="en-GB"/>
        </w:rPr>
        <w:t>isheries</w:t>
      </w:r>
      <w:r w:rsidR="0011656F" w:rsidRPr="00B2353B">
        <w:rPr>
          <w:rFonts w:cs="Calibri"/>
          <w:lang w:val="en-GB"/>
        </w:rPr>
        <w:t xml:space="preserve"> </w:t>
      </w:r>
      <w:r w:rsidR="00DB6191" w:rsidRPr="00B2353B">
        <w:rPr>
          <w:rFonts w:cs="Calibri"/>
          <w:lang w:val="en-GB"/>
        </w:rPr>
        <w:t xml:space="preserve">and aquaculture </w:t>
      </w:r>
      <w:r w:rsidR="0011656F" w:rsidRPr="00B2353B">
        <w:rPr>
          <w:rFonts w:cs="Calibri"/>
          <w:lang w:val="en-GB"/>
        </w:rPr>
        <w:t xml:space="preserve">to </w:t>
      </w:r>
      <w:r w:rsidR="00DB6191" w:rsidRPr="00B2353B">
        <w:rPr>
          <w:rFonts w:cs="Calibri"/>
          <w:lang w:val="en-GB"/>
        </w:rPr>
        <w:t xml:space="preserve">reposition </w:t>
      </w:r>
      <w:r w:rsidR="002A7900" w:rsidRPr="00B2353B">
        <w:rPr>
          <w:rFonts w:cs="Calibri"/>
          <w:lang w:val="en-GB"/>
        </w:rPr>
        <w:t xml:space="preserve">the </w:t>
      </w:r>
      <w:r w:rsidR="00DB6191" w:rsidRPr="00B2353B">
        <w:rPr>
          <w:rFonts w:cs="Calibri"/>
          <w:lang w:val="en-GB"/>
        </w:rPr>
        <w:t>Member States as source</w:t>
      </w:r>
      <w:r w:rsidR="0011656F" w:rsidRPr="00B2353B">
        <w:rPr>
          <w:rFonts w:cs="Calibri"/>
          <w:lang w:val="en-GB"/>
        </w:rPr>
        <w:t>s</w:t>
      </w:r>
      <w:r w:rsidR="00DB6191" w:rsidRPr="00B2353B">
        <w:rPr>
          <w:rFonts w:cs="Calibri"/>
          <w:lang w:val="en-GB"/>
        </w:rPr>
        <w:t xml:space="preserve"> of seafood in the region</w:t>
      </w:r>
      <w:r w:rsidR="0011656F" w:rsidRPr="00B2353B">
        <w:rPr>
          <w:rFonts w:cs="Calibri"/>
          <w:lang w:val="en-GB"/>
        </w:rPr>
        <w:t xml:space="preserve">; </w:t>
      </w:r>
      <w:r w:rsidR="00DB6191" w:rsidRPr="00B2353B">
        <w:rPr>
          <w:rFonts w:cs="Calibri"/>
          <w:lang w:val="en-GB"/>
        </w:rPr>
        <w:t>exploring deep ocean water applications such as for cooling of buildings and generation of renewable energy</w:t>
      </w:r>
      <w:r w:rsidR="0011656F" w:rsidRPr="00B2353B">
        <w:rPr>
          <w:rFonts w:cs="Calibri"/>
          <w:lang w:val="en-GB"/>
        </w:rPr>
        <w:t xml:space="preserve">; promote </w:t>
      </w:r>
      <w:r w:rsidR="00DB6191" w:rsidRPr="00B2353B">
        <w:rPr>
          <w:rFonts w:cs="Calibri"/>
          <w:lang w:val="en-GB"/>
        </w:rPr>
        <w:t>marine tourism</w:t>
      </w:r>
      <w:r w:rsidR="0011656F" w:rsidRPr="00B2353B">
        <w:rPr>
          <w:rFonts w:cs="Calibri"/>
          <w:lang w:val="en-GB"/>
        </w:rPr>
        <w:t xml:space="preserve">; </w:t>
      </w:r>
      <w:r w:rsidR="00DB6191" w:rsidRPr="00B2353B">
        <w:rPr>
          <w:rFonts w:cs="Calibri"/>
          <w:lang w:val="en-GB"/>
        </w:rPr>
        <w:t xml:space="preserve"> strengthening port facilities</w:t>
      </w:r>
      <w:r w:rsidR="0011656F" w:rsidRPr="00B2353B">
        <w:rPr>
          <w:rFonts w:cs="Calibri"/>
          <w:lang w:val="en-GB"/>
        </w:rPr>
        <w:t>; de</w:t>
      </w:r>
      <w:r w:rsidR="00DB6191" w:rsidRPr="00B2353B">
        <w:rPr>
          <w:rFonts w:cs="Calibri"/>
          <w:lang w:val="en-GB"/>
        </w:rPr>
        <w:t>velop</w:t>
      </w:r>
      <w:r w:rsidR="0011656F" w:rsidRPr="00B2353B">
        <w:rPr>
          <w:rFonts w:cs="Calibri"/>
          <w:lang w:val="en-GB"/>
        </w:rPr>
        <w:t>ing</w:t>
      </w:r>
      <w:r w:rsidR="00DB6191" w:rsidRPr="00B2353B">
        <w:rPr>
          <w:rFonts w:cs="Calibri"/>
          <w:lang w:val="en-GB"/>
        </w:rPr>
        <w:t xml:space="preserve"> a policy for maritime security and safety</w:t>
      </w:r>
      <w:r w:rsidR="0011656F" w:rsidRPr="00B2353B">
        <w:rPr>
          <w:rFonts w:cs="Calibri"/>
          <w:lang w:val="en-GB"/>
        </w:rPr>
        <w:t xml:space="preserve"> and the de</w:t>
      </w:r>
      <w:r w:rsidR="00DB6191" w:rsidRPr="00B2353B">
        <w:rPr>
          <w:rFonts w:cs="Calibri"/>
          <w:lang w:val="en-GB"/>
        </w:rPr>
        <w:t>velopment of marine spatial planning to make informed and coordinated decisions on sustainable use of marine resources</w:t>
      </w:r>
      <w:r w:rsidR="00883AFD" w:rsidRPr="00B2353B">
        <w:rPr>
          <w:rFonts w:cs="Calibri"/>
          <w:lang w:val="en-GB"/>
        </w:rPr>
        <w:t>.</w:t>
      </w:r>
      <w:r w:rsidR="0011656F" w:rsidRPr="00B2353B">
        <w:rPr>
          <w:rFonts w:cs="Calibri"/>
          <w:lang w:val="en-GB"/>
        </w:rPr>
        <w:t xml:space="preserve">  </w:t>
      </w:r>
      <w:r w:rsidR="008D787C" w:rsidRPr="00B2353B">
        <w:rPr>
          <w:rFonts w:cs="Calibri"/>
          <w:lang w:val="en-GB"/>
        </w:rPr>
        <w:t xml:space="preserve">However, its implementation was largely unsuccessful </w:t>
      </w:r>
      <w:r w:rsidR="009518B7" w:rsidRPr="00B2353B">
        <w:rPr>
          <w:rFonts w:cs="Calibri"/>
          <w:lang w:val="en-GB"/>
        </w:rPr>
        <w:t>due t</w:t>
      </w:r>
      <w:r w:rsidR="00883AFD" w:rsidRPr="00B2353B">
        <w:rPr>
          <w:rFonts w:cs="Calibri"/>
          <w:lang w:val="en-GB"/>
        </w:rPr>
        <w:t>o</w:t>
      </w:r>
      <w:r w:rsidR="00EC7642" w:rsidRPr="00B2353B">
        <w:rPr>
          <w:rFonts w:cs="Calibri"/>
          <w:lang w:val="en-GB"/>
        </w:rPr>
        <w:t xml:space="preserve"> the absence of institutional arrangements </w:t>
      </w:r>
      <w:r w:rsidR="005102E6" w:rsidRPr="00B2353B">
        <w:rPr>
          <w:rFonts w:cs="Calibri"/>
          <w:bCs/>
          <w:iCs/>
          <w:lang w:val="en-GB"/>
        </w:rPr>
        <w:t xml:space="preserve">for </w:t>
      </w:r>
      <w:r w:rsidR="00EC7642" w:rsidRPr="00B2353B">
        <w:rPr>
          <w:rFonts w:cs="Calibri"/>
          <w:bCs/>
          <w:iCs/>
          <w:lang w:val="en-GB"/>
        </w:rPr>
        <w:t xml:space="preserve">coordination </w:t>
      </w:r>
      <w:r w:rsidR="00722086" w:rsidRPr="00B2353B">
        <w:rPr>
          <w:rFonts w:cs="Calibri"/>
          <w:bCs/>
          <w:iCs/>
          <w:lang w:val="en-GB"/>
        </w:rPr>
        <w:t xml:space="preserve">at </w:t>
      </w:r>
      <w:r w:rsidR="002A7900" w:rsidRPr="00B2353B">
        <w:rPr>
          <w:rFonts w:cs="Calibri"/>
          <w:bCs/>
          <w:iCs/>
          <w:lang w:val="en-GB"/>
        </w:rPr>
        <w:t xml:space="preserve">the </w:t>
      </w:r>
      <w:r w:rsidR="00722086" w:rsidRPr="00B2353B">
        <w:rPr>
          <w:rFonts w:cs="Calibri"/>
          <w:bCs/>
          <w:iCs/>
          <w:lang w:val="en-GB"/>
        </w:rPr>
        <w:t>COMESA</w:t>
      </w:r>
      <w:r w:rsidR="00085660" w:rsidRPr="00B2353B">
        <w:rPr>
          <w:rFonts w:cs="Calibri"/>
          <w:bCs/>
          <w:iCs/>
          <w:lang w:val="en-GB"/>
        </w:rPr>
        <w:t xml:space="preserve"> Secretariat</w:t>
      </w:r>
      <w:r w:rsidR="00A866CB" w:rsidRPr="00B2353B">
        <w:rPr>
          <w:rFonts w:cs="Calibri"/>
          <w:bCs/>
          <w:iCs/>
          <w:lang w:val="en-GB"/>
        </w:rPr>
        <w:t xml:space="preserve"> and in </w:t>
      </w:r>
      <w:r w:rsidR="002A7900" w:rsidRPr="00B2353B">
        <w:rPr>
          <w:rFonts w:cs="Calibri"/>
          <w:bCs/>
          <w:iCs/>
          <w:lang w:val="en-GB"/>
        </w:rPr>
        <w:t xml:space="preserve">the </w:t>
      </w:r>
      <w:r w:rsidR="00A866CB" w:rsidRPr="00B2353B">
        <w:rPr>
          <w:rFonts w:cs="Calibri"/>
          <w:bCs/>
          <w:iCs/>
          <w:lang w:val="en-GB"/>
        </w:rPr>
        <w:t xml:space="preserve">Member States and limited requisite resources.  </w:t>
      </w:r>
      <w:r w:rsidR="00DB3A18" w:rsidRPr="00B2353B">
        <w:rPr>
          <w:rFonts w:cs="Calibri"/>
          <w:bCs/>
          <w:iCs/>
          <w:lang w:val="en-GB"/>
        </w:rPr>
        <w:t xml:space="preserve"> </w:t>
      </w:r>
    </w:p>
    <w:p w14:paraId="6F7E39FA" w14:textId="77777777" w:rsidR="00F6136E" w:rsidRDefault="00F6136E" w:rsidP="00F6136E">
      <w:pPr>
        <w:autoSpaceDE w:val="0"/>
        <w:autoSpaceDN w:val="0"/>
        <w:adjustRightInd w:val="0"/>
        <w:spacing w:after="0" w:line="240" w:lineRule="auto"/>
        <w:jc w:val="both"/>
        <w:rPr>
          <w:rFonts w:ascii="Calibri" w:eastAsia="Times New Roman" w:hAnsi="Calibri" w:cs="Calibri"/>
          <w:sz w:val="24"/>
          <w:szCs w:val="24"/>
          <w:lang w:eastAsia="ar-SA"/>
        </w:rPr>
      </w:pPr>
    </w:p>
    <w:p w14:paraId="4CF1CA27" w14:textId="46FCE8DD" w:rsidR="00F6136E" w:rsidRPr="00575907" w:rsidRDefault="00F6136E" w:rsidP="00F6136E">
      <w:pPr>
        <w:autoSpaceDE w:val="0"/>
        <w:autoSpaceDN w:val="0"/>
        <w:adjustRightInd w:val="0"/>
        <w:spacing w:after="0" w:line="240" w:lineRule="auto"/>
        <w:jc w:val="both"/>
        <w:rPr>
          <w:rFonts w:ascii="Calibri" w:eastAsia="Times New Roman" w:hAnsi="Calibri" w:cs="Calibri"/>
          <w:sz w:val="24"/>
          <w:szCs w:val="24"/>
          <w:lang w:eastAsia="ar-SA"/>
        </w:rPr>
      </w:pPr>
      <w:r w:rsidRPr="00575907">
        <w:rPr>
          <w:rFonts w:ascii="Calibri" w:eastAsia="Times New Roman" w:hAnsi="Calibri" w:cs="Calibri"/>
          <w:sz w:val="24"/>
          <w:szCs w:val="24"/>
          <w:lang w:eastAsia="ar-SA"/>
        </w:rPr>
        <w:t xml:space="preserve">The COMESA </w:t>
      </w:r>
      <w:r>
        <w:rPr>
          <w:rFonts w:ascii="Calibri" w:eastAsia="Times New Roman" w:hAnsi="Calibri" w:cs="Calibri"/>
          <w:sz w:val="24"/>
          <w:szCs w:val="24"/>
          <w:lang w:eastAsia="ar-SA"/>
        </w:rPr>
        <w:t>Regional B</w:t>
      </w:r>
      <w:r w:rsidRPr="00575907">
        <w:rPr>
          <w:rFonts w:ascii="Calibri" w:eastAsia="Times New Roman" w:hAnsi="Calibri" w:cs="Calibri"/>
          <w:sz w:val="24"/>
          <w:szCs w:val="24"/>
          <w:lang w:eastAsia="ar-SA"/>
        </w:rPr>
        <w:t xml:space="preserve">lue </w:t>
      </w:r>
      <w:r>
        <w:rPr>
          <w:rFonts w:ascii="Calibri" w:eastAsia="Times New Roman" w:hAnsi="Calibri" w:cs="Calibri"/>
          <w:sz w:val="24"/>
          <w:szCs w:val="24"/>
          <w:lang w:eastAsia="ar-SA"/>
        </w:rPr>
        <w:t>E</w:t>
      </w:r>
      <w:r w:rsidRPr="00575907">
        <w:rPr>
          <w:rFonts w:ascii="Calibri" w:eastAsia="Times New Roman" w:hAnsi="Calibri" w:cs="Calibri"/>
          <w:sz w:val="24"/>
          <w:szCs w:val="24"/>
          <w:lang w:eastAsia="ar-SA"/>
        </w:rPr>
        <w:t xml:space="preserve">conomy </w:t>
      </w:r>
      <w:r>
        <w:rPr>
          <w:rFonts w:ascii="Calibri" w:eastAsia="Times New Roman" w:hAnsi="Calibri" w:cs="Calibri"/>
          <w:sz w:val="24"/>
          <w:szCs w:val="24"/>
          <w:lang w:eastAsia="ar-SA"/>
        </w:rPr>
        <w:t>S</w:t>
      </w:r>
      <w:r w:rsidRPr="00575907">
        <w:rPr>
          <w:rFonts w:ascii="Calibri" w:eastAsia="Times New Roman" w:hAnsi="Calibri" w:cs="Calibri"/>
          <w:sz w:val="24"/>
          <w:szCs w:val="24"/>
          <w:lang w:eastAsia="ar-SA"/>
        </w:rPr>
        <w:t xml:space="preserve">trategy is </w:t>
      </w:r>
      <w:r>
        <w:rPr>
          <w:rFonts w:ascii="Calibri" w:eastAsia="Times New Roman" w:hAnsi="Calibri" w:cs="Calibri"/>
          <w:sz w:val="24"/>
          <w:szCs w:val="24"/>
          <w:lang w:eastAsia="ar-SA"/>
        </w:rPr>
        <w:t xml:space="preserve">being </w:t>
      </w:r>
      <w:r w:rsidRPr="00575907">
        <w:rPr>
          <w:rFonts w:ascii="Calibri" w:eastAsia="Times New Roman" w:hAnsi="Calibri" w:cs="Calibri"/>
          <w:sz w:val="24"/>
          <w:szCs w:val="24"/>
          <w:lang w:eastAsia="ar-SA"/>
        </w:rPr>
        <w:t>developed concurrently with similar strategies for the East African Community</w:t>
      </w:r>
      <w:r>
        <w:rPr>
          <w:rFonts w:ascii="Calibri" w:eastAsia="Times New Roman" w:hAnsi="Calibri" w:cs="Calibri"/>
          <w:sz w:val="24"/>
          <w:szCs w:val="24"/>
          <w:lang w:eastAsia="ar-SA"/>
        </w:rPr>
        <w:t xml:space="preserve"> (EAC)</w:t>
      </w:r>
      <w:r w:rsidRPr="00575907">
        <w:rPr>
          <w:rFonts w:ascii="Calibri" w:eastAsia="Times New Roman" w:hAnsi="Calibri" w:cs="Calibri"/>
          <w:sz w:val="24"/>
          <w:szCs w:val="24"/>
          <w:lang w:eastAsia="ar-SA"/>
        </w:rPr>
        <w:t>, Economic Community of Central African States (</w:t>
      </w:r>
      <w:proofErr w:type="gramStart"/>
      <w:r w:rsidRPr="00575907">
        <w:rPr>
          <w:rFonts w:ascii="Calibri" w:eastAsia="Times New Roman" w:hAnsi="Calibri" w:cs="Calibri"/>
          <w:sz w:val="24"/>
          <w:szCs w:val="24"/>
          <w:lang w:eastAsia="ar-SA"/>
        </w:rPr>
        <w:t>ECCA</w:t>
      </w:r>
      <w:r>
        <w:rPr>
          <w:rFonts w:ascii="Calibri" w:eastAsia="Times New Roman" w:hAnsi="Calibri" w:cs="Calibri"/>
          <w:sz w:val="24"/>
          <w:szCs w:val="24"/>
          <w:lang w:eastAsia="ar-SA"/>
        </w:rPr>
        <w:t>s)</w:t>
      </w:r>
      <w:r w:rsidRPr="00575907">
        <w:rPr>
          <w:rFonts w:ascii="Calibri" w:eastAsia="Times New Roman" w:hAnsi="Calibri" w:cs="Calibri"/>
          <w:sz w:val="24"/>
          <w:szCs w:val="24"/>
          <w:lang w:eastAsia="ar-SA"/>
        </w:rPr>
        <w:t xml:space="preserve">  and</w:t>
      </w:r>
      <w:proofErr w:type="gramEnd"/>
      <w:r w:rsidRPr="00575907">
        <w:rPr>
          <w:rFonts w:ascii="Calibri" w:eastAsia="Times New Roman" w:hAnsi="Calibri" w:cs="Calibri"/>
          <w:sz w:val="24"/>
          <w:szCs w:val="24"/>
          <w:lang w:eastAsia="ar-SA"/>
        </w:rPr>
        <w:t xml:space="preserve"> </w:t>
      </w:r>
      <w:r>
        <w:rPr>
          <w:rFonts w:ascii="Calibri" w:eastAsia="Times New Roman" w:hAnsi="Calibri" w:cs="Calibri"/>
          <w:sz w:val="24"/>
          <w:szCs w:val="24"/>
          <w:lang w:eastAsia="ar-SA"/>
        </w:rPr>
        <w:t>Southern African Development Community (</w:t>
      </w:r>
      <w:r w:rsidRPr="00575907">
        <w:rPr>
          <w:rFonts w:ascii="Calibri" w:eastAsia="Times New Roman" w:hAnsi="Calibri" w:cs="Calibri"/>
          <w:sz w:val="24"/>
          <w:szCs w:val="24"/>
          <w:lang w:eastAsia="ar-SA"/>
        </w:rPr>
        <w:t>SADC</w:t>
      </w:r>
      <w:r>
        <w:rPr>
          <w:rFonts w:ascii="Calibri" w:eastAsia="Times New Roman" w:hAnsi="Calibri" w:cs="Calibri"/>
          <w:sz w:val="24"/>
          <w:szCs w:val="24"/>
          <w:lang w:eastAsia="ar-SA"/>
        </w:rPr>
        <w:t>)</w:t>
      </w:r>
      <w:r w:rsidRPr="00575907">
        <w:rPr>
          <w:rFonts w:ascii="Calibri" w:eastAsia="Times New Roman" w:hAnsi="Calibri" w:cs="Calibri"/>
          <w:sz w:val="24"/>
          <w:szCs w:val="24"/>
          <w:lang w:eastAsia="ar-SA"/>
        </w:rPr>
        <w:t xml:space="preserve"> but all are seamlessly aligned to the African Blue Economy Strategy.  </w:t>
      </w:r>
    </w:p>
    <w:p w14:paraId="46ABCDCC" w14:textId="77777777" w:rsidR="00722086" w:rsidRPr="00B2353B" w:rsidRDefault="00722086" w:rsidP="00A866CB">
      <w:pPr>
        <w:pStyle w:val="BodyText1"/>
        <w:spacing w:after="0"/>
        <w:rPr>
          <w:rFonts w:cs="Calibri"/>
          <w:bCs/>
          <w:iCs/>
          <w:lang w:val="en-GB"/>
        </w:rPr>
      </w:pPr>
    </w:p>
    <w:p w14:paraId="62BC885E" w14:textId="42BD3384" w:rsidR="00225794" w:rsidRPr="00B2353B" w:rsidRDefault="00AB140B" w:rsidP="00965BCD">
      <w:pPr>
        <w:pStyle w:val="Heading2"/>
      </w:pPr>
      <w:bookmarkStart w:id="19" w:name="_Toc103345283"/>
      <w:r w:rsidRPr="00B2353B">
        <w:t xml:space="preserve">Overview of the blue </w:t>
      </w:r>
      <w:r w:rsidRPr="00C56160">
        <w:t>economy</w:t>
      </w:r>
      <w:r w:rsidRPr="00B2353B">
        <w:t xml:space="preserve"> sector</w:t>
      </w:r>
      <w:r w:rsidR="00DB3C03" w:rsidRPr="00B2353B">
        <w:t>s</w:t>
      </w:r>
      <w:r w:rsidRPr="00B2353B">
        <w:t xml:space="preserve"> </w:t>
      </w:r>
      <w:r w:rsidR="00CF5CFB" w:rsidRPr="00B2353B">
        <w:t xml:space="preserve">in </w:t>
      </w:r>
      <w:r w:rsidR="002A7900" w:rsidRPr="00B2353B">
        <w:t xml:space="preserve">the </w:t>
      </w:r>
      <w:r w:rsidR="00225794" w:rsidRPr="00B2353B">
        <w:t>COMESA</w:t>
      </w:r>
      <w:r w:rsidR="00CF5CFB" w:rsidRPr="00B2353B">
        <w:t xml:space="preserve"> region</w:t>
      </w:r>
      <w:bookmarkEnd w:id="19"/>
    </w:p>
    <w:p w14:paraId="4784B6A7" w14:textId="1A91B8D3" w:rsidR="00F73951" w:rsidRPr="00B2353B" w:rsidRDefault="00F73951" w:rsidP="00F975C8">
      <w:pPr>
        <w:pStyle w:val="BodyText1"/>
        <w:spacing w:after="0"/>
        <w:rPr>
          <w:rFonts w:eastAsia="MyriadPro-Regular" w:cs="Calibri"/>
          <w:lang w:val="en-GB"/>
        </w:rPr>
      </w:pPr>
    </w:p>
    <w:p w14:paraId="1837FC88" w14:textId="377BF8AB" w:rsidR="001C47C7" w:rsidRPr="00B2353B" w:rsidRDefault="001C47C7" w:rsidP="001C47C7">
      <w:pPr>
        <w:pStyle w:val="BodyText1"/>
        <w:rPr>
          <w:rFonts w:cs="Calibri"/>
          <w:lang w:val="en-GB" w:eastAsia="en-US"/>
        </w:rPr>
      </w:pPr>
      <w:r w:rsidRPr="00B2353B">
        <w:rPr>
          <w:rFonts w:cs="Calibri"/>
          <w:lang w:val="en-GB" w:eastAsia="en-US"/>
        </w:rPr>
        <w:t xml:space="preserve">COMESA countries have a great blue economy potential that is </w:t>
      </w:r>
      <w:r w:rsidR="00A55220" w:rsidRPr="00B2353B">
        <w:rPr>
          <w:rFonts w:cs="Calibri"/>
          <w:lang w:val="en-GB" w:eastAsia="en-US"/>
        </w:rPr>
        <w:t>hugely underdeveloped or underutilised.</w:t>
      </w:r>
      <w:r w:rsidRPr="00B2353B">
        <w:rPr>
          <w:rFonts w:cs="Calibri"/>
          <w:lang w:val="en-GB" w:eastAsia="en-US"/>
        </w:rPr>
        <w:t xml:space="preserve"> Traditional sectors such as fisheries, tourism, </w:t>
      </w:r>
      <w:r w:rsidR="00FD6686" w:rsidRPr="00B2353B">
        <w:rPr>
          <w:rFonts w:cs="Calibri"/>
          <w:lang w:val="en-GB" w:eastAsia="en-US"/>
        </w:rPr>
        <w:t xml:space="preserve">energy, </w:t>
      </w:r>
      <w:r w:rsidRPr="00B2353B">
        <w:rPr>
          <w:rFonts w:cs="Calibri"/>
          <w:lang w:val="en-GB" w:eastAsia="en-US"/>
        </w:rPr>
        <w:t xml:space="preserve">mineral </w:t>
      </w:r>
      <w:proofErr w:type="gramStart"/>
      <w:r w:rsidRPr="00B2353B">
        <w:rPr>
          <w:rFonts w:cs="Calibri"/>
          <w:lang w:val="en-GB" w:eastAsia="en-US"/>
        </w:rPr>
        <w:t>extraction</w:t>
      </w:r>
      <w:proofErr w:type="gramEnd"/>
      <w:r w:rsidRPr="00B2353B">
        <w:rPr>
          <w:rFonts w:cs="Calibri"/>
          <w:lang w:val="en-GB" w:eastAsia="en-US"/>
        </w:rPr>
        <w:t xml:space="preserve"> and marine and river transport are showing evidence of significant development capacities while emerging sectors such as aquaculture, renewable energy (</w:t>
      </w:r>
      <w:r w:rsidR="00FD6686" w:rsidRPr="00B2353B">
        <w:rPr>
          <w:rFonts w:cs="Calibri"/>
          <w:lang w:val="en-GB" w:eastAsia="en-US"/>
        </w:rPr>
        <w:t xml:space="preserve">hydro, </w:t>
      </w:r>
      <w:r w:rsidRPr="00B2353B">
        <w:rPr>
          <w:rFonts w:cs="Calibri"/>
          <w:lang w:val="en-GB" w:eastAsia="en-US"/>
        </w:rPr>
        <w:t>wind, wave, tidal, solar), marine biotechnology and bioprospecting, blue carbon (carbon storage in mangroves, seagrass and salt marshes</w:t>
      </w:r>
      <w:r w:rsidR="00A55220" w:rsidRPr="00B2353B">
        <w:rPr>
          <w:rFonts w:cs="Calibri"/>
          <w:lang w:val="en-GB" w:eastAsia="en-US"/>
        </w:rPr>
        <w:t>)</w:t>
      </w:r>
      <w:r w:rsidRPr="00B2353B">
        <w:rPr>
          <w:rFonts w:cs="Calibri"/>
          <w:lang w:val="en-GB" w:eastAsia="en-US"/>
        </w:rPr>
        <w:t xml:space="preserve">, desalinisation </w:t>
      </w:r>
      <w:r w:rsidR="000D775E" w:rsidRPr="00B2353B">
        <w:rPr>
          <w:rFonts w:cs="Calibri"/>
          <w:lang w:val="en-GB" w:eastAsia="en-US"/>
        </w:rPr>
        <w:t>do not feature in national priority lists</w:t>
      </w:r>
      <w:r w:rsidRPr="00B2353B">
        <w:rPr>
          <w:rFonts w:cs="Calibri"/>
          <w:lang w:val="en-GB" w:eastAsia="en-US"/>
        </w:rPr>
        <w:t>.</w:t>
      </w:r>
    </w:p>
    <w:p w14:paraId="4F23825A" w14:textId="77777777" w:rsidR="002A2D43" w:rsidRPr="00B2353B" w:rsidRDefault="002A2D43" w:rsidP="001C47C7">
      <w:pPr>
        <w:pStyle w:val="BodyText1"/>
        <w:rPr>
          <w:rFonts w:cs="Calibri"/>
          <w:lang w:val="en-GB" w:eastAsia="en-US"/>
        </w:rPr>
      </w:pPr>
    </w:p>
    <w:p w14:paraId="18748ACB" w14:textId="70C99768" w:rsidR="00B96C6E" w:rsidRPr="00B2353B" w:rsidRDefault="00FD6686" w:rsidP="00096B62">
      <w:pPr>
        <w:pStyle w:val="Heading3"/>
        <w:jc w:val="both"/>
        <w:rPr>
          <w:rFonts w:ascii="Calibri" w:hAnsi="Calibri" w:cs="Calibri"/>
          <w:color w:val="auto"/>
        </w:rPr>
      </w:pPr>
      <w:bookmarkStart w:id="20" w:name="_Toc103345284"/>
      <w:r w:rsidRPr="00B2353B">
        <w:rPr>
          <w:rFonts w:ascii="Calibri" w:hAnsi="Calibri" w:cs="Calibri"/>
          <w:color w:val="auto"/>
        </w:rPr>
        <w:t>Blue f</w:t>
      </w:r>
      <w:r w:rsidR="00B96C6E" w:rsidRPr="00B2353B">
        <w:rPr>
          <w:rFonts w:ascii="Calibri" w:hAnsi="Calibri" w:cs="Calibri"/>
          <w:color w:val="auto"/>
        </w:rPr>
        <w:t>i</w:t>
      </w:r>
      <w:r w:rsidR="00EB545A" w:rsidRPr="00B2353B">
        <w:rPr>
          <w:rFonts w:ascii="Calibri" w:hAnsi="Calibri" w:cs="Calibri"/>
          <w:color w:val="auto"/>
        </w:rPr>
        <w:t>sheries and aquaculture</w:t>
      </w:r>
      <w:bookmarkEnd w:id="20"/>
    </w:p>
    <w:p w14:paraId="7C15EE5E" w14:textId="77777777" w:rsidR="0014292B" w:rsidRPr="00B2353B" w:rsidRDefault="0014292B" w:rsidP="0014292B">
      <w:pPr>
        <w:spacing w:after="0" w:line="240" w:lineRule="auto"/>
        <w:jc w:val="both"/>
        <w:rPr>
          <w:rFonts w:ascii="Calibri" w:hAnsi="Calibri" w:cs="Calibri"/>
          <w:sz w:val="24"/>
          <w:szCs w:val="24"/>
        </w:rPr>
      </w:pPr>
    </w:p>
    <w:p w14:paraId="682EB310" w14:textId="44646988" w:rsidR="003D08FB" w:rsidRDefault="008743B6" w:rsidP="0014292B">
      <w:pPr>
        <w:spacing w:after="0" w:line="240" w:lineRule="auto"/>
        <w:jc w:val="both"/>
        <w:rPr>
          <w:rFonts w:ascii="Calibri" w:hAnsi="Calibri" w:cs="Calibri"/>
          <w:sz w:val="24"/>
          <w:szCs w:val="24"/>
        </w:rPr>
      </w:pPr>
      <w:r>
        <w:rPr>
          <w:rFonts w:ascii="Calibri" w:hAnsi="Calibri" w:cs="Calibri"/>
          <w:sz w:val="24"/>
          <w:szCs w:val="24"/>
        </w:rPr>
        <w:t xml:space="preserve">There is </w:t>
      </w:r>
      <w:r w:rsidR="00281461">
        <w:rPr>
          <w:rFonts w:ascii="Calibri" w:hAnsi="Calibri" w:cs="Calibri"/>
          <w:sz w:val="24"/>
          <w:szCs w:val="24"/>
        </w:rPr>
        <w:t xml:space="preserve">a </w:t>
      </w:r>
      <w:r>
        <w:rPr>
          <w:rFonts w:ascii="Calibri" w:hAnsi="Calibri" w:cs="Calibri"/>
          <w:sz w:val="24"/>
          <w:szCs w:val="24"/>
        </w:rPr>
        <w:t>paucity of reliable fisheries data for the entire COMESA region.  However, b</w:t>
      </w:r>
      <w:r w:rsidR="00DB32A7">
        <w:rPr>
          <w:rFonts w:ascii="Calibri" w:hAnsi="Calibri" w:cs="Calibri"/>
          <w:sz w:val="24"/>
          <w:szCs w:val="24"/>
        </w:rPr>
        <w:t>ased on FAO statistics</w:t>
      </w:r>
      <w:r w:rsidR="00DB32A7">
        <w:rPr>
          <w:rStyle w:val="FootnoteReference"/>
          <w:rFonts w:ascii="Calibri" w:hAnsi="Calibri" w:cs="Calibri"/>
          <w:sz w:val="24"/>
          <w:szCs w:val="24"/>
        </w:rPr>
        <w:footnoteReference w:id="14"/>
      </w:r>
      <w:r w:rsidR="00DB32A7">
        <w:rPr>
          <w:rFonts w:ascii="Calibri" w:hAnsi="Calibri" w:cs="Calibri"/>
          <w:sz w:val="24"/>
          <w:szCs w:val="24"/>
        </w:rPr>
        <w:t xml:space="preserve">, </w:t>
      </w:r>
      <w:r w:rsidR="008F7789">
        <w:rPr>
          <w:rFonts w:ascii="Calibri" w:hAnsi="Calibri" w:cs="Calibri"/>
          <w:sz w:val="24"/>
          <w:szCs w:val="24"/>
        </w:rPr>
        <w:t>t</w:t>
      </w:r>
      <w:r w:rsidR="0014292B" w:rsidRPr="00B2353B">
        <w:rPr>
          <w:rFonts w:ascii="Calibri" w:hAnsi="Calibri" w:cs="Calibri"/>
          <w:sz w:val="24"/>
          <w:szCs w:val="24"/>
        </w:rPr>
        <w:t xml:space="preserve">he </w:t>
      </w:r>
      <w:r w:rsidR="0010343F">
        <w:rPr>
          <w:rFonts w:ascii="Calibri" w:hAnsi="Calibri" w:cs="Calibri"/>
          <w:sz w:val="24"/>
          <w:szCs w:val="24"/>
        </w:rPr>
        <w:t xml:space="preserve">total </w:t>
      </w:r>
      <w:r w:rsidR="0014292B" w:rsidRPr="00B2353B">
        <w:rPr>
          <w:rFonts w:ascii="Calibri" w:hAnsi="Calibri" w:cs="Calibri"/>
          <w:sz w:val="24"/>
          <w:szCs w:val="24"/>
        </w:rPr>
        <w:t xml:space="preserve">capture fishery </w:t>
      </w:r>
      <w:r w:rsidR="0010343F">
        <w:rPr>
          <w:rFonts w:ascii="Calibri" w:hAnsi="Calibri" w:cs="Calibri"/>
          <w:sz w:val="24"/>
          <w:szCs w:val="24"/>
        </w:rPr>
        <w:t>production</w:t>
      </w:r>
      <w:r w:rsidR="009D320D">
        <w:rPr>
          <w:rFonts w:ascii="Calibri" w:hAnsi="Calibri" w:cs="Calibri"/>
          <w:sz w:val="24"/>
          <w:szCs w:val="24"/>
        </w:rPr>
        <w:t xml:space="preserve"> (freshwater and </w:t>
      </w:r>
      <w:proofErr w:type="gramStart"/>
      <w:r w:rsidR="009D320D">
        <w:rPr>
          <w:rFonts w:ascii="Calibri" w:hAnsi="Calibri" w:cs="Calibri"/>
          <w:sz w:val="24"/>
          <w:szCs w:val="24"/>
        </w:rPr>
        <w:t xml:space="preserve">marine) </w:t>
      </w:r>
      <w:r w:rsidR="0010343F">
        <w:rPr>
          <w:rFonts w:ascii="Calibri" w:hAnsi="Calibri" w:cs="Calibri"/>
          <w:sz w:val="24"/>
          <w:szCs w:val="24"/>
        </w:rPr>
        <w:t xml:space="preserve"> </w:t>
      </w:r>
      <w:r w:rsidR="0014292B" w:rsidRPr="00B2353B">
        <w:rPr>
          <w:rFonts w:ascii="Calibri" w:hAnsi="Calibri" w:cs="Calibri"/>
          <w:sz w:val="24"/>
          <w:szCs w:val="24"/>
        </w:rPr>
        <w:t>in</w:t>
      </w:r>
      <w:proofErr w:type="gramEnd"/>
      <w:r w:rsidR="0014292B" w:rsidRPr="00B2353B">
        <w:rPr>
          <w:rFonts w:ascii="Calibri" w:hAnsi="Calibri" w:cs="Calibri"/>
          <w:sz w:val="24"/>
          <w:szCs w:val="24"/>
        </w:rPr>
        <w:t xml:space="preserve"> </w:t>
      </w:r>
      <w:r w:rsidR="002A7900" w:rsidRPr="00B2353B">
        <w:rPr>
          <w:rFonts w:ascii="Calibri" w:hAnsi="Calibri" w:cs="Calibri"/>
          <w:sz w:val="24"/>
          <w:szCs w:val="24"/>
        </w:rPr>
        <w:t xml:space="preserve">the </w:t>
      </w:r>
      <w:r w:rsidR="0014292B" w:rsidRPr="00B2353B">
        <w:rPr>
          <w:rFonts w:ascii="Calibri" w:hAnsi="Calibri" w:cs="Calibri"/>
          <w:sz w:val="24"/>
          <w:szCs w:val="24"/>
        </w:rPr>
        <w:t xml:space="preserve">COMESA region </w:t>
      </w:r>
      <w:r w:rsidR="008F7789">
        <w:rPr>
          <w:rFonts w:ascii="Calibri" w:hAnsi="Calibri" w:cs="Calibri"/>
          <w:sz w:val="24"/>
          <w:szCs w:val="24"/>
        </w:rPr>
        <w:t xml:space="preserve">in 2019 </w:t>
      </w:r>
      <w:r w:rsidR="0014292B" w:rsidRPr="00B2353B">
        <w:rPr>
          <w:rFonts w:ascii="Calibri" w:hAnsi="Calibri" w:cs="Calibri"/>
          <w:sz w:val="24"/>
          <w:szCs w:val="24"/>
        </w:rPr>
        <w:t xml:space="preserve">represents about </w:t>
      </w:r>
      <w:r w:rsidR="0010343F">
        <w:rPr>
          <w:rFonts w:ascii="Calibri" w:hAnsi="Calibri" w:cs="Calibri"/>
          <w:sz w:val="24"/>
          <w:szCs w:val="24"/>
        </w:rPr>
        <w:t>2,</w:t>
      </w:r>
      <w:r w:rsidR="008F7789">
        <w:rPr>
          <w:rFonts w:ascii="Calibri" w:hAnsi="Calibri" w:cs="Calibri"/>
          <w:sz w:val="24"/>
          <w:szCs w:val="24"/>
        </w:rPr>
        <w:t>4</w:t>
      </w:r>
      <w:r w:rsidR="0014292B" w:rsidRPr="00B2353B">
        <w:rPr>
          <w:rFonts w:ascii="Calibri" w:hAnsi="Calibri" w:cs="Calibri"/>
          <w:sz w:val="24"/>
          <w:szCs w:val="24"/>
        </w:rPr>
        <w:t xml:space="preserve"> million tonnes of which three-quarters originat</w:t>
      </w:r>
      <w:r w:rsidR="002A7900" w:rsidRPr="00B2353B">
        <w:rPr>
          <w:rFonts w:ascii="Calibri" w:hAnsi="Calibri" w:cs="Calibri"/>
          <w:sz w:val="24"/>
          <w:szCs w:val="24"/>
        </w:rPr>
        <w:t>e</w:t>
      </w:r>
      <w:r w:rsidR="0014292B" w:rsidRPr="00B2353B">
        <w:rPr>
          <w:rFonts w:ascii="Calibri" w:hAnsi="Calibri" w:cs="Calibri"/>
          <w:sz w:val="24"/>
          <w:szCs w:val="24"/>
        </w:rPr>
        <w:t xml:space="preserve"> from lakes and rivers. </w:t>
      </w:r>
      <w:r w:rsidR="006631A0">
        <w:rPr>
          <w:rFonts w:ascii="Calibri" w:hAnsi="Calibri" w:cs="Calibri"/>
          <w:sz w:val="24"/>
          <w:szCs w:val="24"/>
        </w:rPr>
        <w:t>During the period, t</w:t>
      </w:r>
      <w:r w:rsidR="0014292B" w:rsidRPr="00B2353B">
        <w:rPr>
          <w:rFonts w:ascii="Calibri" w:hAnsi="Calibri" w:cs="Calibri"/>
          <w:sz w:val="24"/>
          <w:szCs w:val="24"/>
        </w:rPr>
        <w:t xml:space="preserve">he </w:t>
      </w:r>
      <w:r w:rsidR="006631A0">
        <w:rPr>
          <w:rFonts w:ascii="Calibri" w:hAnsi="Calibri" w:cs="Calibri"/>
          <w:sz w:val="24"/>
          <w:szCs w:val="24"/>
        </w:rPr>
        <w:t xml:space="preserve">total </w:t>
      </w:r>
      <w:r w:rsidR="002A7900" w:rsidRPr="00B2353B">
        <w:rPr>
          <w:rFonts w:ascii="Calibri" w:hAnsi="Calibri" w:cs="Calibri"/>
          <w:sz w:val="24"/>
          <w:szCs w:val="24"/>
        </w:rPr>
        <w:t>v</w:t>
      </w:r>
      <w:r w:rsidR="0014292B" w:rsidRPr="00B2353B">
        <w:rPr>
          <w:rFonts w:ascii="Calibri" w:hAnsi="Calibri" w:cs="Calibri"/>
          <w:sz w:val="24"/>
          <w:szCs w:val="24"/>
        </w:rPr>
        <w:t>alue</w:t>
      </w:r>
      <w:r w:rsidR="006631A0">
        <w:rPr>
          <w:rFonts w:ascii="Calibri" w:hAnsi="Calibri" w:cs="Calibri"/>
          <w:sz w:val="24"/>
          <w:szCs w:val="24"/>
        </w:rPr>
        <w:t xml:space="preserve"> of fish imports amount to USD 2.2 billion while the export value was USD 1.4 billion, and that implies that </w:t>
      </w:r>
      <w:r w:rsidR="00281461">
        <w:rPr>
          <w:rFonts w:ascii="Calibri" w:hAnsi="Calibri" w:cs="Calibri"/>
          <w:sz w:val="24"/>
          <w:szCs w:val="24"/>
        </w:rPr>
        <w:t xml:space="preserve">the </w:t>
      </w:r>
      <w:r w:rsidR="006631A0">
        <w:rPr>
          <w:rFonts w:ascii="Calibri" w:hAnsi="Calibri" w:cs="Calibri"/>
          <w:sz w:val="24"/>
          <w:szCs w:val="24"/>
        </w:rPr>
        <w:t xml:space="preserve">COMESA region is s net importer of fish and fisheries products.  </w:t>
      </w:r>
      <w:r w:rsidR="007C4ECF">
        <w:rPr>
          <w:rFonts w:ascii="Calibri" w:hAnsi="Calibri" w:cs="Calibri"/>
          <w:sz w:val="24"/>
          <w:szCs w:val="24"/>
        </w:rPr>
        <w:t xml:space="preserve">Although the total number of fishers is not available, </w:t>
      </w:r>
      <w:r w:rsidR="0011762F">
        <w:rPr>
          <w:rFonts w:ascii="Calibri" w:hAnsi="Calibri" w:cs="Calibri"/>
          <w:sz w:val="24"/>
          <w:szCs w:val="24"/>
        </w:rPr>
        <w:t xml:space="preserve">the Democratic Republic </w:t>
      </w:r>
      <w:proofErr w:type="gramStart"/>
      <w:r w:rsidR="0011762F">
        <w:rPr>
          <w:rFonts w:ascii="Calibri" w:hAnsi="Calibri" w:cs="Calibri"/>
          <w:sz w:val="24"/>
          <w:szCs w:val="24"/>
        </w:rPr>
        <w:t>of  Congo</w:t>
      </w:r>
      <w:proofErr w:type="gramEnd"/>
      <w:r w:rsidR="0011762F">
        <w:rPr>
          <w:rFonts w:ascii="Calibri" w:hAnsi="Calibri" w:cs="Calibri"/>
          <w:sz w:val="24"/>
          <w:szCs w:val="24"/>
        </w:rPr>
        <w:t xml:space="preserve"> had 440,088 fisherfolks, with Uganda at 124,805 and </w:t>
      </w:r>
      <w:r w:rsidR="008D48A8">
        <w:rPr>
          <w:rFonts w:ascii="Calibri" w:hAnsi="Calibri" w:cs="Calibri"/>
          <w:sz w:val="24"/>
          <w:szCs w:val="24"/>
        </w:rPr>
        <w:t>Egypt</w:t>
      </w:r>
      <w:r w:rsidR="0011762F">
        <w:rPr>
          <w:rFonts w:ascii="Calibri" w:hAnsi="Calibri" w:cs="Calibri"/>
          <w:sz w:val="24"/>
          <w:szCs w:val="24"/>
        </w:rPr>
        <w:t xml:space="preserve"> at 96,183.  </w:t>
      </w:r>
      <w:r w:rsidR="009D320D">
        <w:rPr>
          <w:rFonts w:ascii="Calibri" w:hAnsi="Calibri" w:cs="Calibri"/>
          <w:sz w:val="24"/>
          <w:szCs w:val="24"/>
        </w:rPr>
        <w:t>In some countries, for instance</w:t>
      </w:r>
      <w:r w:rsidR="00281461">
        <w:rPr>
          <w:rFonts w:ascii="Calibri" w:hAnsi="Calibri" w:cs="Calibri"/>
          <w:sz w:val="24"/>
          <w:szCs w:val="24"/>
        </w:rPr>
        <w:t>,</w:t>
      </w:r>
      <w:r w:rsidR="00F6146F">
        <w:rPr>
          <w:rFonts w:ascii="Calibri" w:hAnsi="Calibri" w:cs="Calibri"/>
          <w:sz w:val="24"/>
          <w:szCs w:val="24"/>
        </w:rPr>
        <w:t xml:space="preserve"> </w:t>
      </w:r>
      <w:r w:rsidR="009D320D">
        <w:rPr>
          <w:rFonts w:ascii="Calibri" w:hAnsi="Calibri" w:cs="Calibri"/>
          <w:sz w:val="24"/>
          <w:szCs w:val="24"/>
        </w:rPr>
        <w:t>Seychelles</w:t>
      </w:r>
      <w:r w:rsidR="00F6146F">
        <w:rPr>
          <w:rFonts w:ascii="Calibri" w:hAnsi="Calibri" w:cs="Calibri"/>
          <w:sz w:val="24"/>
          <w:szCs w:val="24"/>
        </w:rPr>
        <w:t xml:space="preserve">, the fisheries </w:t>
      </w:r>
      <w:r w:rsidR="00281461">
        <w:rPr>
          <w:rFonts w:ascii="Calibri" w:hAnsi="Calibri" w:cs="Calibri"/>
          <w:sz w:val="24"/>
          <w:szCs w:val="24"/>
        </w:rPr>
        <w:t>are</w:t>
      </w:r>
      <w:r w:rsidR="009D320D">
        <w:rPr>
          <w:rFonts w:ascii="Calibri" w:hAnsi="Calibri" w:cs="Calibri"/>
          <w:sz w:val="24"/>
          <w:szCs w:val="24"/>
        </w:rPr>
        <w:t xml:space="preserve"> the second contributor to the GDP after tourism, accounting for </w:t>
      </w:r>
      <w:r w:rsidR="00F6146F">
        <w:rPr>
          <w:rFonts w:ascii="Calibri" w:hAnsi="Calibri" w:cs="Calibri"/>
          <w:sz w:val="24"/>
          <w:szCs w:val="24"/>
        </w:rPr>
        <w:t xml:space="preserve">20% </w:t>
      </w:r>
      <w:r w:rsidR="00281461">
        <w:rPr>
          <w:rFonts w:ascii="Calibri" w:hAnsi="Calibri" w:cs="Calibri"/>
          <w:sz w:val="24"/>
          <w:szCs w:val="24"/>
        </w:rPr>
        <w:t>of</w:t>
      </w:r>
      <w:r w:rsidR="00F6146F">
        <w:rPr>
          <w:rFonts w:ascii="Calibri" w:hAnsi="Calibri" w:cs="Calibri"/>
          <w:sz w:val="24"/>
          <w:szCs w:val="24"/>
        </w:rPr>
        <w:t xml:space="preserve"> the GDP and employed 17% of the population in 2017.</w:t>
      </w:r>
      <w:r w:rsidR="00F6146F">
        <w:rPr>
          <w:rStyle w:val="FootnoteReference"/>
          <w:rFonts w:ascii="Calibri" w:hAnsi="Calibri" w:cs="Calibri"/>
          <w:sz w:val="24"/>
          <w:szCs w:val="24"/>
        </w:rPr>
        <w:footnoteReference w:id="15"/>
      </w:r>
      <w:r w:rsidR="00BC63D1">
        <w:rPr>
          <w:rFonts w:ascii="Calibri" w:hAnsi="Calibri" w:cs="Calibri"/>
          <w:sz w:val="24"/>
          <w:szCs w:val="24"/>
        </w:rPr>
        <w:t xml:space="preserve"> </w:t>
      </w:r>
    </w:p>
    <w:p w14:paraId="6B9C14C6" w14:textId="77777777" w:rsidR="00281461" w:rsidRDefault="00281461" w:rsidP="00A55220">
      <w:pPr>
        <w:jc w:val="both"/>
        <w:rPr>
          <w:rFonts w:ascii="Calibri" w:hAnsi="Calibri" w:cs="Calibri"/>
          <w:sz w:val="24"/>
          <w:szCs w:val="24"/>
        </w:rPr>
      </w:pPr>
    </w:p>
    <w:p w14:paraId="4800A1B0" w14:textId="56789940" w:rsidR="0014292B" w:rsidRPr="002A1DA9" w:rsidRDefault="00BC63D1" w:rsidP="00A55220">
      <w:pPr>
        <w:jc w:val="both"/>
        <w:rPr>
          <w:rFonts w:ascii="Calibri" w:eastAsia="Calibri" w:hAnsi="Calibri" w:cs="Calibri"/>
          <w:sz w:val="24"/>
          <w:szCs w:val="24"/>
        </w:rPr>
      </w:pPr>
      <w:r>
        <w:rPr>
          <w:rFonts w:ascii="Calibri" w:hAnsi="Calibri" w:cs="Calibri"/>
          <w:sz w:val="24"/>
          <w:szCs w:val="24"/>
        </w:rPr>
        <w:lastRenderedPageBreak/>
        <w:t xml:space="preserve">The total aquaculture production </w:t>
      </w:r>
      <w:r w:rsidR="00E84C63">
        <w:rPr>
          <w:rFonts w:ascii="Calibri" w:hAnsi="Calibri" w:cs="Calibri"/>
          <w:sz w:val="24"/>
          <w:szCs w:val="24"/>
        </w:rPr>
        <w:t xml:space="preserve">in </w:t>
      </w:r>
      <w:r w:rsidR="00281461">
        <w:rPr>
          <w:rFonts w:ascii="Calibri" w:hAnsi="Calibri" w:cs="Calibri"/>
          <w:sz w:val="24"/>
          <w:szCs w:val="24"/>
        </w:rPr>
        <w:t xml:space="preserve">the </w:t>
      </w:r>
      <w:r w:rsidR="00E84C63">
        <w:rPr>
          <w:rFonts w:ascii="Calibri" w:hAnsi="Calibri" w:cs="Calibri"/>
          <w:sz w:val="24"/>
          <w:szCs w:val="24"/>
        </w:rPr>
        <w:t xml:space="preserve">COMESA region </w:t>
      </w:r>
      <w:r>
        <w:rPr>
          <w:rFonts w:ascii="Calibri" w:hAnsi="Calibri" w:cs="Calibri"/>
          <w:sz w:val="24"/>
          <w:szCs w:val="24"/>
        </w:rPr>
        <w:t>was 1.</w:t>
      </w:r>
      <w:r w:rsidR="009D320D">
        <w:rPr>
          <w:rFonts w:ascii="Calibri" w:hAnsi="Calibri" w:cs="Calibri"/>
          <w:sz w:val="24"/>
          <w:szCs w:val="24"/>
        </w:rPr>
        <w:t>87</w:t>
      </w:r>
      <w:r>
        <w:rPr>
          <w:rFonts w:ascii="Calibri" w:hAnsi="Calibri" w:cs="Calibri"/>
          <w:sz w:val="24"/>
          <w:szCs w:val="24"/>
        </w:rPr>
        <w:t xml:space="preserve"> million tonnes in 2019</w:t>
      </w:r>
      <w:r w:rsidR="00E84C63">
        <w:rPr>
          <w:rFonts w:ascii="Calibri" w:hAnsi="Calibri" w:cs="Calibri"/>
          <w:sz w:val="24"/>
          <w:szCs w:val="24"/>
        </w:rPr>
        <w:t>.  Of the to</w:t>
      </w:r>
      <w:r w:rsidR="00237057">
        <w:rPr>
          <w:rFonts w:ascii="Calibri" w:hAnsi="Calibri" w:cs="Calibri"/>
          <w:sz w:val="24"/>
          <w:szCs w:val="24"/>
        </w:rPr>
        <w:t>t</w:t>
      </w:r>
      <w:r w:rsidR="00E84C63">
        <w:rPr>
          <w:rFonts w:ascii="Calibri" w:hAnsi="Calibri" w:cs="Calibri"/>
          <w:sz w:val="24"/>
          <w:szCs w:val="24"/>
        </w:rPr>
        <w:t xml:space="preserve">al, Egypt produced </w:t>
      </w:r>
      <w:r w:rsidR="009D320D">
        <w:rPr>
          <w:rFonts w:ascii="Calibri" w:hAnsi="Calibri" w:cs="Calibri"/>
          <w:sz w:val="24"/>
          <w:szCs w:val="24"/>
        </w:rPr>
        <w:t>1.6 million tonnes</w:t>
      </w:r>
      <w:r w:rsidR="00E84C63">
        <w:rPr>
          <w:rFonts w:ascii="Calibri" w:hAnsi="Calibri" w:cs="Calibri"/>
          <w:sz w:val="24"/>
          <w:szCs w:val="24"/>
        </w:rPr>
        <w:t xml:space="preserve"> (88%), followed by </w:t>
      </w:r>
      <w:r w:rsidR="009D320D">
        <w:rPr>
          <w:rFonts w:ascii="Calibri" w:hAnsi="Calibri" w:cs="Calibri"/>
          <w:sz w:val="24"/>
          <w:szCs w:val="24"/>
        </w:rPr>
        <w:t xml:space="preserve">Uganda </w:t>
      </w:r>
      <w:r w:rsidR="00E84C63">
        <w:rPr>
          <w:rFonts w:ascii="Calibri" w:hAnsi="Calibri" w:cs="Calibri"/>
          <w:sz w:val="24"/>
          <w:szCs w:val="24"/>
        </w:rPr>
        <w:t xml:space="preserve">at </w:t>
      </w:r>
      <w:r w:rsidR="009D320D">
        <w:rPr>
          <w:rFonts w:ascii="Calibri" w:hAnsi="Calibri" w:cs="Calibri"/>
          <w:sz w:val="24"/>
          <w:szCs w:val="24"/>
        </w:rPr>
        <w:t>102,943 tonnes</w:t>
      </w:r>
      <w:r w:rsidR="00E84C63">
        <w:rPr>
          <w:rFonts w:ascii="Calibri" w:hAnsi="Calibri" w:cs="Calibri"/>
          <w:sz w:val="24"/>
          <w:szCs w:val="24"/>
        </w:rPr>
        <w:t xml:space="preserve"> (5.5%</w:t>
      </w:r>
      <w:r w:rsidR="009D320D">
        <w:rPr>
          <w:rFonts w:ascii="Calibri" w:hAnsi="Calibri" w:cs="Calibri"/>
          <w:sz w:val="24"/>
          <w:szCs w:val="24"/>
        </w:rPr>
        <w:t>)</w:t>
      </w:r>
      <w:r w:rsidR="00E84C63">
        <w:rPr>
          <w:rFonts w:ascii="Calibri" w:hAnsi="Calibri" w:cs="Calibri"/>
          <w:sz w:val="24"/>
          <w:szCs w:val="24"/>
        </w:rPr>
        <w:t>, while Zambia ranked third with 38,480 tonnes (2%)</w:t>
      </w:r>
      <w:r w:rsidR="009D320D">
        <w:rPr>
          <w:rFonts w:ascii="Calibri" w:hAnsi="Calibri" w:cs="Calibri"/>
          <w:sz w:val="24"/>
          <w:szCs w:val="24"/>
        </w:rPr>
        <w:t>.</w:t>
      </w:r>
      <w:r w:rsidR="008743B6">
        <w:rPr>
          <w:rFonts w:ascii="Calibri" w:hAnsi="Calibri" w:cs="Calibri"/>
          <w:sz w:val="24"/>
          <w:szCs w:val="24"/>
        </w:rPr>
        <w:t xml:space="preserve">  </w:t>
      </w:r>
      <w:r w:rsidR="00237057">
        <w:rPr>
          <w:rFonts w:ascii="Calibri" w:hAnsi="Calibri" w:cs="Calibri"/>
          <w:color w:val="FF0000"/>
          <w:sz w:val="24"/>
          <w:szCs w:val="24"/>
        </w:rPr>
        <w:t xml:space="preserve"> </w:t>
      </w:r>
      <w:r w:rsidR="00237057" w:rsidRPr="002A1DA9">
        <w:rPr>
          <w:rFonts w:ascii="Calibri" w:hAnsi="Calibri" w:cs="Calibri"/>
          <w:sz w:val="24"/>
          <w:szCs w:val="24"/>
        </w:rPr>
        <w:t xml:space="preserve">Despite </w:t>
      </w:r>
      <w:r w:rsidR="00281461">
        <w:rPr>
          <w:rFonts w:ascii="Calibri" w:hAnsi="Calibri" w:cs="Calibri"/>
          <w:sz w:val="24"/>
          <w:szCs w:val="24"/>
        </w:rPr>
        <w:t xml:space="preserve">the </w:t>
      </w:r>
      <w:r w:rsidR="00237057" w:rsidRPr="002A1DA9">
        <w:rPr>
          <w:rFonts w:ascii="Calibri" w:hAnsi="Calibri" w:cs="Calibri"/>
          <w:sz w:val="24"/>
          <w:szCs w:val="24"/>
        </w:rPr>
        <w:t>huge potential in the region, mariculture is remarkably underdeveloped.</w:t>
      </w:r>
    </w:p>
    <w:p w14:paraId="68B7A4BD" w14:textId="74637988" w:rsidR="00BE6E3D" w:rsidRPr="00B2353B" w:rsidRDefault="00BE6E3D" w:rsidP="00716ACC">
      <w:pPr>
        <w:tabs>
          <w:tab w:val="num" w:pos="720"/>
        </w:tabs>
        <w:spacing w:after="0" w:line="240" w:lineRule="auto"/>
        <w:jc w:val="both"/>
        <w:rPr>
          <w:rFonts w:ascii="Calibri" w:eastAsia="Calibri" w:hAnsi="Calibri" w:cs="Calibri"/>
          <w:sz w:val="24"/>
          <w:szCs w:val="24"/>
        </w:rPr>
      </w:pPr>
      <w:r w:rsidRPr="00B2353B">
        <w:rPr>
          <w:rFonts w:ascii="Calibri" w:eastAsia="Calibri" w:hAnsi="Calibri" w:cs="Calibri"/>
          <w:sz w:val="24"/>
          <w:szCs w:val="24"/>
        </w:rPr>
        <w:t xml:space="preserve">Some of the major </w:t>
      </w:r>
      <w:r w:rsidR="00281461">
        <w:rPr>
          <w:rFonts w:ascii="Calibri" w:eastAsia="Calibri" w:hAnsi="Calibri" w:cs="Calibri"/>
          <w:sz w:val="24"/>
          <w:szCs w:val="24"/>
        </w:rPr>
        <w:t>f</w:t>
      </w:r>
      <w:r w:rsidRPr="00B2353B">
        <w:rPr>
          <w:rFonts w:ascii="Calibri" w:eastAsia="Calibri" w:hAnsi="Calibri" w:cs="Calibri"/>
          <w:sz w:val="24"/>
          <w:szCs w:val="24"/>
        </w:rPr>
        <w:t>isheries and Aquaculture development challenges</w:t>
      </w:r>
      <w:r w:rsidRPr="00B2353B">
        <w:rPr>
          <w:rFonts w:ascii="Calibri" w:hAnsi="Calibri" w:cs="Calibri"/>
          <w:sz w:val="24"/>
          <w:szCs w:val="24"/>
        </w:rPr>
        <w:t xml:space="preserve"> include o</w:t>
      </w:r>
      <w:r w:rsidRPr="00B2353B">
        <w:rPr>
          <w:rFonts w:ascii="Calibri" w:eastAsia="Calibri" w:hAnsi="Calibri" w:cs="Calibri"/>
          <w:sz w:val="24"/>
          <w:szCs w:val="24"/>
        </w:rPr>
        <w:t xml:space="preserve">verexploitation of capture fisheries, weak value-chains and value addition, growing pressure from alternative uses of aquatic resources and IUU,  low investments in </w:t>
      </w:r>
      <w:r w:rsidR="00281461">
        <w:rPr>
          <w:rFonts w:ascii="Calibri" w:eastAsia="Calibri" w:hAnsi="Calibri" w:cs="Calibri"/>
          <w:sz w:val="24"/>
          <w:szCs w:val="24"/>
        </w:rPr>
        <w:t xml:space="preserve">a </w:t>
      </w:r>
      <w:r w:rsidRPr="00B2353B">
        <w:rPr>
          <w:rFonts w:ascii="Calibri" w:eastAsia="Calibri" w:hAnsi="Calibri" w:cs="Calibri"/>
          <w:sz w:val="24"/>
          <w:szCs w:val="24"/>
        </w:rPr>
        <w:t>fisheries management capacity, research and monitoring, and trade and market infrastructure, institutional and political challenges in the management of trans-boundary fisheries resources</w:t>
      </w:r>
      <w:r w:rsidR="00066737" w:rsidRPr="00B2353B">
        <w:rPr>
          <w:rFonts w:ascii="Calibri" w:eastAsia="Calibri" w:hAnsi="Calibri" w:cs="Calibri"/>
          <w:sz w:val="24"/>
          <w:szCs w:val="24"/>
        </w:rPr>
        <w:t>, l</w:t>
      </w:r>
      <w:r w:rsidRPr="00B2353B">
        <w:rPr>
          <w:rFonts w:ascii="Calibri" w:eastAsia="Calibri" w:hAnsi="Calibri" w:cs="Calibri"/>
          <w:sz w:val="24"/>
          <w:szCs w:val="24"/>
        </w:rPr>
        <w:t>imited institutional and technical capacity and governance (planning, implementation and monitoring, control and surveillance) and uncertain financial sustainability</w:t>
      </w:r>
      <w:r w:rsidR="00066737" w:rsidRPr="00B2353B">
        <w:rPr>
          <w:rFonts w:ascii="Calibri" w:eastAsia="Calibri" w:hAnsi="Calibri" w:cs="Calibri"/>
          <w:sz w:val="24"/>
          <w:szCs w:val="24"/>
        </w:rPr>
        <w:t>, l</w:t>
      </w:r>
      <w:r w:rsidRPr="00B2353B">
        <w:rPr>
          <w:rFonts w:ascii="Calibri" w:eastAsia="Calibri" w:hAnsi="Calibri" w:cs="Calibri"/>
          <w:sz w:val="24"/>
          <w:szCs w:val="24"/>
        </w:rPr>
        <w:t xml:space="preserve">ow level/Lack of coordination among </w:t>
      </w:r>
      <w:r w:rsidR="00716ACC" w:rsidRPr="00B2353B">
        <w:rPr>
          <w:rFonts w:ascii="Calibri" w:eastAsia="Calibri" w:hAnsi="Calibri" w:cs="Calibri"/>
          <w:sz w:val="24"/>
          <w:szCs w:val="24"/>
        </w:rPr>
        <w:t>R</w:t>
      </w:r>
      <w:r w:rsidR="00F90186" w:rsidRPr="00B2353B">
        <w:rPr>
          <w:rFonts w:ascii="Calibri" w:eastAsia="Calibri" w:hAnsi="Calibri" w:cs="Calibri"/>
          <w:sz w:val="24"/>
          <w:szCs w:val="24"/>
        </w:rPr>
        <w:t>egional Fisheries Bodies (R</w:t>
      </w:r>
      <w:r w:rsidR="00716ACC" w:rsidRPr="00B2353B">
        <w:rPr>
          <w:rFonts w:ascii="Calibri" w:eastAsia="Calibri" w:hAnsi="Calibri" w:cs="Calibri"/>
          <w:sz w:val="24"/>
          <w:szCs w:val="24"/>
        </w:rPr>
        <w:t>FB</w:t>
      </w:r>
      <w:r w:rsidR="00F90186" w:rsidRPr="00B2353B">
        <w:rPr>
          <w:rFonts w:ascii="Calibri" w:eastAsia="Calibri" w:hAnsi="Calibri" w:cs="Calibri"/>
          <w:sz w:val="24"/>
          <w:szCs w:val="24"/>
        </w:rPr>
        <w:t>s)</w:t>
      </w:r>
      <w:r w:rsidR="00716ACC" w:rsidRPr="00B2353B">
        <w:rPr>
          <w:rFonts w:ascii="Calibri" w:eastAsia="Calibri" w:hAnsi="Calibri" w:cs="Calibri"/>
          <w:sz w:val="24"/>
          <w:szCs w:val="24"/>
        </w:rPr>
        <w:t xml:space="preserve"> and RECs,  m</w:t>
      </w:r>
      <w:r w:rsidRPr="00B2353B">
        <w:rPr>
          <w:rFonts w:ascii="Calibri" w:eastAsia="Calibri" w:hAnsi="Calibri" w:cs="Calibri"/>
          <w:sz w:val="24"/>
          <w:szCs w:val="24"/>
        </w:rPr>
        <w:t xml:space="preserve">edium/ </w:t>
      </w:r>
      <w:r w:rsidR="00716ACC" w:rsidRPr="00B2353B">
        <w:rPr>
          <w:rFonts w:ascii="Calibri" w:eastAsia="Calibri" w:hAnsi="Calibri" w:cs="Calibri"/>
          <w:sz w:val="24"/>
          <w:szCs w:val="24"/>
        </w:rPr>
        <w:t>l</w:t>
      </w:r>
      <w:r w:rsidRPr="00B2353B">
        <w:rPr>
          <w:rFonts w:ascii="Calibri" w:eastAsia="Calibri" w:hAnsi="Calibri" w:cs="Calibri"/>
          <w:sz w:val="24"/>
          <w:szCs w:val="24"/>
        </w:rPr>
        <w:t xml:space="preserve">ow level of cooperation between </w:t>
      </w:r>
      <w:r w:rsidR="00F90186" w:rsidRPr="00B2353B">
        <w:rPr>
          <w:rFonts w:ascii="Calibri" w:eastAsia="Calibri" w:hAnsi="Calibri" w:cs="Calibri"/>
          <w:sz w:val="24"/>
          <w:szCs w:val="24"/>
        </w:rPr>
        <w:t>Duly Mandated Regional Organisations (</w:t>
      </w:r>
      <w:r w:rsidRPr="00B2353B">
        <w:rPr>
          <w:rFonts w:ascii="Calibri" w:eastAsia="Calibri" w:hAnsi="Calibri" w:cs="Calibri"/>
          <w:sz w:val="24"/>
          <w:szCs w:val="24"/>
        </w:rPr>
        <w:t>DMRO</w:t>
      </w:r>
      <w:r w:rsidR="00F90186" w:rsidRPr="00B2353B">
        <w:rPr>
          <w:rFonts w:ascii="Calibri" w:eastAsia="Calibri" w:hAnsi="Calibri" w:cs="Calibri"/>
          <w:sz w:val="24"/>
          <w:szCs w:val="24"/>
        </w:rPr>
        <w:t>)</w:t>
      </w:r>
      <w:r w:rsidRPr="00B2353B">
        <w:rPr>
          <w:rFonts w:ascii="Calibri" w:eastAsia="Calibri" w:hAnsi="Calibri" w:cs="Calibri"/>
          <w:sz w:val="24"/>
          <w:szCs w:val="24"/>
        </w:rPr>
        <w:t xml:space="preserve"> with RFBs and R</w:t>
      </w:r>
      <w:r w:rsidR="00F90186" w:rsidRPr="00B2353B">
        <w:rPr>
          <w:rFonts w:ascii="Calibri" w:eastAsia="Calibri" w:hAnsi="Calibri" w:cs="Calibri"/>
          <w:sz w:val="24"/>
          <w:szCs w:val="24"/>
        </w:rPr>
        <w:t>egional Fisheries Management Organisations (R</w:t>
      </w:r>
      <w:r w:rsidRPr="00B2353B">
        <w:rPr>
          <w:rFonts w:ascii="Calibri" w:eastAsia="Calibri" w:hAnsi="Calibri" w:cs="Calibri"/>
          <w:sz w:val="24"/>
          <w:szCs w:val="24"/>
        </w:rPr>
        <w:t>FMOs</w:t>
      </w:r>
      <w:r w:rsidR="00F90186" w:rsidRPr="00B2353B">
        <w:rPr>
          <w:rFonts w:ascii="Calibri" w:eastAsia="Calibri" w:hAnsi="Calibri" w:cs="Calibri"/>
          <w:sz w:val="24"/>
          <w:szCs w:val="24"/>
        </w:rPr>
        <w:t>)</w:t>
      </w:r>
      <w:r w:rsidR="00716ACC" w:rsidRPr="00B2353B">
        <w:rPr>
          <w:rFonts w:ascii="Calibri" w:eastAsia="Calibri" w:hAnsi="Calibri" w:cs="Calibri"/>
          <w:sz w:val="24"/>
          <w:szCs w:val="24"/>
        </w:rPr>
        <w:t xml:space="preserve">, limited capacity </w:t>
      </w:r>
      <w:r w:rsidRPr="00B2353B">
        <w:rPr>
          <w:rFonts w:ascii="Calibri" w:eastAsia="Calibri" w:hAnsi="Calibri" w:cs="Calibri"/>
          <w:sz w:val="24"/>
          <w:szCs w:val="24"/>
        </w:rPr>
        <w:t>to implement fisheries programs</w:t>
      </w:r>
      <w:r w:rsidR="00716ACC" w:rsidRPr="00B2353B">
        <w:rPr>
          <w:rFonts w:ascii="Calibri" w:eastAsia="Calibri" w:hAnsi="Calibri" w:cs="Calibri"/>
          <w:sz w:val="24"/>
          <w:szCs w:val="24"/>
        </w:rPr>
        <w:t xml:space="preserve"> and to implement MCS</w:t>
      </w:r>
      <w:r w:rsidR="002A2D43" w:rsidRPr="00B2353B">
        <w:rPr>
          <w:rStyle w:val="FootnoteReference"/>
          <w:rFonts w:ascii="Calibri" w:eastAsia="Calibri" w:hAnsi="Calibri" w:cs="Calibri"/>
          <w:sz w:val="24"/>
          <w:szCs w:val="24"/>
        </w:rPr>
        <w:footnoteReference w:id="16"/>
      </w:r>
      <w:r w:rsidR="00716ACC" w:rsidRPr="00B2353B">
        <w:rPr>
          <w:rFonts w:ascii="Calibri" w:eastAsia="Calibri" w:hAnsi="Calibri" w:cs="Calibri"/>
          <w:sz w:val="24"/>
          <w:szCs w:val="24"/>
        </w:rPr>
        <w:t xml:space="preserve">. </w:t>
      </w:r>
    </w:p>
    <w:p w14:paraId="42C7B8DA" w14:textId="77777777" w:rsidR="00BE6E3D" w:rsidRPr="00B2353B" w:rsidRDefault="00BE6E3D" w:rsidP="009C7C79">
      <w:pPr>
        <w:jc w:val="both"/>
        <w:rPr>
          <w:rFonts w:ascii="Calibri" w:hAnsi="Calibri" w:cs="Calibri"/>
          <w:sz w:val="24"/>
          <w:szCs w:val="24"/>
        </w:rPr>
      </w:pPr>
    </w:p>
    <w:p w14:paraId="1FFB030C" w14:textId="77777777" w:rsidR="00B0742D" w:rsidRPr="00B2353B" w:rsidRDefault="00B0742D" w:rsidP="00B0742D">
      <w:pPr>
        <w:pStyle w:val="Heading3"/>
        <w:jc w:val="both"/>
        <w:rPr>
          <w:rFonts w:ascii="Calibri" w:hAnsi="Calibri" w:cs="Calibri"/>
          <w:color w:val="auto"/>
        </w:rPr>
      </w:pPr>
      <w:bookmarkStart w:id="21" w:name="_Toc103345285"/>
      <w:r w:rsidRPr="00B2353B">
        <w:rPr>
          <w:rFonts w:ascii="Calibri" w:hAnsi="Calibri" w:cs="Calibri"/>
          <w:color w:val="auto"/>
        </w:rPr>
        <w:t>Blue tourism</w:t>
      </w:r>
      <w:bookmarkEnd w:id="21"/>
      <w:r w:rsidRPr="00B2353B">
        <w:rPr>
          <w:rFonts w:ascii="Calibri" w:hAnsi="Calibri" w:cs="Calibri"/>
          <w:color w:val="auto"/>
        </w:rPr>
        <w:t xml:space="preserve"> </w:t>
      </w:r>
    </w:p>
    <w:p w14:paraId="7BB093D6" w14:textId="77777777" w:rsidR="00B0742D" w:rsidRPr="00B2353B" w:rsidRDefault="00B0742D" w:rsidP="00B0742D">
      <w:pPr>
        <w:spacing w:after="0" w:line="240" w:lineRule="auto"/>
        <w:jc w:val="both"/>
        <w:rPr>
          <w:rFonts w:ascii="Calibri" w:hAnsi="Calibri" w:cs="Calibri"/>
          <w:b/>
          <w:i/>
          <w:sz w:val="24"/>
          <w:szCs w:val="24"/>
        </w:rPr>
      </w:pPr>
    </w:p>
    <w:p w14:paraId="320A6D93" w14:textId="3C911693" w:rsidR="00FC1257" w:rsidRPr="00B2353B" w:rsidRDefault="00B0742D" w:rsidP="00FC1257">
      <w:pPr>
        <w:spacing w:after="0" w:line="240" w:lineRule="auto"/>
        <w:jc w:val="both"/>
        <w:rPr>
          <w:rFonts w:ascii="Calibri" w:hAnsi="Calibri" w:cs="Calibri"/>
          <w:sz w:val="24"/>
          <w:szCs w:val="24"/>
        </w:rPr>
      </w:pPr>
      <w:r w:rsidRPr="00B2353B">
        <w:rPr>
          <w:rFonts w:ascii="Calibri" w:hAnsi="Calibri" w:cs="Calibri"/>
          <w:sz w:val="24"/>
          <w:szCs w:val="24"/>
        </w:rPr>
        <w:t xml:space="preserve">Tourism is the world’s largest and fastest-growing service industry.  However, the full potential of blue tourism to contribute to economic growth, job creation and foreign exchange earnings in </w:t>
      </w:r>
      <w:r w:rsidR="002A7900" w:rsidRPr="00B2353B">
        <w:rPr>
          <w:rFonts w:ascii="Calibri" w:hAnsi="Calibri" w:cs="Calibri"/>
          <w:sz w:val="24"/>
          <w:szCs w:val="24"/>
        </w:rPr>
        <w:t xml:space="preserve">the </w:t>
      </w:r>
      <w:r w:rsidRPr="00B2353B">
        <w:rPr>
          <w:rFonts w:ascii="Calibri" w:hAnsi="Calibri" w:cs="Calibri"/>
          <w:sz w:val="24"/>
          <w:szCs w:val="24"/>
        </w:rPr>
        <w:t xml:space="preserve">COMESA region is far from being realised.  The region is richly endowed with some of the most spectacular, and majestic sceneries along the rivers, lakes, </w:t>
      </w:r>
      <w:r w:rsidR="00281461">
        <w:rPr>
          <w:rFonts w:ascii="Calibri" w:hAnsi="Calibri" w:cs="Calibri"/>
          <w:sz w:val="24"/>
          <w:szCs w:val="24"/>
        </w:rPr>
        <w:t xml:space="preserve">and </w:t>
      </w:r>
      <w:r w:rsidRPr="00B2353B">
        <w:rPr>
          <w:rFonts w:ascii="Calibri" w:hAnsi="Calibri" w:cs="Calibri"/>
          <w:sz w:val="24"/>
          <w:szCs w:val="24"/>
        </w:rPr>
        <w:t xml:space="preserve">coastal and marine environs.  Ecotourism and other forms of environmentally friendly tourism activities are getting increasingly more attention. In 2019, the number of </w:t>
      </w:r>
      <w:r w:rsidR="005E47BD" w:rsidRPr="00B2353B">
        <w:rPr>
          <w:rFonts w:ascii="Calibri" w:hAnsi="Calibri" w:cs="Calibri"/>
          <w:sz w:val="24"/>
          <w:szCs w:val="24"/>
        </w:rPr>
        <w:t>tourists</w:t>
      </w:r>
      <w:r w:rsidRPr="00B2353B">
        <w:rPr>
          <w:rFonts w:ascii="Calibri" w:hAnsi="Calibri" w:cs="Calibri"/>
          <w:sz w:val="24"/>
          <w:szCs w:val="24"/>
        </w:rPr>
        <w:t xml:space="preserve"> </w:t>
      </w:r>
      <w:r w:rsidR="002A7900" w:rsidRPr="00B2353B">
        <w:rPr>
          <w:rFonts w:ascii="Calibri" w:hAnsi="Calibri" w:cs="Calibri"/>
          <w:sz w:val="24"/>
          <w:szCs w:val="24"/>
        </w:rPr>
        <w:t xml:space="preserve">who </w:t>
      </w:r>
      <w:r w:rsidRPr="00B2353B">
        <w:rPr>
          <w:rFonts w:ascii="Calibri" w:hAnsi="Calibri" w:cs="Calibri"/>
          <w:sz w:val="24"/>
          <w:szCs w:val="24"/>
        </w:rPr>
        <w:t xml:space="preserve">visited </w:t>
      </w:r>
      <w:r w:rsidR="002A7900" w:rsidRPr="00B2353B">
        <w:rPr>
          <w:rFonts w:ascii="Calibri" w:hAnsi="Calibri" w:cs="Calibri"/>
          <w:sz w:val="24"/>
          <w:szCs w:val="24"/>
        </w:rPr>
        <w:t xml:space="preserve">the </w:t>
      </w:r>
      <w:r w:rsidRPr="00B2353B">
        <w:rPr>
          <w:rFonts w:ascii="Calibri" w:hAnsi="Calibri" w:cs="Calibri"/>
          <w:sz w:val="24"/>
          <w:szCs w:val="24"/>
        </w:rPr>
        <w:t>COMESA region w</w:t>
      </w:r>
      <w:r w:rsidR="002A7900" w:rsidRPr="00B2353B">
        <w:rPr>
          <w:rFonts w:ascii="Calibri" w:hAnsi="Calibri" w:cs="Calibri"/>
          <w:sz w:val="24"/>
          <w:szCs w:val="24"/>
        </w:rPr>
        <w:t>as</w:t>
      </w:r>
      <w:r w:rsidRPr="00B2353B">
        <w:rPr>
          <w:rFonts w:ascii="Calibri" w:hAnsi="Calibri" w:cs="Calibri"/>
          <w:sz w:val="24"/>
          <w:szCs w:val="24"/>
        </w:rPr>
        <w:t xml:space="preserve"> about 36 million, and on average, the share of the sector to GDP in real-time was 3.7% (MTSP, 2021-2025)</w:t>
      </w:r>
      <w:r w:rsidR="00C661AD" w:rsidRPr="00B2353B">
        <w:rPr>
          <w:rFonts w:ascii="Calibri" w:hAnsi="Calibri" w:cs="Calibri"/>
          <w:sz w:val="24"/>
          <w:szCs w:val="24"/>
        </w:rPr>
        <w:fldChar w:fldCharType="begin"/>
      </w:r>
      <w:r w:rsidR="00C661AD" w:rsidRPr="00B2353B">
        <w:rPr>
          <w:rFonts w:ascii="Calibri" w:hAnsi="Calibri" w:cs="Calibri"/>
          <w:sz w:val="24"/>
          <w:szCs w:val="24"/>
        </w:rPr>
        <w:instrText xml:space="preserve"> NOTEREF _Ref98753827 \f \h </w:instrText>
      </w:r>
      <w:r w:rsidR="00B2353B">
        <w:rPr>
          <w:rFonts w:ascii="Calibri" w:hAnsi="Calibri" w:cs="Calibri"/>
          <w:sz w:val="24"/>
          <w:szCs w:val="24"/>
        </w:rPr>
        <w:instrText xml:space="preserve"> \* MERGEFORMAT </w:instrText>
      </w:r>
      <w:r w:rsidR="00C661AD" w:rsidRPr="00B2353B">
        <w:rPr>
          <w:rFonts w:ascii="Calibri" w:hAnsi="Calibri" w:cs="Calibri"/>
          <w:sz w:val="24"/>
          <w:szCs w:val="24"/>
        </w:rPr>
      </w:r>
      <w:r w:rsidR="00C661AD" w:rsidRPr="00B2353B">
        <w:rPr>
          <w:rFonts w:ascii="Calibri" w:hAnsi="Calibri" w:cs="Calibri"/>
          <w:sz w:val="24"/>
          <w:szCs w:val="24"/>
        </w:rPr>
        <w:fldChar w:fldCharType="separate"/>
      </w:r>
      <w:r w:rsidR="00D956C9" w:rsidRPr="00D956C9">
        <w:rPr>
          <w:rStyle w:val="FootnoteReference"/>
        </w:rPr>
        <w:t>6</w:t>
      </w:r>
      <w:r w:rsidR="00C661AD" w:rsidRPr="00B2353B">
        <w:rPr>
          <w:rFonts w:ascii="Calibri" w:hAnsi="Calibri" w:cs="Calibri"/>
          <w:sz w:val="24"/>
          <w:szCs w:val="24"/>
        </w:rPr>
        <w:fldChar w:fldCharType="end"/>
      </w:r>
      <w:r w:rsidRPr="00B2353B">
        <w:rPr>
          <w:rFonts w:ascii="Calibri" w:hAnsi="Calibri" w:cs="Calibri"/>
          <w:sz w:val="24"/>
          <w:szCs w:val="24"/>
        </w:rPr>
        <w:t xml:space="preserve">.  In COMESA island countries (Seychelles, Madagascar, Mauritius, Comoros) tourism contributes between 14% -25% </w:t>
      </w:r>
      <w:r w:rsidR="00281461">
        <w:rPr>
          <w:rFonts w:ascii="Calibri" w:hAnsi="Calibri" w:cs="Calibri"/>
          <w:sz w:val="24"/>
          <w:szCs w:val="24"/>
        </w:rPr>
        <w:t xml:space="preserve">of </w:t>
      </w:r>
      <w:r w:rsidRPr="00B2353B">
        <w:rPr>
          <w:rFonts w:ascii="Calibri" w:hAnsi="Calibri" w:cs="Calibri"/>
          <w:sz w:val="24"/>
          <w:szCs w:val="24"/>
        </w:rPr>
        <w:t>GDP and more than half of their export earnings</w:t>
      </w:r>
      <w:r w:rsidR="005E47BD" w:rsidRPr="00B2353B">
        <w:rPr>
          <w:rStyle w:val="FootnoteReference"/>
          <w:rFonts w:ascii="Calibri" w:hAnsi="Calibri" w:cs="Calibri"/>
          <w:sz w:val="24"/>
          <w:szCs w:val="24"/>
        </w:rPr>
        <w:footnoteReference w:id="17"/>
      </w:r>
      <w:r w:rsidRPr="00B2353B">
        <w:rPr>
          <w:rFonts w:ascii="Calibri" w:hAnsi="Calibri" w:cs="Calibri"/>
          <w:w w:val="105"/>
          <w:sz w:val="24"/>
          <w:szCs w:val="24"/>
        </w:rPr>
        <w:t xml:space="preserve">. Limited data/information on blue tourism is one of the existing challenges as national statistics do not separate records of blue tourism </w:t>
      </w:r>
      <w:r w:rsidRPr="00B2353B">
        <w:rPr>
          <w:rFonts w:ascii="Calibri" w:hAnsi="Calibri" w:cs="Calibri"/>
          <w:sz w:val="24"/>
          <w:szCs w:val="24"/>
        </w:rPr>
        <w:t xml:space="preserve">from general tourism. </w:t>
      </w:r>
      <w:r w:rsidR="002A7900" w:rsidRPr="00B2353B">
        <w:rPr>
          <w:rFonts w:ascii="Calibri" w:hAnsi="Calibri" w:cs="Calibri"/>
          <w:sz w:val="24"/>
          <w:szCs w:val="24"/>
        </w:rPr>
        <w:t>T</w:t>
      </w:r>
      <w:r w:rsidR="00F9146C" w:rsidRPr="00B2353B">
        <w:rPr>
          <w:rFonts w:ascii="Calibri" w:hAnsi="Calibri" w:cs="Calibri"/>
          <w:sz w:val="24"/>
          <w:szCs w:val="24"/>
        </w:rPr>
        <w:t xml:space="preserve">o influence and sustain tourism growth, policymakers will need to raise awareness of tourism’s pivotal role, government expenditure on the sector will need to increase, </w:t>
      </w:r>
      <w:r w:rsidR="00281461">
        <w:rPr>
          <w:rFonts w:ascii="Calibri" w:hAnsi="Calibri" w:cs="Calibri"/>
          <w:sz w:val="24"/>
          <w:szCs w:val="24"/>
        </w:rPr>
        <w:t xml:space="preserve">and </w:t>
      </w:r>
      <w:r w:rsidR="00F9146C" w:rsidRPr="00B2353B">
        <w:rPr>
          <w:rFonts w:ascii="Calibri" w:hAnsi="Calibri" w:cs="Calibri"/>
          <w:sz w:val="24"/>
          <w:szCs w:val="24"/>
        </w:rPr>
        <w:t xml:space="preserve">measures will need to be taken to address the regulatory framework, standards development, </w:t>
      </w:r>
      <w:r w:rsidR="00281461">
        <w:rPr>
          <w:rFonts w:ascii="Calibri" w:hAnsi="Calibri" w:cs="Calibri"/>
          <w:sz w:val="24"/>
          <w:szCs w:val="24"/>
        </w:rPr>
        <w:t xml:space="preserve">and </w:t>
      </w:r>
      <w:r w:rsidR="00F9146C" w:rsidRPr="00B2353B">
        <w:rPr>
          <w:rFonts w:ascii="Calibri" w:hAnsi="Calibri" w:cs="Calibri"/>
          <w:sz w:val="24"/>
          <w:szCs w:val="24"/>
        </w:rPr>
        <w:t>product development with a focus on diversification, strong destination marketing,  improve the business environment,  improve infrastructure to service tourists and encourage investments,  facilitate air accessibility, and implement open skies policy, single visa regimes and statistics and data collection</w:t>
      </w:r>
      <w:r w:rsidR="00FC1257" w:rsidRPr="00B2353B">
        <w:rPr>
          <w:rFonts w:ascii="Calibri" w:hAnsi="Calibri" w:cs="Calibri"/>
          <w:sz w:val="24"/>
          <w:szCs w:val="24"/>
        </w:rPr>
        <w:t xml:space="preserve"> (COMESA Sustainable Tourism Development Framework</w:t>
      </w:r>
      <w:r w:rsidR="00047FE3" w:rsidRPr="00B2353B">
        <w:rPr>
          <w:rFonts w:ascii="Calibri" w:hAnsi="Calibri" w:cs="Calibri"/>
          <w:sz w:val="24"/>
          <w:szCs w:val="24"/>
        </w:rPr>
        <w:t>, 2012)</w:t>
      </w:r>
      <w:r w:rsidR="00F90186" w:rsidRPr="00B2353B">
        <w:rPr>
          <w:rFonts w:ascii="Calibri" w:hAnsi="Calibri" w:cs="Calibri"/>
          <w:sz w:val="24"/>
          <w:szCs w:val="24"/>
        </w:rPr>
        <w:t>.</w:t>
      </w:r>
    </w:p>
    <w:p w14:paraId="6CC14959" w14:textId="77777777" w:rsidR="00FC1257" w:rsidRPr="00B2353B" w:rsidRDefault="00FC1257" w:rsidP="00F9146C">
      <w:pPr>
        <w:spacing w:after="0" w:line="240" w:lineRule="auto"/>
        <w:jc w:val="both"/>
        <w:rPr>
          <w:rFonts w:ascii="Calibri" w:hAnsi="Calibri" w:cs="Calibri"/>
          <w:sz w:val="24"/>
          <w:szCs w:val="24"/>
        </w:rPr>
      </w:pPr>
    </w:p>
    <w:p w14:paraId="2A30F364" w14:textId="77777777" w:rsidR="00B0742D" w:rsidRPr="00B2353B" w:rsidRDefault="00B0742D" w:rsidP="00B0742D">
      <w:pPr>
        <w:pStyle w:val="Heading3"/>
        <w:jc w:val="both"/>
        <w:rPr>
          <w:rFonts w:ascii="Calibri" w:hAnsi="Calibri" w:cs="Calibri"/>
          <w:color w:val="auto"/>
        </w:rPr>
      </w:pPr>
      <w:bookmarkStart w:id="22" w:name="_Toc103345286"/>
      <w:r w:rsidRPr="00B2353B">
        <w:rPr>
          <w:rFonts w:ascii="Calibri" w:hAnsi="Calibri" w:cs="Calibri"/>
          <w:color w:val="auto"/>
        </w:rPr>
        <w:t>Blue energy</w:t>
      </w:r>
      <w:bookmarkEnd w:id="22"/>
    </w:p>
    <w:p w14:paraId="32F616A6" w14:textId="77777777" w:rsidR="00B0742D" w:rsidRPr="00B2353B" w:rsidRDefault="00B0742D" w:rsidP="00B0742D">
      <w:pPr>
        <w:spacing w:after="0" w:line="240" w:lineRule="auto"/>
        <w:jc w:val="both"/>
        <w:rPr>
          <w:rFonts w:ascii="Calibri" w:hAnsi="Calibri" w:cs="Calibri"/>
          <w:sz w:val="24"/>
          <w:szCs w:val="24"/>
        </w:rPr>
      </w:pPr>
    </w:p>
    <w:p w14:paraId="25CFB78C" w14:textId="39E3D18A" w:rsidR="00B0742D" w:rsidRPr="00B2353B" w:rsidRDefault="00B0742D" w:rsidP="00B0742D">
      <w:pPr>
        <w:spacing w:after="0" w:line="240" w:lineRule="auto"/>
        <w:jc w:val="both"/>
        <w:rPr>
          <w:rFonts w:ascii="Calibri" w:hAnsi="Calibri" w:cs="Calibri"/>
          <w:sz w:val="24"/>
          <w:szCs w:val="24"/>
        </w:rPr>
      </w:pPr>
      <w:r w:rsidRPr="00B2353B">
        <w:rPr>
          <w:rFonts w:ascii="Calibri" w:hAnsi="Calibri" w:cs="Calibri"/>
          <w:sz w:val="24"/>
          <w:szCs w:val="24"/>
        </w:rPr>
        <w:t xml:space="preserve">The oceans, seas, </w:t>
      </w:r>
      <w:proofErr w:type="gramStart"/>
      <w:r w:rsidRPr="00B2353B">
        <w:rPr>
          <w:rFonts w:ascii="Calibri" w:hAnsi="Calibri" w:cs="Calibri"/>
          <w:sz w:val="24"/>
          <w:szCs w:val="24"/>
        </w:rPr>
        <w:t>lakes</w:t>
      </w:r>
      <w:proofErr w:type="gramEnd"/>
      <w:r w:rsidRPr="00B2353B">
        <w:rPr>
          <w:rFonts w:ascii="Calibri" w:hAnsi="Calibri" w:cs="Calibri"/>
          <w:sz w:val="24"/>
          <w:szCs w:val="24"/>
        </w:rPr>
        <w:t xml:space="preserve"> and rivers of Africa offer </w:t>
      </w:r>
      <w:r w:rsidR="00126D7F">
        <w:rPr>
          <w:rFonts w:ascii="Calibri" w:hAnsi="Calibri" w:cs="Calibri"/>
          <w:sz w:val="24"/>
          <w:szCs w:val="24"/>
        </w:rPr>
        <w:t>huge</w:t>
      </w:r>
      <w:r w:rsidRPr="00B2353B">
        <w:rPr>
          <w:rFonts w:ascii="Calibri" w:hAnsi="Calibri" w:cs="Calibri"/>
          <w:sz w:val="24"/>
          <w:szCs w:val="24"/>
        </w:rPr>
        <w:t xml:space="preserve"> potential and opportunit</w:t>
      </w:r>
      <w:r w:rsidR="00126D7F">
        <w:rPr>
          <w:rFonts w:ascii="Calibri" w:hAnsi="Calibri" w:cs="Calibri"/>
          <w:sz w:val="24"/>
          <w:szCs w:val="24"/>
        </w:rPr>
        <w:t>ies</w:t>
      </w:r>
      <w:r w:rsidRPr="00B2353B">
        <w:rPr>
          <w:rFonts w:ascii="Calibri" w:hAnsi="Calibri" w:cs="Calibri"/>
          <w:sz w:val="24"/>
          <w:szCs w:val="24"/>
        </w:rPr>
        <w:t xml:space="preserve"> to develop non-renewable (oil and gas) and renewable (including hydro, wind, tidal and wave) energy </w:t>
      </w:r>
      <w:r w:rsidRPr="00B2353B">
        <w:rPr>
          <w:rFonts w:ascii="Calibri" w:hAnsi="Calibri" w:cs="Calibri"/>
          <w:sz w:val="24"/>
          <w:szCs w:val="24"/>
        </w:rPr>
        <w:lastRenderedPageBreak/>
        <w:t>sources, of which only a fraction has been exploited to date (AMCEN</w:t>
      </w:r>
      <w:r w:rsidR="00F90186" w:rsidRPr="00B2353B">
        <w:rPr>
          <w:rFonts w:ascii="Calibri" w:hAnsi="Calibri" w:cs="Calibri"/>
          <w:sz w:val="24"/>
          <w:szCs w:val="24"/>
        </w:rPr>
        <w:t>, 2019</w:t>
      </w:r>
      <w:r w:rsidR="00F83F86">
        <w:rPr>
          <w:rFonts w:ascii="Calibri" w:hAnsi="Calibri" w:cs="Calibri"/>
          <w:sz w:val="24"/>
          <w:szCs w:val="24"/>
        </w:rPr>
        <w:t>, COMESA Industrial Strategy 2017-2026</w:t>
      </w:r>
      <w:r w:rsidRPr="00B2353B">
        <w:rPr>
          <w:rFonts w:ascii="Calibri" w:hAnsi="Calibri" w:cs="Calibri"/>
          <w:sz w:val="24"/>
          <w:szCs w:val="24"/>
        </w:rPr>
        <w:t>).</w:t>
      </w:r>
      <w:r w:rsidRPr="00B2353B">
        <w:rPr>
          <w:rFonts w:ascii="Calibri" w:hAnsi="Calibri" w:cs="Calibri"/>
          <w:color w:val="FF0000"/>
          <w:sz w:val="24"/>
          <w:szCs w:val="24"/>
        </w:rPr>
        <w:t xml:space="preserve">  </w:t>
      </w:r>
      <w:r w:rsidRPr="00B2353B">
        <w:rPr>
          <w:rFonts w:ascii="Calibri" w:hAnsi="Calibri" w:cs="Calibri"/>
          <w:sz w:val="24"/>
          <w:szCs w:val="24"/>
        </w:rPr>
        <w:t xml:space="preserve">The COMESA region is richly endowed with power generating natural resources, but most are currently untapped or underdeveloped. </w:t>
      </w:r>
      <w:r w:rsidR="006054BB" w:rsidRPr="006054BB">
        <w:rPr>
          <w:rFonts w:cstheme="minorHAnsi"/>
          <w:sz w:val="24"/>
          <w:szCs w:val="24"/>
        </w:rPr>
        <w:t xml:space="preserve">Constraints include the absence or limited capacity and lack of policy frameworks and legal-institutional arrangements that are necessary for investment, lack of finances to fund exploratory activities and inability to attract investments in these emerging sectors.  </w:t>
      </w:r>
      <w:r w:rsidRPr="00B2353B">
        <w:rPr>
          <w:rFonts w:ascii="Calibri" w:hAnsi="Calibri" w:cs="Calibri"/>
          <w:sz w:val="24"/>
          <w:szCs w:val="24"/>
        </w:rPr>
        <w:t>The total installed power generation capacity in the COMESA region is 92,00</w:t>
      </w:r>
      <w:r w:rsidR="00F04585">
        <w:rPr>
          <w:rFonts w:ascii="Calibri" w:hAnsi="Calibri" w:cs="Calibri"/>
          <w:sz w:val="24"/>
          <w:szCs w:val="24"/>
        </w:rPr>
        <w:t>0</w:t>
      </w:r>
      <w:r w:rsidRPr="00B2353B">
        <w:rPr>
          <w:rFonts w:ascii="Calibri" w:hAnsi="Calibri" w:cs="Calibri"/>
          <w:sz w:val="24"/>
          <w:szCs w:val="24"/>
        </w:rPr>
        <w:t xml:space="preserve"> megawatts (MW, 2019</w:t>
      </w:r>
      <w:r w:rsidR="003B7D5E" w:rsidRPr="00B2353B">
        <w:rPr>
          <w:rFonts w:ascii="Calibri" w:hAnsi="Calibri" w:cs="Calibri"/>
          <w:sz w:val="24"/>
          <w:szCs w:val="24"/>
        </w:rPr>
        <w:t xml:space="preserve"> data</w:t>
      </w:r>
      <w:r w:rsidRPr="00B2353B">
        <w:rPr>
          <w:rFonts w:ascii="Calibri" w:hAnsi="Calibri" w:cs="Calibri"/>
          <w:sz w:val="24"/>
          <w:szCs w:val="24"/>
        </w:rPr>
        <w:t xml:space="preserve">) from 48,352 MW in 2012 with </w:t>
      </w:r>
      <w:r w:rsidR="001467C7" w:rsidRPr="00B2353B">
        <w:rPr>
          <w:rFonts w:ascii="Calibri" w:hAnsi="Calibri" w:cs="Calibri"/>
          <w:sz w:val="24"/>
          <w:szCs w:val="24"/>
        </w:rPr>
        <w:t>t</w:t>
      </w:r>
      <w:r w:rsidRPr="00B2353B">
        <w:rPr>
          <w:rFonts w:ascii="Calibri" w:hAnsi="Calibri" w:cs="Calibri"/>
          <w:sz w:val="24"/>
          <w:szCs w:val="24"/>
        </w:rPr>
        <w:t xml:space="preserve">hermal power dominating at more than 69% and </w:t>
      </w:r>
      <w:r w:rsidR="001467C7" w:rsidRPr="00B2353B">
        <w:rPr>
          <w:rFonts w:ascii="Calibri" w:hAnsi="Calibri" w:cs="Calibri"/>
          <w:sz w:val="24"/>
          <w:szCs w:val="24"/>
        </w:rPr>
        <w:t>h</w:t>
      </w:r>
      <w:r w:rsidRPr="00B2353B">
        <w:rPr>
          <w:rFonts w:ascii="Calibri" w:hAnsi="Calibri" w:cs="Calibri"/>
          <w:sz w:val="24"/>
          <w:szCs w:val="24"/>
        </w:rPr>
        <w:t>ydro (large and small) accounting for 30% largely from Ethiopia and Uganda</w:t>
      </w:r>
      <w:r w:rsidR="00CE1F59" w:rsidRPr="00B2353B">
        <w:rPr>
          <w:rStyle w:val="FootnoteReference"/>
          <w:rFonts w:ascii="Calibri" w:hAnsi="Calibri" w:cs="Calibri"/>
          <w:sz w:val="24"/>
          <w:szCs w:val="24"/>
        </w:rPr>
        <w:footnoteReference w:id="18"/>
      </w:r>
      <w:r w:rsidRPr="00B2353B">
        <w:rPr>
          <w:rFonts w:ascii="Calibri" w:hAnsi="Calibri" w:cs="Calibri"/>
          <w:sz w:val="24"/>
          <w:szCs w:val="24"/>
        </w:rPr>
        <w:t xml:space="preserve">. Generation capacity is not enough to cover the </w:t>
      </w:r>
      <w:r w:rsidR="002A7900" w:rsidRPr="00B2353B">
        <w:rPr>
          <w:rFonts w:ascii="Calibri" w:hAnsi="Calibri" w:cs="Calibri"/>
          <w:sz w:val="24"/>
          <w:szCs w:val="24"/>
        </w:rPr>
        <w:t>country’s</w:t>
      </w:r>
      <w:r w:rsidRPr="00B2353B">
        <w:rPr>
          <w:rFonts w:ascii="Calibri" w:hAnsi="Calibri" w:cs="Calibri"/>
          <w:sz w:val="24"/>
          <w:szCs w:val="24"/>
        </w:rPr>
        <w:t xml:space="preserve"> own needs and allow for cross-border trade. The Grand Inga Project on Inga Falls in the DRC could ha</w:t>
      </w:r>
      <w:r w:rsidR="002A7900" w:rsidRPr="00B2353B">
        <w:rPr>
          <w:rFonts w:ascii="Calibri" w:hAnsi="Calibri" w:cs="Calibri"/>
          <w:sz w:val="24"/>
          <w:szCs w:val="24"/>
        </w:rPr>
        <w:t>ve</w:t>
      </w:r>
      <w:r w:rsidRPr="00B2353B">
        <w:rPr>
          <w:rFonts w:ascii="Calibri" w:hAnsi="Calibri" w:cs="Calibri"/>
          <w:sz w:val="24"/>
          <w:szCs w:val="24"/>
        </w:rPr>
        <w:t xml:space="preserve"> the capacity to produce 42,000 MW, sufficient to supply entire sub-Saharan Africa with power but currently producing about 1,775 MW</w:t>
      </w:r>
      <w:r w:rsidRPr="00B2353B">
        <w:rPr>
          <w:rStyle w:val="FootnoteReference"/>
          <w:rFonts w:ascii="Calibri" w:hAnsi="Calibri" w:cs="Calibri"/>
          <w:sz w:val="24"/>
          <w:szCs w:val="24"/>
        </w:rPr>
        <w:footnoteReference w:id="19"/>
      </w:r>
      <w:r w:rsidRPr="00B2353B">
        <w:rPr>
          <w:rFonts w:ascii="Calibri" w:hAnsi="Calibri" w:cs="Calibri"/>
          <w:sz w:val="24"/>
          <w:szCs w:val="24"/>
        </w:rPr>
        <w:t xml:space="preserve">.  It is estimated that </w:t>
      </w:r>
      <w:r w:rsidR="00281461">
        <w:rPr>
          <w:rFonts w:ascii="Calibri" w:hAnsi="Calibri" w:cs="Calibri"/>
          <w:sz w:val="24"/>
          <w:szCs w:val="24"/>
        </w:rPr>
        <w:t xml:space="preserve">the </w:t>
      </w:r>
      <w:r w:rsidRPr="00B2353B">
        <w:rPr>
          <w:rFonts w:ascii="Calibri" w:hAnsi="Calibri" w:cs="Calibri"/>
          <w:sz w:val="24"/>
          <w:szCs w:val="24"/>
        </w:rPr>
        <w:t xml:space="preserve">energy deficit causes about </w:t>
      </w:r>
      <w:r w:rsidR="002A7900" w:rsidRPr="00B2353B">
        <w:rPr>
          <w:rFonts w:ascii="Calibri" w:hAnsi="Calibri" w:cs="Calibri"/>
          <w:sz w:val="24"/>
          <w:szCs w:val="24"/>
        </w:rPr>
        <w:t xml:space="preserve">a </w:t>
      </w:r>
      <w:r w:rsidRPr="00B2353B">
        <w:rPr>
          <w:rFonts w:ascii="Calibri" w:hAnsi="Calibri" w:cs="Calibri"/>
          <w:sz w:val="24"/>
          <w:szCs w:val="24"/>
        </w:rPr>
        <w:t xml:space="preserve">2% loss of growth of gross domestic product (GDP) in most of COMESA MS. Off-shore wind turbines, floating solar panels, waves, and geothermal energy have not yet </w:t>
      </w:r>
      <w:r w:rsidR="00281461">
        <w:rPr>
          <w:rFonts w:ascii="Calibri" w:hAnsi="Calibri" w:cs="Calibri"/>
          <w:sz w:val="24"/>
          <w:szCs w:val="24"/>
        </w:rPr>
        <w:t xml:space="preserve">been </w:t>
      </w:r>
      <w:r w:rsidRPr="00B2353B">
        <w:rPr>
          <w:rFonts w:ascii="Calibri" w:hAnsi="Calibri" w:cs="Calibri"/>
          <w:sz w:val="24"/>
          <w:szCs w:val="24"/>
        </w:rPr>
        <w:t>received specific attention.</w:t>
      </w:r>
    </w:p>
    <w:p w14:paraId="5B4AB4BD" w14:textId="77777777" w:rsidR="00F0458F" w:rsidRPr="00B2353B" w:rsidRDefault="00F0458F" w:rsidP="00B0742D">
      <w:pPr>
        <w:jc w:val="both"/>
        <w:rPr>
          <w:rFonts w:ascii="Calibri" w:hAnsi="Calibri" w:cs="Calibri"/>
          <w:sz w:val="24"/>
          <w:szCs w:val="24"/>
        </w:rPr>
      </w:pPr>
    </w:p>
    <w:p w14:paraId="0B4723CE" w14:textId="3784E931" w:rsidR="00B0742D" w:rsidRPr="00B2353B" w:rsidRDefault="00B0742D" w:rsidP="00B0742D">
      <w:pPr>
        <w:jc w:val="both"/>
        <w:rPr>
          <w:rFonts w:ascii="Calibri" w:hAnsi="Calibri" w:cs="Calibri"/>
          <w:sz w:val="24"/>
          <w:szCs w:val="24"/>
        </w:rPr>
      </w:pPr>
      <w:r w:rsidRPr="00B2353B">
        <w:rPr>
          <w:rFonts w:ascii="Calibri" w:hAnsi="Calibri" w:cs="Calibri"/>
          <w:sz w:val="24"/>
          <w:szCs w:val="24"/>
        </w:rPr>
        <w:t xml:space="preserve">Most COMESA Member States are faced with serious challenges that include low-level access to modern energy, limited energy infrastructure, inadequate financing mechanisms and unclear regulatory environments for private sector involvement in renewable energy projects. The main areas </w:t>
      </w:r>
      <w:r w:rsidR="00281461">
        <w:rPr>
          <w:rFonts w:ascii="Calibri" w:hAnsi="Calibri" w:cs="Calibri"/>
          <w:sz w:val="24"/>
          <w:szCs w:val="24"/>
        </w:rPr>
        <w:t>of</w:t>
      </w:r>
      <w:r w:rsidRPr="00B2353B">
        <w:rPr>
          <w:rFonts w:ascii="Calibri" w:hAnsi="Calibri" w:cs="Calibri"/>
          <w:sz w:val="24"/>
          <w:szCs w:val="24"/>
        </w:rPr>
        <w:t xml:space="preserve"> power are generation and transmission to facilitate electric power trade and cross-border trade in electricity to narrow down the high discrepancies in the prices of electricity in various countries in the region.  In terms of policy and regulatory frameworks, COMESA has in place the Energy Programme</w:t>
      </w:r>
      <w:r w:rsidRPr="00B2353B">
        <w:rPr>
          <w:rStyle w:val="FootnoteReference"/>
          <w:rFonts w:ascii="Calibri" w:hAnsi="Calibri" w:cs="Calibri"/>
          <w:sz w:val="24"/>
          <w:szCs w:val="24"/>
        </w:rPr>
        <w:footnoteReference w:id="20"/>
      </w:r>
      <w:r w:rsidRPr="00B2353B">
        <w:rPr>
          <w:rFonts w:ascii="Calibri" w:hAnsi="Calibri" w:cs="Calibri"/>
          <w:sz w:val="24"/>
          <w:szCs w:val="24"/>
        </w:rPr>
        <w:t xml:space="preserve"> that aims to promote regional cooperation in energy development, </w:t>
      </w:r>
      <w:proofErr w:type="gramStart"/>
      <w:r w:rsidRPr="00B2353B">
        <w:rPr>
          <w:rFonts w:ascii="Calibri" w:hAnsi="Calibri" w:cs="Calibri"/>
          <w:sz w:val="24"/>
          <w:szCs w:val="24"/>
        </w:rPr>
        <w:t>trade</w:t>
      </w:r>
      <w:proofErr w:type="gramEnd"/>
      <w:r w:rsidRPr="00B2353B">
        <w:rPr>
          <w:rFonts w:ascii="Calibri" w:hAnsi="Calibri" w:cs="Calibri"/>
          <w:sz w:val="24"/>
          <w:szCs w:val="24"/>
        </w:rPr>
        <w:t xml:space="preserve"> and capacity building.  The programme is also intended to, among </w:t>
      </w:r>
      <w:proofErr w:type="gramStart"/>
      <w:r w:rsidRPr="00B2353B">
        <w:rPr>
          <w:rFonts w:ascii="Calibri" w:hAnsi="Calibri" w:cs="Calibri"/>
          <w:sz w:val="24"/>
          <w:szCs w:val="24"/>
        </w:rPr>
        <w:t>others,  facilitate</w:t>
      </w:r>
      <w:proofErr w:type="gramEnd"/>
      <w:r w:rsidRPr="00B2353B">
        <w:rPr>
          <w:rFonts w:ascii="Calibri" w:hAnsi="Calibri" w:cs="Calibri"/>
          <w:sz w:val="24"/>
          <w:szCs w:val="24"/>
        </w:rPr>
        <w:t xml:space="preserve"> trade in energy services through </w:t>
      </w:r>
      <w:r w:rsidR="00352C53" w:rsidRPr="00B2353B">
        <w:rPr>
          <w:rFonts w:ascii="Calibri" w:hAnsi="Calibri" w:cs="Calibri"/>
          <w:sz w:val="24"/>
          <w:szCs w:val="24"/>
        </w:rPr>
        <w:t xml:space="preserve">the </w:t>
      </w:r>
      <w:r w:rsidRPr="00B2353B">
        <w:rPr>
          <w:rFonts w:ascii="Calibri" w:hAnsi="Calibri" w:cs="Calibri"/>
          <w:sz w:val="24"/>
          <w:szCs w:val="24"/>
        </w:rPr>
        <w:t xml:space="preserve">development of harmonized standards, develop regional energy infrastructure through </w:t>
      </w:r>
      <w:r w:rsidR="00352C53" w:rsidRPr="00B2353B">
        <w:rPr>
          <w:rFonts w:ascii="Calibri" w:hAnsi="Calibri" w:cs="Calibri"/>
          <w:sz w:val="24"/>
          <w:szCs w:val="24"/>
        </w:rPr>
        <w:t xml:space="preserve">the </w:t>
      </w:r>
      <w:r w:rsidRPr="00B2353B">
        <w:rPr>
          <w:rFonts w:ascii="Calibri" w:hAnsi="Calibri" w:cs="Calibri"/>
          <w:sz w:val="24"/>
          <w:szCs w:val="24"/>
        </w:rPr>
        <w:t>development of medium to long-term energy master plan</w:t>
      </w:r>
      <w:r w:rsidR="00352C53" w:rsidRPr="00B2353B">
        <w:rPr>
          <w:rFonts w:ascii="Calibri" w:hAnsi="Calibri" w:cs="Calibri"/>
          <w:sz w:val="24"/>
          <w:szCs w:val="24"/>
        </w:rPr>
        <w:t>s</w:t>
      </w:r>
      <w:r w:rsidRPr="00B2353B">
        <w:rPr>
          <w:rFonts w:ascii="Calibri" w:hAnsi="Calibri" w:cs="Calibri"/>
          <w:sz w:val="24"/>
          <w:szCs w:val="24"/>
        </w:rPr>
        <w:t xml:space="preserve"> and harmonize energy policy and regulatory frameworks. A Model Energy Policy Framework adopted in 2007 provides </w:t>
      </w:r>
      <w:r w:rsidR="00352C53" w:rsidRPr="00B2353B">
        <w:rPr>
          <w:rFonts w:ascii="Calibri" w:hAnsi="Calibri" w:cs="Calibri"/>
          <w:sz w:val="24"/>
          <w:szCs w:val="24"/>
        </w:rPr>
        <w:t xml:space="preserve">the </w:t>
      </w:r>
      <w:r w:rsidRPr="00B2353B">
        <w:rPr>
          <w:rFonts w:ascii="Calibri" w:hAnsi="Calibri" w:cs="Calibri"/>
          <w:sz w:val="24"/>
          <w:szCs w:val="24"/>
        </w:rPr>
        <w:t xml:space="preserve">Member States with harmonized guidelines that would facilitate energy policy harmonization in the region and its overall goal is to meet the energy needs, in an environmentally sustainable manner, </w:t>
      </w:r>
      <w:r w:rsidR="00281461">
        <w:rPr>
          <w:rFonts w:ascii="Calibri" w:hAnsi="Calibri" w:cs="Calibri"/>
          <w:sz w:val="24"/>
          <w:szCs w:val="24"/>
        </w:rPr>
        <w:t>by</w:t>
      </w:r>
      <w:r w:rsidRPr="00B2353B">
        <w:rPr>
          <w:rFonts w:ascii="Calibri" w:hAnsi="Calibri" w:cs="Calibri"/>
          <w:sz w:val="24"/>
          <w:szCs w:val="24"/>
        </w:rPr>
        <w:t xml:space="preserve"> providing an adequate and reliable supply of energy at least cost; to support social and economic development and sustainable economic growth and to improve the quality of life of the people.  The Renewable Energy and Energy Efficiency Strategy </w:t>
      </w:r>
      <w:proofErr w:type="gramStart"/>
      <w:r w:rsidRPr="00B2353B">
        <w:rPr>
          <w:rFonts w:ascii="Calibri" w:hAnsi="Calibri" w:cs="Calibri"/>
          <w:sz w:val="24"/>
          <w:szCs w:val="24"/>
        </w:rPr>
        <w:t>and  Action</w:t>
      </w:r>
      <w:proofErr w:type="gramEnd"/>
      <w:r w:rsidRPr="00B2353B">
        <w:rPr>
          <w:rFonts w:ascii="Calibri" w:hAnsi="Calibri" w:cs="Calibri"/>
          <w:sz w:val="24"/>
          <w:szCs w:val="24"/>
        </w:rPr>
        <w:t xml:space="preserve">  Plan for  Eastern  Africa  Southern  Africa and the Indian Ocean region (</w:t>
      </w:r>
      <w:r w:rsidR="003B7D5E" w:rsidRPr="00B2353B">
        <w:rPr>
          <w:rFonts w:ascii="Calibri" w:hAnsi="Calibri" w:cs="Calibri"/>
          <w:sz w:val="24"/>
          <w:szCs w:val="24"/>
        </w:rPr>
        <w:t>EA-SA-IO</w:t>
      </w:r>
      <w:r w:rsidRPr="00B2353B">
        <w:rPr>
          <w:rFonts w:ascii="Calibri" w:hAnsi="Calibri" w:cs="Calibri"/>
          <w:sz w:val="24"/>
          <w:szCs w:val="24"/>
        </w:rPr>
        <w:t xml:space="preserve">) </w:t>
      </w:r>
      <w:r w:rsidR="00352C53" w:rsidRPr="00B2353B">
        <w:rPr>
          <w:rFonts w:ascii="Calibri" w:hAnsi="Calibri" w:cs="Calibri"/>
          <w:sz w:val="24"/>
          <w:szCs w:val="24"/>
        </w:rPr>
        <w:t>are</w:t>
      </w:r>
      <w:r w:rsidRPr="00B2353B">
        <w:rPr>
          <w:rFonts w:ascii="Calibri" w:hAnsi="Calibri" w:cs="Calibri"/>
          <w:sz w:val="24"/>
          <w:szCs w:val="24"/>
        </w:rPr>
        <w:t xml:space="preserve"> in place to support the region in addressing the production capacity of energy in the context of climate change challenges which are increasingly affecting </w:t>
      </w:r>
      <w:r w:rsidR="00352C53" w:rsidRPr="00B2353B">
        <w:rPr>
          <w:rFonts w:ascii="Calibri" w:hAnsi="Calibri" w:cs="Calibri"/>
          <w:sz w:val="24"/>
          <w:szCs w:val="24"/>
        </w:rPr>
        <w:t xml:space="preserve">the </w:t>
      </w:r>
      <w:r w:rsidRPr="00B2353B">
        <w:rPr>
          <w:rFonts w:ascii="Calibri" w:hAnsi="Calibri" w:cs="Calibri"/>
          <w:sz w:val="24"/>
          <w:szCs w:val="24"/>
        </w:rPr>
        <w:t xml:space="preserve">generation of energy and the resultant cost of living. </w:t>
      </w:r>
    </w:p>
    <w:p w14:paraId="55CB758D" w14:textId="00F2DED0" w:rsidR="00352C53" w:rsidRPr="00B2353B" w:rsidRDefault="00B0742D" w:rsidP="00B0742D">
      <w:pPr>
        <w:jc w:val="both"/>
        <w:rPr>
          <w:rFonts w:ascii="Calibri" w:hAnsi="Calibri" w:cs="Calibri"/>
          <w:sz w:val="24"/>
          <w:szCs w:val="24"/>
        </w:rPr>
      </w:pPr>
      <w:r w:rsidRPr="00B2353B">
        <w:rPr>
          <w:rFonts w:ascii="Calibri" w:hAnsi="Calibri" w:cs="Calibri"/>
          <w:sz w:val="24"/>
          <w:szCs w:val="24"/>
        </w:rPr>
        <w:t xml:space="preserve">The Regional Association of Energy Regulators for Eastern and Southern Africa (RAERESA) has been established to enhance the integration of energy systems and energy trade within the region and beyond, facilitate capacity-building in </w:t>
      </w:r>
      <w:r w:rsidR="00352C53" w:rsidRPr="00B2353B">
        <w:rPr>
          <w:rFonts w:ascii="Calibri" w:hAnsi="Calibri" w:cs="Calibri"/>
          <w:sz w:val="24"/>
          <w:szCs w:val="24"/>
        </w:rPr>
        <w:t xml:space="preserve">the </w:t>
      </w:r>
      <w:r w:rsidRPr="00B2353B">
        <w:rPr>
          <w:rFonts w:ascii="Calibri" w:hAnsi="Calibri" w:cs="Calibri"/>
          <w:sz w:val="24"/>
          <w:szCs w:val="24"/>
        </w:rPr>
        <w:t xml:space="preserve">energy sector at both a national and </w:t>
      </w:r>
      <w:r w:rsidRPr="00B2353B">
        <w:rPr>
          <w:rFonts w:ascii="Calibri" w:hAnsi="Calibri" w:cs="Calibri"/>
          <w:sz w:val="24"/>
          <w:szCs w:val="24"/>
        </w:rPr>
        <w:lastRenderedPageBreak/>
        <w:t xml:space="preserve">regional level, and deliberate and make recommendations on issues affecting the economic efficiency of energy interconnections and energy trade among members.  The Cape to Cairo electricity corridor is on course with the ongoing implementation of the Zambia-Tanzania-Kenya (ZTK) power interconnector project which will interconnect the Southern Africa Power Pool and East Africa Power Pool, </w:t>
      </w:r>
      <w:proofErr w:type="gramStart"/>
      <w:r w:rsidRPr="00B2353B">
        <w:rPr>
          <w:rFonts w:ascii="Calibri" w:hAnsi="Calibri" w:cs="Calibri"/>
          <w:sz w:val="24"/>
          <w:szCs w:val="24"/>
        </w:rPr>
        <w:t>enhance</w:t>
      </w:r>
      <w:proofErr w:type="gramEnd"/>
      <w:r w:rsidRPr="00B2353B">
        <w:rPr>
          <w:rFonts w:ascii="Calibri" w:hAnsi="Calibri" w:cs="Calibri"/>
          <w:sz w:val="24"/>
          <w:szCs w:val="24"/>
        </w:rPr>
        <w:t xml:space="preserve"> and pave the way for a competitive regional power market.</w:t>
      </w:r>
    </w:p>
    <w:p w14:paraId="43353AB3" w14:textId="4FC28659" w:rsidR="00B0742D" w:rsidRPr="00B2353B" w:rsidRDefault="00B0742D" w:rsidP="00B0742D">
      <w:pPr>
        <w:jc w:val="both"/>
        <w:rPr>
          <w:rFonts w:ascii="Calibri" w:hAnsi="Calibri" w:cs="Calibri"/>
          <w:sz w:val="24"/>
          <w:szCs w:val="24"/>
        </w:rPr>
      </w:pPr>
    </w:p>
    <w:p w14:paraId="249A9532" w14:textId="03167869" w:rsidR="008F3A96" w:rsidRPr="00B2353B" w:rsidRDefault="00B0742D" w:rsidP="008F3A96">
      <w:pPr>
        <w:pStyle w:val="Heading3"/>
        <w:jc w:val="both"/>
        <w:rPr>
          <w:rFonts w:ascii="Calibri" w:hAnsi="Calibri" w:cs="Calibri"/>
          <w:color w:val="auto"/>
        </w:rPr>
      </w:pPr>
      <w:bookmarkStart w:id="23" w:name="_Toc103345287"/>
      <w:r w:rsidRPr="00B2353B">
        <w:rPr>
          <w:rFonts w:ascii="Calibri" w:hAnsi="Calibri" w:cs="Calibri"/>
          <w:color w:val="auto"/>
        </w:rPr>
        <w:t xml:space="preserve">Blue </w:t>
      </w:r>
      <w:r w:rsidR="008F3A96" w:rsidRPr="00B2353B">
        <w:rPr>
          <w:rFonts w:ascii="Calibri" w:hAnsi="Calibri" w:cs="Calibri"/>
          <w:color w:val="auto"/>
        </w:rPr>
        <w:t xml:space="preserve">transport, </w:t>
      </w:r>
      <w:proofErr w:type="gramStart"/>
      <w:r w:rsidR="008F3A96" w:rsidRPr="00B2353B">
        <w:rPr>
          <w:rFonts w:ascii="Calibri" w:hAnsi="Calibri" w:cs="Calibri"/>
          <w:color w:val="auto"/>
        </w:rPr>
        <w:t>ports</w:t>
      </w:r>
      <w:proofErr w:type="gramEnd"/>
      <w:r w:rsidR="008F3A96" w:rsidRPr="00B2353B">
        <w:rPr>
          <w:rFonts w:ascii="Calibri" w:hAnsi="Calibri" w:cs="Calibri"/>
          <w:color w:val="auto"/>
        </w:rPr>
        <w:t xml:space="preserve"> and shipping</w:t>
      </w:r>
      <w:bookmarkEnd w:id="23"/>
    </w:p>
    <w:p w14:paraId="1720D376" w14:textId="77777777" w:rsidR="00ED2B22" w:rsidRPr="00B2353B" w:rsidRDefault="00ED2B22" w:rsidP="00AF33F6">
      <w:pPr>
        <w:spacing w:after="0" w:line="240" w:lineRule="auto"/>
        <w:jc w:val="both"/>
        <w:rPr>
          <w:rFonts w:ascii="Calibri" w:hAnsi="Calibri" w:cs="Calibri"/>
          <w:bCs/>
          <w:i/>
          <w:sz w:val="24"/>
          <w:szCs w:val="24"/>
        </w:rPr>
      </w:pPr>
    </w:p>
    <w:p w14:paraId="7B111C2B" w14:textId="21618916" w:rsidR="00AF33F6" w:rsidRPr="00B2353B" w:rsidRDefault="008F3A96" w:rsidP="00AF33F6">
      <w:pPr>
        <w:spacing w:after="0" w:line="240" w:lineRule="auto"/>
        <w:jc w:val="both"/>
        <w:rPr>
          <w:rFonts w:ascii="Calibri" w:hAnsi="Calibri" w:cs="Calibri"/>
          <w:sz w:val="24"/>
          <w:szCs w:val="24"/>
        </w:rPr>
      </w:pPr>
      <w:r w:rsidRPr="00B2353B">
        <w:rPr>
          <w:rFonts w:ascii="Calibri" w:hAnsi="Calibri" w:cs="Calibri"/>
          <w:bCs/>
          <w:iCs/>
          <w:sz w:val="24"/>
          <w:szCs w:val="24"/>
        </w:rPr>
        <w:t>Marine, River and Lake Transport, Ports and Related Services such as shipping and Shipbuilding are</w:t>
      </w:r>
      <w:r w:rsidRPr="00B2353B">
        <w:rPr>
          <w:rFonts w:ascii="Calibri" w:hAnsi="Calibri" w:cs="Calibri"/>
          <w:sz w:val="24"/>
          <w:szCs w:val="24"/>
        </w:rPr>
        <w:t xml:space="preserve"> currently developing quickly with massive infrastructures planned and under construction in coastal countries. </w:t>
      </w:r>
      <w:r w:rsidR="00AF33F6" w:rsidRPr="00B2353B">
        <w:rPr>
          <w:rFonts w:ascii="Calibri" w:hAnsi="Calibri" w:cs="Calibri"/>
          <w:sz w:val="24"/>
          <w:szCs w:val="24"/>
        </w:rPr>
        <w:t xml:space="preserve">Most inland waterways in </w:t>
      </w:r>
      <w:r w:rsidR="00352C53" w:rsidRPr="00B2353B">
        <w:rPr>
          <w:rFonts w:ascii="Calibri" w:hAnsi="Calibri" w:cs="Calibri"/>
          <w:sz w:val="24"/>
          <w:szCs w:val="24"/>
        </w:rPr>
        <w:t xml:space="preserve">the </w:t>
      </w:r>
      <w:r w:rsidR="00AF33F6" w:rsidRPr="00B2353B">
        <w:rPr>
          <w:rFonts w:ascii="Calibri" w:hAnsi="Calibri" w:cs="Calibri"/>
          <w:sz w:val="24"/>
          <w:szCs w:val="24"/>
        </w:rPr>
        <w:t xml:space="preserve">COMESA region are not being used to their full potential, as the potential for transportation on the Nile and Zambezi rivers, lakes Victoria, Tanganyika and Malawi and the Congo River is greatly underutilized. Although rivers can contribute to the nexus of road, </w:t>
      </w:r>
      <w:proofErr w:type="gramStart"/>
      <w:r w:rsidR="00AF33F6" w:rsidRPr="00B2353B">
        <w:rPr>
          <w:rFonts w:ascii="Calibri" w:hAnsi="Calibri" w:cs="Calibri"/>
          <w:sz w:val="24"/>
          <w:szCs w:val="24"/>
        </w:rPr>
        <w:t>rail</w:t>
      </w:r>
      <w:proofErr w:type="gramEnd"/>
      <w:r w:rsidR="00AF33F6" w:rsidRPr="00B2353B">
        <w:rPr>
          <w:rFonts w:ascii="Calibri" w:hAnsi="Calibri" w:cs="Calibri"/>
          <w:sz w:val="24"/>
          <w:szCs w:val="24"/>
        </w:rPr>
        <w:t xml:space="preserve"> and water transport networks, relieve the pressure on roads, allay cost and time pressures, and their use can be more environmentally friendly than other forms of transport, most inland waterways require rehabilitation and integration into multimodal transportation networks. Promoting maritime transport by building and expanding ports and shipping facilities to extend maritime reach is a frequently identified measure</w:t>
      </w:r>
      <w:r w:rsidR="00A20FC1" w:rsidRPr="00B2353B">
        <w:rPr>
          <w:rFonts w:ascii="Calibri" w:hAnsi="Calibri" w:cs="Calibri"/>
          <w:sz w:val="24"/>
          <w:szCs w:val="24"/>
        </w:rPr>
        <w:t xml:space="preserve"> </w:t>
      </w:r>
      <w:r w:rsidR="00AF33F6" w:rsidRPr="00B2353B">
        <w:rPr>
          <w:rFonts w:ascii="Calibri" w:hAnsi="Calibri" w:cs="Calibri"/>
          <w:sz w:val="24"/>
          <w:szCs w:val="24"/>
        </w:rPr>
        <w:t>for the advancement of the blue or ocean economy. Revenue on imports and exports handled through major ports contributes over 50</w:t>
      </w:r>
      <w:r w:rsidR="00AF2854" w:rsidRPr="00B2353B">
        <w:rPr>
          <w:rFonts w:ascii="Calibri" w:hAnsi="Calibri" w:cs="Calibri"/>
          <w:sz w:val="24"/>
          <w:szCs w:val="24"/>
        </w:rPr>
        <w:t>%</w:t>
      </w:r>
      <w:r w:rsidR="00AF33F6" w:rsidRPr="00B2353B">
        <w:rPr>
          <w:rFonts w:ascii="Calibri" w:hAnsi="Calibri" w:cs="Calibri"/>
          <w:sz w:val="24"/>
          <w:szCs w:val="24"/>
        </w:rPr>
        <w:t xml:space="preserve"> of total tax revenue in most coastal African countries, meaning that port efficiency has a major impact on the economy of those countries (AMCEN</w:t>
      </w:r>
      <w:r w:rsidR="003B7D5E" w:rsidRPr="00B2353B">
        <w:rPr>
          <w:rFonts w:ascii="Calibri" w:hAnsi="Calibri" w:cs="Calibri"/>
          <w:sz w:val="24"/>
          <w:szCs w:val="24"/>
        </w:rPr>
        <w:t>, 2019</w:t>
      </w:r>
      <w:r w:rsidR="00AF33F6" w:rsidRPr="00B2353B">
        <w:rPr>
          <w:rFonts w:ascii="Calibri" w:hAnsi="Calibri" w:cs="Calibri"/>
          <w:sz w:val="24"/>
          <w:szCs w:val="24"/>
        </w:rPr>
        <w:t>). Data are currently lacking to provide an estimate of the value</w:t>
      </w:r>
      <w:r w:rsidR="00352C53" w:rsidRPr="00B2353B">
        <w:rPr>
          <w:rFonts w:ascii="Calibri" w:hAnsi="Calibri" w:cs="Calibri"/>
          <w:sz w:val="24"/>
          <w:szCs w:val="24"/>
        </w:rPr>
        <w:t>-</w:t>
      </w:r>
      <w:r w:rsidR="00AF33F6" w:rsidRPr="00B2353B">
        <w:rPr>
          <w:rFonts w:ascii="Calibri" w:hAnsi="Calibri" w:cs="Calibri"/>
          <w:sz w:val="24"/>
          <w:szCs w:val="24"/>
        </w:rPr>
        <w:t>added of this blue economy sector.</w:t>
      </w:r>
    </w:p>
    <w:p w14:paraId="165E601C" w14:textId="77777777" w:rsidR="00E746B1" w:rsidRPr="00B2353B" w:rsidRDefault="00E746B1" w:rsidP="00E746B1">
      <w:pPr>
        <w:spacing w:after="0" w:line="240" w:lineRule="auto"/>
        <w:jc w:val="both"/>
        <w:rPr>
          <w:rFonts w:ascii="Calibri" w:hAnsi="Calibri" w:cs="Calibri"/>
          <w:sz w:val="24"/>
          <w:szCs w:val="24"/>
        </w:rPr>
      </w:pPr>
    </w:p>
    <w:p w14:paraId="1A63DDF5" w14:textId="7DE68EDB" w:rsidR="00E746B1" w:rsidRPr="00B2353B" w:rsidRDefault="00E746B1" w:rsidP="00E746B1">
      <w:pPr>
        <w:spacing w:after="0" w:line="240" w:lineRule="auto"/>
        <w:jc w:val="both"/>
        <w:rPr>
          <w:rFonts w:ascii="Calibri" w:hAnsi="Calibri" w:cs="Calibri"/>
          <w:sz w:val="24"/>
          <w:szCs w:val="24"/>
        </w:rPr>
      </w:pPr>
      <w:r w:rsidRPr="00B2353B">
        <w:rPr>
          <w:rFonts w:ascii="Calibri" w:hAnsi="Calibri" w:cs="Calibri"/>
          <w:sz w:val="24"/>
          <w:szCs w:val="24"/>
        </w:rPr>
        <w:t xml:space="preserve">The development of the BE in the region is dependent on the introduction of an efficient and affordable maritime and river transport network. State strategies must therefore come together and ensure that maritime and river transport becomes a continuous link between the countries. The current competition between the countries for the monopolization of maritime traffic from and to the outside is currently stimulating the port development of each coastal country. This dynamism must be used to develop complementarity between the countries in terms of maritime and river logistics. This will allow better management of maritime and river traffic between the countries and the rest of the world, which will be a significant increase </w:t>
      </w:r>
      <w:r w:rsidR="00281461">
        <w:rPr>
          <w:rFonts w:ascii="Calibri" w:hAnsi="Calibri" w:cs="Calibri"/>
          <w:sz w:val="24"/>
          <w:szCs w:val="24"/>
        </w:rPr>
        <w:t>in</w:t>
      </w:r>
      <w:r w:rsidRPr="00B2353B">
        <w:rPr>
          <w:rFonts w:ascii="Calibri" w:hAnsi="Calibri" w:cs="Calibri"/>
          <w:sz w:val="24"/>
          <w:szCs w:val="24"/>
        </w:rPr>
        <w:t xml:space="preserve"> the years to come. Both international and regional flows should be thought of in a logic of interconnected bursting ports and proximity ports. Thus, inter and intra country cabotage must be developed in the continuity of the existing international network. For instance, the major maritime transport companies are in the process of planning and defining regional secondary routes from Kenya to Djibouti.</w:t>
      </w:r>
      <w:r w:rsidR="00EF1459">
        <w:rPr>
          <w:rFonts w:ascii="Calibri" w:hAnsi="Calibri" w:cs="Calibri"/>
          <w:sz w:val="24"/>
          <w:szCs w:val="24"/>
        </w:rPr>
        <w:t xml:space="preserve">  There is a proposal at the level of IOC for setting up a regional line in the Indian Ocean to serve countries in the region however its viability would largely depend on the volume of regional trade.  </w:t>
      </w:r>
      <w:r w:rsidRPr="00B2353B">
        <w:rPr>
          <w:rFonts w:ascii="Calibri" w:hAnsi="Calibri" w:cs="Calibri"/>
          <w:sz w:val="24"/>
          <w:szCs w:val="24"/>
        </w:rPr>
        <w:t xml:space="preserve"> States must therefore commit to </w:t>
      </w:r>
      <w:r w:rsidR="00352C53" w:rsidRPr="00B2353B">
        <w:rPr>
          <w:rFonts w:ascii="Calibri" w:hAnsi="Calibri" w:cs="Calibri"/>
          <w:sz w:val="24"/>
          <w:szCs w:val="24"/>
        </w:rPr>
        <w:t xml:space="preserve">the </w:t>
      </w:r>
      <w:r w:rsidRPr="00B2353B">
        <w:rPr>
          <w:rFonts w:ascii="Calibri" w:hAnsi="Calibri" w:cs="Calibri"/>
          <w:sz w:val="24"/>
          <w:szCs w:val="24"/>
        </w:rPr>
        <w:t xml:space="preserve">facilitation of transhipment conditions (priority to regional traffic), and customs clearance of products as well as payment mechanisms. Regional trade should be further boosted and generate significant effects on national economies. The development of the emerging ocean liner cruise industry must also be done in this spirit of inter-country </w:t>
      </w:r>
      <w:r w:rsidRPr="00B2353B">
        <w:rPr>
          <w:rFonts w:ascii="Calibri" w:hAnsi="Calibri" w:cs="Calibri"/>
          <w:sz w:val="24"/>
          <w:szCs w:val="24"/>
        </w:rPr>
        <w:lastRenderedPageBreak/>
        <w:t>complementarity. It should, to the extent that shore calls are well organized, benefit country economies</w:t>
      </w:r>
      <w:r w:rsidRPr="00B2353B">
        <w:rPr>
          <w:rFonts w:ascii="Calibri" w:hAnsi="Calibri" w:cs="Calibri"/>
          <w:sz w:val="24"/>
          <w:szCs w:val="24"/>
          <w:vertAlign w:val="superscript"/>
        </w:rPr>
        <w:footnoteReference w:id="21"/>
      </w:r>
      <w:r w:rsidRPr="00B2353B">
        <w:rPr>
          <w:rFonts w:ascii="Calibri" w:hAnsi="Calibri" w:cs="Calibri"/>
          <w:sz w:val="24"/>
          <w:szCs w:val="24"/>
        </w:rPr>
        <w:t>.</w:t>
      </w:r>
    </w:p>
    <w:p w14:paraId="3720F992" w14:textId="77777777" w:rsidR="00AF33F6" w:rsidRPr="00B2353B" w:rsidRDefault="00AF33F6" w:rsidP="00AF33F6">
      <w:pPr>
        <w:spacing w:after="0" w:line="240" w:lineRule="auto"/>
        <w:jc w:val="both"/>
        <w:rPr>
          <w:rFonts w:ascii="Calibri" w:hAnsi="Calibri" w:cs="Calibri"/>
          <w:sz w:val="24"/>
          <w:szCs w:val="24"/>
        </w:rPr>
      </w:pPr>
    </w:p>
    <w:p w14:paraId="47ECD765" w14:textId="110352DC" w:rsidR="008F3A96" w:rsidRPr="00B2353B" w:rsidRDefault="008F3A96" w:rsidP="00AF33F6">
      <w:pPr>
        <w:spacing w:after="0" w:line="240" w:lineRule="auto"/>
        <w:jc w:val="both"/>
        <w:rPr>
          <w:rFonts w:ascii="Calibri" w:hAnsi="Calibri" w:cs="Calibri"/>
          <w:sz w:val="24"/>
          <w:szCs w:val="24"/>
        </w:rPr>
      </w:pPr>
      <w:r w:rsidRPr="00B2353B">
        <w:rPr>
          <w:rFonts w:ascii="Calibri" w:hAnsi="Calibri" w:cs="Calibri"/>
          <w:sz w:val="24"/>
          <w:szCs w:val="24"/>
        </w:rPr>
        <w:t xml:space="preserve">Trade with Asia constitutes the major driving force both for </w:t>
      </w:r>
      <w:r w:rsidR="00352C53" w:rsidRPr="00B2353B">
        <w:rPr>
          <w:rFonts w:ascii="Calibri" w:hAnsi="Calibri" w:cs="Calibri"/>
          <w:sz w:val="24"/>
          <w:szCs w:val="24"/>
        </w:rPr>
        <w:t xml:space="preserve">the </w:t>
      </w:r>
      <w:r w:rsidRPr="00B2353B">
        <w:rPr>
          <w:rFonts w:ascii="Calibri" w:hAnsi="Calibri" w:cs="Calibri"/>
          <w:sz w:val="24"/>
          <w:szCs w:val="24"/>
        </w:rPr>
        <w:t>export and import of raw material</w:t>
      </w:r>
      <w:r w:rsidR="00281461">
        <w:rPr>
          <w:rFonts w:ascii="Calibri" w:hAnsi="Calibri" w:cs="Calibri"/>
          <w:sz w:val="24"/>
          <w:szCs w:val="24"/>
        </w:rPr>
        <w:t>s</w:t>
      </w:r>
      <w:r w:rsidRPr="00B2353B">
        <w:rPr>
          <w:rFonts w:ascii="Calibri" w:hAnsi="Calibri" w:cs="Calibri"/>
          <w:sz w:val="24"/>
          <w:szCs w:val="24"/>
        </w:rPr>
        <w:t xml:space="preserve"> and manufactured products. Shipbuilding remains focused on artisanal fishing boats and small size passenger ferries and boats. Mombasa Port is a point of origin of the Northern Corridor which covers Uganda, Rwanda, Burundi, South Sudan, and Congo. </w:t>
      </w:r>
      <w:proofErr w:type="spellStart"/>
      <w:r w:rsidRPr="00B2353B">
        <w:rPr>
          <w:rFonts w:ascii="Calibri" w:hAnsi="Calibri" w:cs="Calibri"/>
          <w:sz w:val="24"/>
          <w:szCs w:val="24"/>
        </w:rPr>
        <w:t>Lamu</w:t>
      </w:r>
      <w:proofErr w:type="spellEnd"/>
      <w:r w:rsidRPr="00B2353B">
        <w:rPr>
          <w:rFonts w:ascii="Calibri" w:hAnsi="Calibri" w:cs="Calibri"/>
          <w:sz w:val="24"/>
          <w:szCs w:val="24"/>
        </w:rPr>
        <w:t xml:space="preserve"> Port is located as a gateway of </w:t>
      </w:r>
      <w:proofErr w:type="spellStart"/>
      <w:r w:rsidRPr="00B2353B">
        <w:rPr>
          <w:rFonts w:ascii="Calibri" w:hAnsi="Calibri" w:cs="Calibri"/>
          <w:sz w:val="24"/>
          <w:szCs w:val="24"/>
        </w:rPr>
        <w:t>Lamu</w:t>
      </w:r>
      <w:proofErr w:type="spellEnd"/>
      <w:r w:rsidRPr="00B2353B">
        <w:rPr>
          <w:rFonts w:ascii="Calibri" w:hAnsi="Calibri" w:cs="Calibri"/>
          <w:sz w:val="24"/>
          <w:szCs w:val="24"/>
        </w:rPr>
        <w:t xml:space="preserve"> Port Southern Sudan-Ethiopia Transport (LAPSSET) which passes through Ethiopia and South Sudan (Data collection survey on BE in the Rep of Kenya</w:t>
      </w:r>
      <w:r w:rsidR="0038099B" w:rsidRPr="00B2353B">
        <w:rPr>
          <w:rFonts w:ascii="Calibri" w:hAnsi="Calibri" w:cs="Calibri"/>
          <w:sz w:val="24"/>
          <w:szCs w:val="24"/>
        </w:rPr>
        <w:t>,</w:t>
      </w:r>
      <w:r w:rsidRPr="00B2353B">
        <w:rPr>
          <w:rFonts w:ascii="Calibri" w:hAnsi="Calibri" w:cs="Calibri"/>
          <w:sz w:val="24"/>
          <w:szCs w:val="24"/>
        </w:rPr>
        <w:t xml:space="preserve"> 2018).</w:t>
      </w:r>
    </w:p>
    <w:p w14:paraId="4655E51E" w14:textId="77777777" w:rsidR="006D3973" w:rsidRPr="00B2353B" w:rsidRDefault="006D3973" w:rsidP="00AF33F6">
      <w:pPr>
        <w:spacing w:after="0" w:line="240" w:lineRule="auto"/>
        <w:jc w:val="both"/>
        <w:rPr>
          <w:rFonts w:ascii="Calibri" w:hAnsi="Calibri" w:cs="Calibri"/>
          <w:sz w:val="24"/>
          <w:szCs w:val="24"/>
        </w:rPr>
      </w:pPr>
    </w:p>
    <w:p w14:paraId="179EB2E9" w14:textId="31FB9B58" w:rsidR="00FA6702" w:rsidRPr="009B51F1" w:rsidRDefault="00FA6702" w:rsidP="00FA6702">
      <w:pPr>
        <w:pStyle w:val="Heading3"/>
        <w:jc w:val="both"/>
        <w:rPr>
          <w:rFonts w:ascii="Calibri" w:hAnsi="Calibri" w:cs="Calibri"/>
          <w:color w:val="auto"/>
        </w:rPr>
      </w:pPr>
      <w:bookmarkStart w:id="24" w:name="_Toc103345288"/>
      <w:r w:rsidRPr="009B51F1">
        <w:rPr>
          <w:rFonts w:ascii="Calibri" w:hAnsi="Calibri" w:cs="Calibri"/>
          <w:color w:val="auto"/>
        </w:rPr>
        <w:t xml:space="preserve">Underwater </w:t>
      </w:r>
      <w:r w:rsidR="00EB25EF" w:rsidRPr="009B51F1">
        <w:rPr>
          <w:rFonts w:ascii="Calibri" w:hAnsi="Calibri" w:cs="Calibri"/>
          <w:color w:val="auto"/>
        </w:rPr>
        <w:t>extractive</w:t>
      </w:r>
      <w:r w:rsidR="009B51F1" w:rsidRPr="009B51F1">
        <w:rPr>
          <w:rFonts w:ascii="Calibri" w:hAnsi="Calibri" w:cs="Calibri"/>
          <w:color w:val="auto"/>
        </w:rPr>
        <w:t xml:space="preserve"> industries</w:t>
      </w:r>
      <w:bookmarkEnd w:id="24"/>
    </w:p>
    <w:p w14:paraId="3E42547C" w14:textId="77777777" w:rsidR="00FA6702" w:rsidRPr="00EB25EF" w:rsidRDefault="00FA6702" w:rsidP="00FA6702">
      <w:pPr>
        <w:pStyle w:val="BodyText1"/>
        <w:rPr>
          <w:rFonts w:cs="Calibri"/>
          <w:lang w:val="en-GB"/>
        </w:rPr>
      </w:pPr>
    </w:p>
    <w:p w14:paraId="3D3F6C27" w14:textId="1AF88833" w:rsidR="00EB25EF" w:rsidRPr="00EB25EF" w:rsidRDefault="00EB25EF" w:rsidP="00EB25EF">
      <w:pPr>
        <w:spacing w:after="0" w:line="240" w:lineRule="auto"/>
        <w:jc w:val="both"/>
        <w:rPr>
          <w:rFonts w:cstheme="minorHAnsi"/>
          <w:sz w:val="24"/>
          <w:szCs w:val="24"/>
        </w:rPr>
      </w:pPr>
      <w:r w:rsidRPr="00EB25EF">
        <w:rPr>
          <w:rFonts w:cstheme="minorHAnsi"/>
          <w:sz w:val="24"/>
          <w:szCs w:val="24"/>
        </w:rPr>
        <w:t xml:space="preserve">According to the current COMESA MTSP, oil and gas remain among the most critical sources of energy for the COMESA region. Some Member States have discovered or potentially have offshore oil and gas resources, and these include Somalia, Kenya, Comoros, </w:t>
      </w:r>
      <w:proofErr w:type="gramStart"/>
      <w:r w:rsidRPr="00EB25EF">
        <w:rPr>
          <w:rFonts w:cstheme="minorHAnsi"/>
          <w:sz w:val="24"/>
          <w:szCs w:val="24"/>
        </w:rPr>
        <w:t>Seychelles</w:t>
      </w:r>
      <w:proofErr w:type="gramEnd"/>
      <w:r w:rsidRPr="00EB25EF">
        <w:rPr>
          <w:rFonts w:cstheme="minorHAnsi"/>
          <w:sz w:val="24"/>
          <w:szCs w:val="24"/>
        </w:rPr>
        <w:t xml:space="preserve"> and Mauritius. Uganda is at the advanced stage of commercially exploiting its Albertine Graben reserve. COMESA's focus is on facilitating trade and sharing of experiences within the region (MTSP, 2021-2025).  While the oil and gas sector </w:t>
      </w:r>
      <w:proofErr w:type="gramStart"/>
      <w:r>
        <w:rPr>
          <w:rFonts w:cstheme="minorHAnsi"/>
          <w:sz w:val="24"/>
          <w:szCs w:val="24"/>
        </w:rPr>
        <w:t>is</w:t>
      </w:r>
      <w:proofErr w:type="gramEnd"/>
      <w:r w:rsidRPr="00EB25EF">
        <w:rPr>
          <w:rFonts w:cstheme="minorHAnsi"/>
          <w:sz w:val="24"/>
          <w:szCs w:val="24"/>
        </w:rPr>
        <w:t xml:space="preserve"> poised for tremendous growth in the region, proper environmental management will be critical to maintaining its ability to operate effectively. Offshore and deep-sea exploration and production, high shipping volume, port terminal and refining operations and transport of oil and gas through pipelines present several environmental risks.</w:t>
      </w:r>
    </w:p>
    <w:p w14:paraId="4524E697" w14:textId="77777777" w:rsidR="00EB25EF" w:rsidRPr="00141261" w:rsidRDefault="00EB25EF" w:rsidP="00EB25EF">
      <w:pPr>
        <w:pStyle w:val="ListParagraph"/>
        <w:spacing w:after="0" w:line="240" w:lineRule="auto"/>
        <w:ind w:left="360"/>
        <w:jc w:val="both"/>
        <w:rPr>
          <w:rFonts w:cstheme="minorHAnsi"/>
          <w:color w:val="FF0000"/>
          <w:sz w:val="24"/>
          <w:szCs w:val="24"/>
        </w:rPr>
      </w:pPr>
      <w:r w:rsidRPr="00141261">
        <w:rPr>
          <w:rFonts w:cstheme="minorHAnsi"/>
          <w:color w:val="FF0000"/>
          <w:sz w:val="24"/>
          <w:szCs w:val="24"/>
        </w:rPr>
        <w:t xml:space="preserve"> </w:t>
      </w:r>
    </w:p>
    <w:p w14:paraId="24A1502D" w14:textId="65DC31D6" w:rsidR="00FA6702" w:rsidRDefault="00FA6702" w:rsidP="00FA6702">
      <w:pPr>
        <w:pStyle w:val="BodyText1"/>
        <w:rPr>
          <w:rFonts w:cs="Calibri"/>
          <w:lang w:val="en-GB"/>
        </w:rPr>
      </w:pPr>
      <w:r w:rsidRPr="006A216A">
        <w:rPr>
          <w:rFonts w:cs="Calibri"/>
          <w:lang w:val="en-GB"/>
        </w:rPr>
        <w:t xml:space="preserve">Mining of seabed and lakebed in the COMESA Member States is broadly undeveloped, primarily due to the absence of significant R&amp;D capacity, absence of seismic, </w:t>
      </w:r>
      <w:proofErr w:type="gramStart"/>
      <w:r w:rsidRPr="006A216A">
        <w:rPr>
          <w:rFonts w:cs="Calibri"/>
          <w:lang w:val="en-GB"/>
        </w:rPr>
        <w:t>geomorphological</w:t>
      </w:r>
      <w:proofErr w:type="gramEnd"/>
      <w:r w:rsidRPr="006A216A">
        <w:rPr>
          <w:rFonts w:cs="Calibri"/>
          <w:lang w:val="en-GB"/>
        </w:rPr>
        <w:t xml:space="preserve"> and geospatial information and finance.  These constraints hinder COMESA members’ ability to maximise the potential of their mineral resources, develop strategies for minerals exploitation, </w:t>
      </w:r>
      <w:r w:rsidR="00281461">
        <w:rPr>
          <w:rFonts w:cs="Calibri"/>
          <w:lang w:val="en-GB"/>
        </w:rPr>
        <w:t xml:space="preserve">and </w:t>
      </w:r>
      <w:r w:rsidRPr="006A216A">
        <w:rPr>
          <w:rFonts w:cs="Calibri"/>
          <w:lang w:val="en-GB"/>
        </w:rPr>
        <w:t xml:space="preserve">develop infrastructure, among others (ISA, 2017).  As such, no economic data are currently available to assess the value-added of this sector.  However, the demand for metals (including critical metals) is increasing, fuelled by the consumption of material goods from electronics to automobiles at </w:t>
      </w:r>
      <w:r w:rsidR="00281461">
        <w:rPr>
          <w:rFonts w:cs="Calibri"/>
          <w:lang w:val="en-GB"/>
        </w:rPr>
        <w:t>a</w:t>
      </w:r>
      <w:r w:rsidRPr="006A216A">
        <w:rPr>
          <w:rFonts w:cs="Calibri"/>
          <w:lang w:val="en-GB"/>
        </w:rPr>
        <w:t xml:space="preserve"> time when the supplies from land-based mineral deposits/reserves are being depleted.  Thus, the resources beneath the seafloor are seen as the next frontier for mineral exploration and extraction (</w:t>
      </w:r>
      <w:proofErr w:type="spellStart"/>
      <w:r w:rsidRPr="006A216A">
        <w:rPr>
          <w:rFonts w:cs="Calibri"/>
          <w:lang w:val="en-GB"/>
        </w:rPr>
        <w:t>Sakellariadou</w:t>
      </w:r>
      <w:proofErr w:type="spellEnd"/>
      <w:r w:rsidRPr="006A216A">
        <w:rPr>
          <w:rFonts w:cs="Calibri"/>
          <w:lang w:val="en-GB"/>
        </w:rPr>
        <w:t xml:space="preserve">, 2021).  Marine mineral deposits with a great resource potential include deep-sea mineral deposits, such as polymetallic </w:t>
      </w:r>
      <w:proofErr w:type="spellStart"/>
      <w:r w:rsidRPr="006A216A">
        <w:rPr>
          <w:rFonts w:cs="Calibri"/>
          <w:lang w:val="en-GB"/>
        </w:rPr>
        <w:t>sulfides</w:t>
      </w:r>
      <w:proofErr w:type="spellEnd"/>
      <w:r w:rsidRPr="006A216A">
        <w:rPr>
          <w:rFonts w:cs="Calibri"/>
          <w:lang w:val="en-GB"/>
        </w:rPr>
        <w:t>, polymetallic nodules, cobalt-rich crusts, phosphorites, and rare earth element-rich muds (</w:t>
      </w:r>
      <w:proofErr w:type="spellStart"/>
      <w:r w:rsidRPr="006A216A">
        <w:rPr>
          <w:rFonts w:cs="Calibri"/>
          <w:lang w:val="en-GB"/>
        </w:rPr>
        <w:t>Sakellariadou</w:t>
      </w:r>
      <w:proofErr w:type="spellEnd"/>
      <w:r w:rsidRPr="006A216A">
        <w:rPr>
          <w:rFonts w:cs="Calibri"/>
          <w:lang w:val="en-GB"/>
        </w:rPr>
        <w:t xml:space="preserve">, 2021, ISA 2017) as well as gold, copper, cobalt, </w:t>
      </w:r>
      <w:proofErr w:type="gramStart"/>
      <w:r w:rsidRPr="006A216A">
        <w:rPr>
          <w:rFonts w:cs="Calibri"/>
          <w:lang w:val="en-GB"/>
        </w:rPr>
        <w:t>nickel</w:t>
      </w:r>
      <w:proofErr w:type="gramEnd"/>
      <w:r w:rsidRPr="006A216A">
        <w:rPr>
          <w:rFonts w:cs="Calibri"/>
          <w:lang w:val="en-GB"/>
        </w:rPr>
        <w:t xml:space="preserve"> and rare earth minerals (ISA, 2017).  </w:t>
      </w:r>
      <w:r w:rsidRPr="005E62CC">
        <w:rPr>
          <w:rFonts w:cs="Calibri"/>
          <w:lang w:val="en-GB"/>
        </w:rPr>
        <w:t xml:space="preserve">The International Seabed Authority (ISA) under the UNCLOS, is the responsible authority for granting exploration contracts for the ocean floor in international seabed areas and has by now approved 29 contracts for exploration involving 22 different countries, covering 0.7 per cent of the world’s seabed.  The African States are yet to participate in the prospecting, </w:t>
      </w:r>
      <w:proofErr w:type="gramStart"/>
      <w:r w:rsidRPr="005E62CC">
        <w:rPr>
          <w:rFonts w:cs="Calibri"/>
          <w:lang w:val="en-GB"/>
        </w:rPr>
        <w:t>exploration</w:t>
      </w:r>
      <w:proofErr w:type="gramEnd"/>
      <w:r w:rsidRPr="005E62CC">
        <w:rPr>
          <w:rFonts w:cs="Calibri"/>
          <w:lang w:val="en-GB"/>
        </w:rPr>
        <w:t xml:space="preserve"> and exploitation of deep-sea mining in the international seabed Area (ISA, 2017).  Thirteen COMESA members are members of ISA.</w:t>
      </w:r>
      <w:r w:rsidRPr="005E62CC">
        <w:rPr>
          <w:rStyle w:val="FootnoteReference"/>
          <w:rFonts w:cs="Calibri"/>
          <w:lang w:val="en-GB"/>
        </w:rPr>
        <w:footnoteReference w:id="22"/>
      </w:r>
      <w:r w:rsidRPr="005E62CC">
        <w:rPr>
          <w:rFonts w:asciiTheme="minorHAnsi" w:eastAsiaTheme="minorHAnsi" w:hAnsiTheme="minorHAnsi" w:cstheme="minorBidi"/>
          <w:sz w:val="22"/>
          <w:szCs w:val="22"/>
          <w:lang w:val="en-GB" w:eastAsia="en-US"/>
        </w:rPr>
        <w:t xml:space="preserve"> </w:t>
      </w:r>
      <w:r w:rsidRPr="005E62CC">
        <w:rPr>
          <w:rFonts w:cs="Calibri"/>
          <w:lang w:val="en-GB"/>
        </w:rPr>
        <w:lastRenderedPageBreak/>
        <w:t>Strategically, it would be desirable for at least some of the coastal and island states of COMESA to be actively involved in deep-sea mining to reverse the status quo.</w:t>
      </w:r>
      <w:r w:rsidR="00554B37">
        <w:rPr>
          <w:rFonts w:cs="Calibri"/>
          <w:lang w:val="en-GB"/>
        </w:rPr>
        <w:t xml:space="preserve">  </w:t>
      </w:r>
      <w:r w:rsidRPr="005E62CC">
        <w:rPr>
          <w:rFonts w:cs="Calibri"/>
          <w:lang w:val="en-GB"/>
        </w:rPr>
        <w:t>The ISA allows regional entities</w:t>
      </w:r>
      <w:r w:rsidR="00554B37">
        <w:rPr>
          <w:rFonts w:cs="Calibri"/>
          <w:lang w:val="en-GB"/>
        </w:rPr>
        <w:t xml:space="preserve">, </w:t>
      </w:r>
      <w:r w:rsidR="00554B37" w:rsidRPr="005E62CC">
        <w:rPr>
          <w:rFonts w:cs="Calibri"/>
          <w:lang w:val="en-GB"/>
        </w:rPr>
        <w:t xml:space="preserve">for instance, the African Union </w:t>
      </w:r>
      <w:r w:rsidRPr="005E62CC">
        <w:rPr>
          <w:rFonts w:cs="Calibri"/>
          <w:lang w:val="en-GB"/>
        </w:rPr>
        <w:t xml:space="preserve">to be members </w:t>
      </w:r>
      <w:r w:rsidR="00554B37" w:rsidRPr="005E62CC">
        <w:rPr>
          <w:rFonts w:cs="Calibri"/>
          <w:lang w:val="en-GB"/>
        </w:rPr>
        <w:t>if</w:t>
      </w:r>
      <w:r w:rsidRPr="005E62CC">
        <w:rPr>
          <w:rFonts w:cs="Calibri"/>
          <w:lang w:val="en-GB"/>
        </w:rPr>
        <w:t xml:space="preserve"> they have the mandate to act on behalf of the states they represent. </w:t>
      </w:r>
    </w:p>
    <w:p w14:paraId="05126D80" w14:textId="77777777" w:rsidR="00FA6702" w:rsidRPr="005E62CC" w:rsidRDefault="00FA6702" w:rsidP="00FA6702">
      <w:pPr>
        <w:pStyle w:val="BodyText1"/>
        <w:rPr>
          <w:rFonts w:cs="Calibri"/>
          <w:lang w:val="en-GB"/>
        </w:rPr>
      </w:pPr>
    </w:p>
    <w:p w14:paraId="7FF1F90D" w14:textId="62B67F9B" w:rsidR="00572EB3" w:rsidRPr="00B2353B" w:rsidRDefault="00572EB3" w:rsidP="00572EB3">
      <w:pPr>
        <w:pStyle w:val="Heading3"/>
        <w:jc w:val="both"/>
        <w:rPr>
          <w:rFonts w:ascii="Calibri" w:hAnsi="Calibri" w:cs="Calibri"/>
          <w:color w:val="auto"/>
        </w:rPr>
      </w:pPr>
      <w:bookmarkStart w:id="25" w:name="_Toc103345289"/>
      <w:r w:rsidRPr="00B2353B">
        <w:rPr>
          <w:rFonts w:ascii="Calibri" w:hAnsi="Calibri" w:cs="Calibri"/>
          <w:color w:val="auto"/>
        </w:rPr>
        <w:t>Environment</w:t>
      </w:r>
      <w:bookmarkEnd w:id="25"/>
      <w:r w:rsidRPr="00B2353B">
        <w:rPr>
          <w:rFonts w:ascii="Calibri" w:hAnsi="Calibri" w:cs="Calibri"/>
          <w:color w:val="auto"/>
        </w:rPr>
        <w:t xml:space="preserve"> </w:t>
      </w:r>
    </w:p>
    <w:p w14:paraId="6EB2F5E8" w14:textId="77777777" w:rsidR="00572EB3" w:rsidRPr="00B2353B" w:rsidRDefault="00572EB3" w:rsidP="00572EB3">
      <w:pPr>
        <w:pStyle w:val="BodyText1"/>
        <w:rPr>
          <w:rFonts w:cs="Calibri"/>
          <w:lang w:val="en-GB"/>
        </w:rPr>
      </w:pPr>
    </w:p>
    <w:p w14:paraId="4938B05A" w14:textId="1AA767DC" w:rsidR="00CE112A" w:rsidRPr="002A1DA9" w:rsidRDefault="00D1712B" w:rsidP="002A1DA9">
      <w:pPr>
        <w:pStyle w:val="BodyText1"/>
        <w:rPr>
          <w:rFonts w:eastAsia="Calibri" w:cs="Calibri"/>
          <w:lang w:val="en-GB"/>
        </w:rPr>
      </w:pPr>
      <w:r>
        <w:rPr>
          <w:rFonts w:cs="Calibri"/>
          <w:lang w:val="en-GB"/>
        </w:rPr>
        <w:t>The environment</w:t>
      </w:r>
      <w:r w:rsidR="00366B9E">
        <w:rPr>
          <w:rFonts w:cs="Calibri"/>
          <w:lang w:val="en-GB"/>
        </w:rPr>
        <w:t>/ecosystem</w:t>
      </w:r>
      <w:r>
        <w:rPr>
          <w:rFonts w:cs="Calibri"/>
          <w:lang w:val="en-GB"/>
        </w:rPr>
        <w:t xml:space="preserve"> </w:t>
      </w:r>
      <w:r w:rsidR="00572EB3" w:rsidRPr="00B2353B">
        <w:rPr>
          <w:rFonts w:cs="Calibri"/>
          <w:lang w:val="en-GB"/>
        </w:rPr>
        <w:t xml:space="preserve">remains a noteworthy component </w:t>
      </w:r>
      <w:r w:rsidR="00340AF8" w:rsidRPr="00B2353B">
        <w:rPr>
          <w:rFonts w:cs="Calibri"/>
          <w:lang w:val="en-GB"/>
        </w:rPr>
        <w:t xml:space="preserve">that ought to be </w:t>
      </w:r>
      <w:r w:rsidR="00572EB3" w:rsidRPr="00B2353B">
        <w:rPr>
          <w:rFonts w:cs="Calibri"/>
          <w:lang w:val="en-GB"/>
        </w:rPr>
        <w:t>integrated into the implementation of policies related to</w:t>
      </w:r>
      <w:r w:rsidR="00340AF8" w:rsidRPr="00B2353B">
        <w:rPr>
          <w:rFonts w:cs="Calibri"/>
          <w:lang w:val="en-GB"/>
        </w:rPr>
        <w:t xml:space="preserve"> blue economies</w:t>
      </w:r>
      <w:r w:rsidR="00572EB3" w:rsidRPr="00B2353B">
        <w:rPr>
          <w:rFonts w:cs="Calibri"/>
          <w:lang w:val="en-GB"/>
        </w:rPr>
        <w:t xml:space="preserve">. </w:t>
      </w:r>
      <w:r w:rsidR="00366B9E">
        <w:rPr>
          <w:rFonts w:cs="Calibri"/>
          <w:lang w:val="en-GB"/>
        </w:rPr>
        <w:t xml:space="preserve">It </w:t>
      </w:r>
      <w:r w:rsidR="00366B9E" w:rsidRPr="00CE112A">
        <w:rPr>
          <w:rFonts w:cs="Calibri"/>
          <w:lang w:val="en-GB"/>
        </w:rPr>
        <w:t>provides numerous ecosystem goods and services that contribute to socio-economic development and sustain the human well-being of the people.</w:t>
      </w:r>
      <w:r w:rsidR="00366B9E" w:rsidRPr="00CE112A">
        <w:rPr>
          <w:rFonts w:cs="Calibri"/>
          <w:lang w:val="en-US"/>
        </w:rPr>
        <w:t xml:space="preserve"> </w:t>
      </w:r>
      <w:r w:rsidR="00366B9E">
        <w:rPr>
          <w:rFonts w:cs="Calibri"/>
          <w:lang w:val="en-US"/>
        </w:rPr>
        <w:t xml:space="preserve">There are four major </w:t>
      </w:r>
      <w:r w:rsidR="00366B9E" w:rsidRPr="00CE112A">
        <w:rPr>
          <w:rFonts w:eastAsia="Calibri" w:cs="Calibri"/>
          <w:lang w:val="en-US"/>
        </w:rPr>
        <w:t>categories of ecosystem services, namely, provisioning, regulating, cultural and supporting services</w:t>
      </w:r>
      <w:r w:rsidR="00366B9E">
        <w:rPr>
          <w:rStyle w:val="FootnoteReference"/>
          <w:rFonts w:eastAsia="Calibri" w:cs="Calibri"/>
          <w:lang w:val="en-US"/>
        </w:rPr>
        <w:footnoteReference w:id="23"/>
      </w:r>
      <w:r w:rsidR="00366B9E" w:rsidRPr="00CE112A">
        <w:rPr>
          <w:rFonts w:eastAsia="Calibri" w:cs="Calibri"/>
          <w:lang w:val="en-US"/>
        </w:rPr>
        <w:t xml:space="preserve">. </w:t>
      </w:r>
      <w:r w:rsidR="00F70D70" w:rsidRPr="00FA5A4D">
        <w:rPr>
          <w:rFonts w:eastAsia="Calibri" w:cs="Calibri"/>
          <w:lang w:val="en-US"/>
        </w:rPr>
        <w:t xml:space="preserve">A </w:t>
      </w:r>
      <w:r w:rsidR="00F70D70" w:rsidRPr="002A1DA9">
        <w:rPr>
          <w:rFonts w:eastAsia="Calibri" w:cs="Calibri"/>
          <w:lang w:val="en-US"/>
        </w:rPr>
        <w:t>provisioning service</w:t>
      </w:r>
      <w:r w:rsidR="00F70D70" w:rsidRPr="00CE112A">
        <w:rPr>
          <w:rFonts w:eastAsia="Calibri" w:cs="Calibri"/>
          <w:lang w:val="en-US"/>
        </w:rPr>
        <w:t xml:space="preserve"> (food-fish, shellfish, oil, diamonds, fuel, recreational activities) is any type of benefit that can be extracted from nature, such as food, drinking water, wood fuel, natural gas, oils, and medicinal products.</w:t>
      </w:r>
      <w:r w:rsidR="00F70D70">
        <w:rPr>
          <w:rFonts w:eastAsia="Calibri" w:cs="Calibri"/>
          <w:lang w:val="en-US"/>
        </w:rPr>
        <w:t xml:space="preserve"> </w:t>
      </w:r>
      <w:r w:rsidR="00F70D70" w:rsidRPr="002A1DA9">
        <w:rPr>
          <w:rFonts w:eastAsia="Calibri" w:cs="Calibri"/>
          <w:lang w:val="en-US"/>
        </w:rPr>
        <w:t>A regulating service</w:t>
      </w:r>
      <w:r w:rsidR="00F70D70" w:rsidRPr="00CE112A">
        <w:rPr>
          <w:rFonts w:eastAsia="Calibri" w:cs="Calibri"/>
          <w:lang w:val="en-US"/>
        </w:rPr>
        <w:t xml:space="preserve"> (e.g., protection of shoreline from erosion and storm surges), </w:t>
      </w:r>
      <w:r w:rsidR="00F70D70" w:rsidRPr="002A1DA9">
        <w:rPr>
          <w:rFonts w:eastAsia="Calibri" w:cs="Calibri"/>
          <w:lang w:val="en-GB"/>
        </w:rPr>
        <w:t>regulates and moderate</w:t>
      </w:r>
      <w:r w:rsidR="00281461">
        <w:rPr>
          <w:rFonts w:eastAsia="Calibri" w:cs="Calibri"/>
          <w:lang w:val="en-GB"/>
        </w:rPr>
        <w:t>s</w:t>
      </w:r>
      <w:r w:rsidR="00F70D70" w:rsidRPr="002A1DA9">
        <w:rPr>
          <w:rFonts w:eastAsia="Calibri" w:cs="Calibri"/>
          <w:lang w:val="en-GB"/>
        </w:rPr>
        <w:t xml:space="preserve"> ecosystem processes</w:t>
      </w:r>
      <w:r w:rsidR="00F70D70" w:rsidRPr="00CE112A">
        <w:rPr>
          <w:rFonts w:eastAsia="Calibri" w:cs="Calibri"/>
          <w:lang w:val="en-US"/>
        </w:rPr>
        <w:t xml:space="preserve"> to make life possible for the people and include carbon storage and climate regulation, erosion and flood control, </w:t>
      </w:r>
      <w:r w:rsidR="00F70D70" w:rsidRPr="002A1DA9">
        <w:rPr>
          <w:rFonts w:eastAsia="Calibri" w:cs="Calibri"/>
          <w:lang w:val="en-GB"/>
        </w:rPr>
        <w:t>water purification</w:t>
      </w:r>
      <w:r w:rsidR="00F70D70" w:rsidRPr="00CE112A">
        <w:rPr>
          <w:rFonts w:eastAsia="Calibri" w:cs="Calibri"/>
          <w:lang w:val="en-US"/>
        </w:rPr>
        <w:t xml:space="preserve"> and </w:t>
      </w:r>
      <w:r w:rsidR="00F70D70" w:rsidRPr="002A1DA9">
        <w:rPr>
          <w:rFonts w:eastAsia="Calibri" w:cs="Calibri"/>
          <w:lang w:val="en-GB"/>
        </w:rPr>
        <w:t>protection from extreme events such as storms and tidal surges.</w:t>
      </w:r>
      <w:r w:rsidR="00F70D70" w:rsidRPr="002A1DA9">
        <w:rPr>
          <w:rFonts w:eastAsia="Calibri" w:cs="Calibri"/>
          <w:color w:val="FF0000"/>
          <w:lang w:val="en-GB"/>
        </w:rPr>
        <w:t xml:space="preserve"> </w:t>
      </w:r>
      <w:r w:rsidR="00340AF8" w:rsidRPr="00F70D70">
        <w:rPr>
          <w:rFonts w:cs="Calibri"/>
          <w:lang w:val="en-GB"/>
        </w:rPr>
        <w:t>T</w:t>
      </w:r>
      <w:r w:rsidR="00572EB3" w:rsidRPr="00F70D70">
        <w:rPr>
          <w:rFonts w:cs="Calibri"/>
          <w:lang w:val="en-GB"/>
        </w:rPr>
        <w:t>he environment</w:t>
      </w:r>
      <w:r w:rsidR="00F70D70" w:rsidRPr="002A1DA9">
        <w:rPr>
          <w:rFonts w:cs="Calibri"/>
          <w:lang w:val="en-GB"/>
        </w:rPr>
        <w:t>/ecosystem</w:t>
      </w:r>
      <w:r w:rsidR="00572EB3" w:rsidRPr="00F70D70">
        <w:rPr>
          <w:rFonts w:cs="Calibri"/>
          <w:lang w:val="en-GB"/>
        </w:rPr>
        <w:t xml:space="preserve"> </w:t>
      </w:r>
      <w:r w:rsidR="00572EB3" w:rsidRPr="00B2353B">
        <w:rPr>
          <w:rFonts w:cs="Calibri"/>
          <w:lang w:val="en-GB"/>
        </w:rPr>
        <w:t>play</w:t>
      </w:r>
      <w:r w:rsidR="00340AF8" w:rsidRPr="00B2353B">
        <w:rPr>
          <w:rFonts w:cs="Calibri"/>
          <w:lang w:val="en-GB"/>
        </w:rPr>
        <w:t>s</w:t>
      </w:r>
      <w:r w:rsidR="00572EB3" w:rsidRPr="00B2353B">
        <w:rPr>
          <w:rFonts w:cs="Calibri"/>
          <w:lang w:val="en-GB"/>
        </w:rPr>
        <w:t xml:space="preserve"> an increasingly </w:t>
      </w:r>
      <w:r w:rsidR="00A832A5" w:rsidRPr="00B2353B">
        <w:rPr>
          <w:rFonts w:cs="Calibri"/>
          <w:lang w:val="en-GB"/>
        </w:rPr>
        <w:t xml:space="preserve">important </w:t>
      </w:r>
      <w:r w:rsidR="00572EB3" w:rsidRPr="00B2353B">
        <w:rPr>
          <w:rFonts w:cs="Calibri"/>
          <w:lang w:val="en-GB"/>
        </w:rPr>
        <w:t>role in the mitigation</w:t>
      </w:r>
      <w:r w:rsidR="00572EB3" w:rsidRPr="00B2353B">
        <w:rPr>
          <w:rStyle w:val="FootnoteReference"/>
          <w:rFonts w:cs="Calibri"/>
          <w:lang w:val="en-GB"/>
        </w:rPr>
        <w:footnoteReference w:id="24"/>
      </w:r>
      <w:r w:rsidR="00572EB3" w:rsidRPr="00B2353B">
        <w:rPr>
          <w:rFonts w:cs="Calibri"/>
          <w:lang w:val="en-GB"/>
        </w:rPr>
        <w:t xml:space="preserve"> and adaptation</w:t>
      </w:r>
      <w:r w:rsidR="00572EB3" w:rsidRPr="00B2353B">
        <w:rPr>
          <w:rStyle w:val="FootnoteReference"/>
          <w:rFonts w:cs="Calibri"/>
          <w:lang w:val="en-GB"/>
        </w:rPr>
        <w:footnoteReference w:id="25"/>
      </w:r>
      <w:r w:rsidR="00572EB3" w:rsidRPr="00B2353B">
        <w:rPr>
          <w:rFonts w:cs="Calibri"/>
          <w:lang w:val="en-GB"/>
        </w:rPr>
        <w:t xml:space="preserve"> to climate change effects through the range of ecosystem services</w:t>
      </w:r>
      <w:r w:rsidR="00572EB3" w:rsidRPr="00B2353B">
        <w:rPr>
          <w:rStyle w:val="FootnoteReference"/>
          <w:rFonts w:cs="Calibri"/>
          <w:lang w:val="en-GB"/>
        </w:rPr>
        <w:footnoteReference w:id="26"/>
      </w:r>
      <w:r w:rsidR="00572EB3" w:rsidRPr="00B2353B">
        <w:rPr>
          <w:rFonts w:cs="Calibri"/>
          <w:lang w:val="en-GB"/>
        </w:rPr>
        <w:t xml:space="preserve"> it provides. For instance, the blue carbon from CO</w:t>
      </w:r>
      <w:r w:rsidR="00572EB3" w:rsidRPr="00B2353B">
        <w:rPr>
          <w:rFonts w:cs="Calibri"/>
          <w:vertAlign w:val="subscript"/>
          <w:lang w:val="en-GB"/>
        </w:rPr>
        <w:t>2</w:t>
      </w:r>
      <w:r w:rsidR="00572EB3" w:rsidRPr="00B2353B">
        <w:rPr>
          <w:rFonts w:cs="Calibri"/>
          <w:lang w:val="en-GB"/>
        </w:rPr>
        <w:t xml:space="preserve"> sequestration by mangroves, seagrass beds, mudflats and other coastal ecosystems must be </w:t>
      </w:r>
      <w:proofErr w:type="gramStart"/>
      <w:r w:rsidR="00572EB3" w:rsidRPr="00B2353B">
        <w:rPr>
          <w:rFonts w:cs="Calibri"/>
          <w:lang w:val="en-GB"/>
        </w:rPr>
        <w:t>taken into account</w:t>
      </w:r>
      <w:proofErr w:type="gramEnd"/>
      <w:r w:rsidR="00572EB3" w:rsidRPr="00B2353B">
        <w:rPr>
          <w:rFonts w:cs="Calibri"/>
          <w:lang w:val="en-GB"/>
        </w:rPr>
        <w:t xml:space="preserve"> in the National Determined Contributions (NDC)</w:t>
      </w:r>
      <w:r w:rsidR="00572EB3" w:rsidRPr="00B2353B">
        <w:rPr>
          <w:rStyle w:val="FootnoteReference"/>
          <w:rFonts w:cs="Calibri"/>
          <w:lang w:val="en-GB"/>
        </w:rPr>
        <w:footnoteReference w:id="27"/>
      </w:r>
      <w:r w:rsidR="00572EB3" w:rsidRPr="00B2353B">
        <w:rPr>
          <w:rFonts w:cs="Calibri"/>
          <w:lang w:val="en-GB"/>
        </w:rPr>
        <w:t xml:space="preserve"> and, as such, must appear as an element to value in any BE policy. In this regard, specific accounting for blue carbon and other ecosystem services</w:t>
      </w:r>
      <w:r w:rsidR="00572EB3" w:rsidRPr="00B2353B">
        <w:rPr>
          <w:rStyle w:val="FootnoteReference"/>
          <w:rFonts w:cs="Calibri"/>
          <w:lang w:val="en-GB"/>
        </w:rPr>
        <w:footnoteReference w:id="28"/>
      </w:r>
      <w:r w:rsidR="00572EB3" w:rsidRPr="00B2353B">
        <w:rPr>
          <w:rFonts w:cs="Calibri"/>
          <w:lang w:val="en-GB"/>
        </w:rPr>
        <w:t xml:space="preserve"> should be set up to monitor and measure the evolution of the contribution of coastal ecosystems to carbon sequestration.  Some countries </w:t>
      </w:r>
      <w:r w:rsidR="00A832A5" w:rsidRPr="00B2353B">
        <w:rPr>
          <w:rFonts w:cs="Calibri"/>
          <w:lang w:val="en-GB"/>
        </w:rPr>
        <w:t>(e.g., Kenya) have</w:t>
      </w:r>
      <w:r w:rsidR="00572EB3" w:rsidRPr="00B2353B">
        <w:rPr>
          <w:rFonts w:cs="Calibri"/>
          <w:lang w:val="en-GB"/>
        </w:rPr>
        <w:t xml:space="preserve"> adopted specific </w:t>
      </w:r>
      <w:r w:rsidR="00A832A5" w:rsidRPr="00B2353B">
        <w:rPr>
          <w:rFonts w:cs="Calibri"/>
          <w:lang w:val="en-GB"/>
        </w:rPr>
        <w:t>environmental</w:t>
      </w:r>
      <w:r w:rsidR="00572EB3" w:rsidRPr="00B2353B">
        <w:rPr>
          <w:rFonts w:cs="Calibri"/>
          <w:lang w:val="en-GB"/>
        </w:rPr>
        <w:t xml:space="preserve"> policies for the BE.  </w:t>
      </w:r>
      <w:r w:rsidR="00A832A5" w:rsidRPr="00B2353B">
        <w:rPr>
          <w:rFonts w:cs="Calibri"/>
          <w:lang w:val="en-GB"/>
        </w:rPr>
        <w:t xml:space="preserve"> </w:t>
      </w:r>
      <w:r w:rsidR="00572EB3" w:rsidRPr="00B2353B">
        <w:rPr>
          <w:rFonts w:cs="Calibri"/>
          <w:lang w:val="en-GB"/>
        </w:rPr>
        <w:t>In the same way, nature-based solutions</w:t>
      </w:r>
      <w:r w:rsidR="00572EB3" w:rsidRPr="00B2353B">
        <w:rPr>
          <w:rStyle w:val="FootnoteReference"/>
          <w:rFonts w:cs="Calibri"/>
          <w:lang w:val="en-GB"/>
        </w:rPr>
        <w:footnoteReference w:id="29"/>
      </w:r>
      <w:r w:rsidR="00572EB3" w:rsidRPr="00B2353B">
        <w:rPr>
          <w:rFonts w:cs="Calibri"/>
          <w:lang w:val="en-GB"/>
        </w:rPr>
        <w:t xml:space="preserve"> </w:t>
      </w:r>
      <w:proofErr w:type="gramStart"/>
      <w:r w:rsidR="00572EB3" w:rsidRPr="00B2353B">
        <w:rPr>
          <w:rFonts w:cs="Calibri"/>
          <w:lang w:val="en-GB"/>
        </w:rPr>
        <w:t>have to</w:t>
      </w:r>
      <w:proofErr w:type="gramEnd"/>
      <w:r w:rsidR="00572EB3" w:rsidRPr="00B2353B">
        <w:rPr>
          <w:rFonts w:cs="Calibri"/>
          <w:lang w:val="en-GB"/>
        </w:rPr>
        <w:t xml:space="preserve"> be put forward in national BE documents. Ecosystem restoration (along with maintaining their health status) is one of the main environmental issues </w:t>
      </w:r>
      <w:r w:rsidR="00A832A5" w:rsidRPr="00B2353B">
        <w:rPr>
          <w:rFonts w:cs="Calibri"/>
          <w:lang w:val="en-GB"/>
        </w:rPr>
        <w:t>of COMESA countries</w:t>
      </w:r>
      <w:r w:rsidR="00572EB3" w:rsidRPr="00B2353B">
        <w:rPr>
          <w:rFonts w:cs="Calibri"/>
          <w:lang w:val="en-GB"/>
        </w:rPr>
        <w:t xml:space="preserve"> to contribute to the well-being of populations and cope with future climate change-related events</w:t>
      </w:r>
      <w:r w:rsidR="00A832A5" w:rsidRPr="00B2353B">
        <w:rPr>
          <w:rFonts w:cs="Calibri"/>
          <w:lang w:val="en-GB"/>
        </w:rPr>
        <w:t>.</w:t>
      </w:r>
      <w:r w:rsidR="00F70D70" w:rsidRPr="002A1DA9">
        <w:rPr>
          <w:rFonts w:eastAsia="Calibri" w:cs="Calibri"/>
          <w:b/>
          <w:bCs/>
          <w:lang w:val="en-GB"/>
        </w:rPr>
        <w:t xml:space="preserve"> </w:t>
      </w:r>
      <w:r w:rsidR="00F70D70" w:rsidRPr="002A1DA9">
        <w:rPr>
          <w:rFonts w:eastAsia="Calibri" w:cs="Calibri"/>
          <w:lang w:val="en-GB"/>
        </w:rPr>
        <w:t xml:space="preserve">Supporting services (such as </w:t>
      </w:r>
      <w:r w:rsidR="00F70D70" w:rsidRPr="002A1DA9">
        <w:rPr>
          <w:rFonts w:eastAsia="Calibri" w:cs="Calibri"/>
          <w:lang w:val="en-GB"/>
        </w:rPr>
        <w:lastRenderedPageBreak/>
        <w:t xml:space="preserve">habitats for fish and nesting for turtles and seabirds, transport of eggs/larvae, carbon sequestration, </w:t>
      </w:r>
      <w:r w:rsidR="00281461">
        <w:rPr>
          <w:rFonts w:eastAsia="Calibri" w:cs="Calibri"/>
          <w:lang w:val="en-GB"/>
        </w:rPr>
        <w:t xml:space="preserve">and </w:t>
      </w:r>
      <w:r w:rsidR="00F70D70" w:rsidRPr="002A1DA9">
        <w:rPr>
          <w:rFonts w:eastAsia="Calibri" w:cs="Calibri"/>
          <w:lang w:val="en-GB"/>
        </w:rPr>
        <w:t xml:space="preserve">coastal protection) are those that </w:t>
      </w:r>
      <w:r w:rsidR="00F70D70" w:rsidRPr="00CE112A">
        <w:rPr>
          <w:rFonts w:eastAsia="Calibri" w:cs="Calibri"/>
          <w:lang w:val="en-US"/>
        </w:rPr>
        <w:t xml:space="preserve">sustain fundamental natural processes to allow the Earth to sustain basic life forms, and these include </w:t>
      </w:r>
      <w:r w:rsidR="00F70D70" w:rsidRPr="002A1DA9">
        <w:rPr>
          <w:rFonts w:eastAsia="Calibri" w:cs="Calibri"/>
          <w:lang w:val="en-GB"/>
        </w:rPr>
        <w:t>primary production,</w:t>
      </w:r>
      <w:r w:rsidR="00F70D70" w:rsidRPr="00CE112A">
        <w:rPr>
          <w:rFonts w:eastAsia="Calibri" w:cs="Calibri"/>
          <w:lang w:val="en-US"/>
        </w:rPr>
        <w:t xml:space="preserve"> nutrient </w:t>
      </w:r>
      <w:proofErr w:type="gramStart"/>
      <w:r w:rsidR="00F70D70" w:rsidRPr="00CE112A">
        <w:rPr>
          <w:rFonts w:eastAsia="Calibri" w:cs="Calibri"/>
          <w:lang w:val="en-US"/>
        </w:rPr>
        <w:t>cycling</w:t>
      </w:r>
      <w:proofErr w:type="gramEnd"/>
      <w:r w:rsidR="00F70D70" w:rsidRPr="00CE112A">
        <w:rPr>
          <w:rFonts w:eastAsia="Calibri" w:cs="Calibri"/>
          <w:lang w:val="en-US"/>
        </w:rPr>
        <w:t xml:space="preserve"> and the water cycle.</w:t>
      </w:r>
      <w:r w:rsidR="00FA5A4D">
        <w:rPr>
          <w:rFonts w:eastAsia="Calibri" w:cs="Calibri"/>
          <w:lang w:val="en-US"/>
        </w:rPr>
        <w:t xml:space="preserve"> </w:t>
      </w:r>
      <w:r w:rsidR="00CE112A" w:rsidRPr="002A1DA9">
        <w:rPr>
          <w:rFonts w:eastAsia="Calibri" w:cs="Calibri"/>
          <w:lang w:val="en-GB"/>
        </w:rPr>
        <w:t xml:space="preserve">Cultural services are non-material benefits </w:t>
      </w:r>
      <w:r w:rsidR="00CE112A" w:rsidRPr="00CE112A">
        <w:rPr>
          <w:rFonts w:eastAsia="Calibri" w:cs="Calibri"/>
          <w:lang w:val="en-US"/>
        </w:rPr>
        <w:t>that contribute to the development and cultural advancement of people</w:t>
      </w:r>
      <w:r w:rsidR="00CE112A" w:rsidRPr="002A1DA9">
        <w:rPr>
          <w:rFonts w:eastAsia="Calibri" w:cs="Calibri"/>
          <w:lang w:val="en-GB"/>
        </w:rPr>
        <w:t xml:space="preserve"> obtained from ecosystems through spiritual enrichment, cognitive development, reflection, recreation, and aesthetic experiences. </w:t>
      </w:r>
    </w:p>
    <w:p w14:paraId="2F8A6323" w14:textId="78DBF11B" w:rsidR="00A90DC0" w:rsidRDefault="00A90DC0">
      <w:pPr>
        <w:pStyle w:val="Heading3"/>
        <w:numPr>
          <w:ilvl w:val="0"/>
          <w:numId w:val="0"/>
        </w:numPr>
        <w:jc w:val="both"/>
        <w:rPr>
          <w:rFonts w:ascii="Calibri" w:hAnsi="Calibri" w:cs="Calibri"/>
          <w:color w:val="auto"/>
        </w:rPr>
      </w:pPr>
    </w:p>
    <w:p w14:paraId="76C8A752" w14:textId="0AC7DB98" w:rsidR="002A1DA9" w:rsidRDefault="002A1DA9" w:rsidP="00ED2B22">
      <w:pPr>
        <w:pStyle w:val="Heading3"/>
        <w:jc w:val="both"/>
        <w:rPr>
          <w:rFonts w:ascii="Calibri" w:hAnsi="Calibri" w:cs="Calibri"/>
          <w:color w:val="auto"/>
        </w:rPr>
      </w:pPr>
      <w:bookmarkStart w:id="26" w:name="_Toc103345290"/>
      <w:r>
        <w:rPr>
          <w:rFonts w:ascii="Calibri" w:hAnsi="Calibri" w:cs="Calibri"/>
          <w:color w:val="auto"/>
        </w:rPr>
        <w:t>Research and innovation</w:t>
      </w:r>
      <w:bookmarkEnd w:id="26"/>
    </w:p>
    <w:p w14:paraId="304011CA" w14:textId="63E3E0B0" w:rsidR="002A1DA9" w:rsidRPr="00102DE1" w:rsidRDefault="002A1DA9" w:rsidP="00613849">
      <w:pPr>
        <w:jc w:val="both"/>
        <w:rPr>
          <w:sz w:val="24"/>
          <w:szCs w:val="24"/>
        </w:rPr>
      </w:pPr>
    </w:p>
    <w:p w14:paraId="382FAB4F" w14:textId="2078EE41" w:rsidR="002A1DA9" w:rsidRPr="00102DE1" w:rsidRDefault="00115C42" w:rsidP="00613849">
      <w:pPr>
        <w:jc w:val="both"/>
        <w:rPr>
          <w:sz w:val="24"/>
          <w:szCs w:val="24"/>
        </w:rPr>
      </w:pPr>
      <w:r w:rsidRPr="00102DE1">
        <w:rPr>
          <w:sz w:val="24"/>
          <w:szCs w:val="24"/>
        </w:rPr>
        <w:t xml:space="preserve">Research and innovation are emerging components of the blue economy that need to be consolidated and promoted in each sector. </w:t>
      </w:r>
      <w:r w:rsidR="00895A07" w:rsidRPr="00102DE1">
        <w:rPr>
          <w:sz w:val="24"/>
          <w:szCs w:val="24"/>
        </w:rPr>
        <w:t xml:space="preserve"> Therefore, the COMESA Regional BE Strategy will promote research and innovation </w:t>
      </w:r>
      <w:r w:rsidR="00487F9F" w:rsidRPr="00102DE1">
        <w:rPr>
          <w:sz w:val="24"/>
          <w:szCs w:val="24"/>
        </w:rPr>
        <w:t>within its Member States.</w:t>
      </w:r>
    </w:p>
    <w:p w14:paraId="560AB0E7" w14:textId="26A38A30" w:rsidR="00572EB3" w:rsidRPr="00B2353B" w:rsidRDefault="002A1DA9" w:rsidP="00ED2B22">
      <w:pPr>
        <w:pStyle w:val="Heading3"/>
        <w:jc w:val="both"/>
        <w:rPr>
          <w:rFonts w:ascii="Calibri" w:hAnsi="Calibri" w:cs="Calibri"/>
          <w:color w:val="auto"/>
        </w:rPr>
      </w:pPr>
      <w:bookmarkStart w:id="27" w:name="_Toc103345291"/>
      <w:r>
        <w:rPr>
          <w:rFonts w:ascii="Calibri" w:hAnsi="Calibri" w:cs="Calibri"/>
          <w:color w:val="auto"/>
        </w:rPr>
        <w:t>Marine biotechnology and bioprospecting</w:t>
      </w:r>
      <w:bookmarkEnd w:id="27"/>
    </w:p>
    <w:p w14:paraId="49215241" w14:textId="77777777" w:rsidR="00572EB3" w:rsidRPr="00B2353B" w:rsidRDefault="00572EB3" w:rsidP="00572EB3">
      <w:pPr>
        <w:pStyle w:val="Heading3"/>
        <w:numPr>
          <w:ilvl w:val="0"/>
          <w:numId w:val="0"/>
        </w:numPr>
        <w:ind w:left="720"/>
        <w:jc w:val="both"/>
        <w:rPr>
          <w:rFonts w:ascii="Calibri" w:hAnsi="Calibri" w:cs="Calibri"/>
          <w:color w:val="auto"/>
        </w:rPr>
      </w:pPr>
    </w:p>
    <w:p w14:paraId="52170C6D" w14:textId="17FC751A" w:rsidR="00E330F6" w:rsidRPr="00FB6028" w:rsidRDefault="00E330F6" w:rsidP="00E330F6">
      <w:pPr>
        <w:jc w:val="both"/>
        <w:rPr>
          <w:rFonts w:cstheme="minorHAnsi"/>
          <w:sz w:val="24"/>
          <w:szCs w:val="24"/>
          <w:shd w:val="clear" w:color="auto" w:fill="FFFFFF"/>
        </w:rPr>
      </w:pPr>
      <w:r w:rsidRPr="00FB6028">
        <w:rPr>
          <w:rFonts w:cstheme="minorHAnsi"/>
          <w:sz w:val="24"/>
          <w:szCs w:val="24"/>
        </w:rPr>
        <w:t>From time immemorial, mankind has utilised biological materials from plants and animals for a variety of purposes, including medicinal purposes of which terrestrial has been the primary source. The oceans cover more than 70% of the Earth’s surface, and their biological evolution began several million years before that of the land</w:t>
      </w:r>
      <w:r>
        <w:rPr>
          <w:rFonts w:cstheme="minorHAnsi"/>
          <w:sz w:val="24"/>
          <w:szCs w:val="24"/>
        </w:rPr>
        <w:t>.  T</w:t>
      </w:r>
      <w:r w:rsidRPr="00FB6028">
        <w:rPr>
          <w:rFonts w:cstheme="minorHAnsi"/>
          <w:sz w:val="24"/>
          <w:szCs w:val="24"/>
        </w:rPr>
        <w:t xml:space="preserve">he abundance of marine organisms is yet to be adequately explored. The marine biomes are a rich reservoir of </w:t>
      </w:r>
      <w:r>
        <w:rPr>
          <w:rFonts w:cstheme="minorHAnsi"/>
          <w:sz w:val="24"/>
          <w:szCs w:val="24"/>
        </w:rPr>
        <w:t xml:space="preserve">organisms </w:t>
      </w:r>
      <w:r w:rsidRPr="00FB6028">
        <w:rPr>
          <w:rFonts w:cstheme="minorHAnsi"/>
          <w:sz w:val="24"/>
          <w:szCs w:val="24"/>
          <w:shd w:val="clear" w:color="auto" w:fill="FFFFFF"/>
        </w:rPr>
        <w:t>with unique biological properties which are underutilized biological resources</w:t>
      </w:r>
      <w:r>
        <w:rPr>
          <w:rFonts w:cstheme="minorHAnsi"/>
          <w:sz w:val="24"/>
          <w:szCs w:val="24"/>
          <w:shd w:val="clear" w:color="auto" w:fill="FFFFFF"/>
        </w:rPr>
        <w:t>,</w:t>
      </w:r>
      <w:r w:rsidRPr="00FB6028">
        <w:rPr>
          <w:rFonts w:cstheme="minorHAnsi"/>
          <w:sz w:val="24"/>
          <w:szCs w:val="24"/>
        </w:rPr>
        <w:t xml:space="preserve"> making them an attractive target for bioprospecting for </w:t>
      </w:r>
      <w:r>
        <w:rPr>
          <w:rFonts w:cstheme="minorHAnsi"/>
          <w:sz w:val="24"/>
          <w:szCs w:val="24"/>
        </w:rPr>
        <w:t xml:space="preserve">the </w:t>
      </w:r>
      <w:r w:rsidRPr="00FB6028">
        <w:rPr>
          <w:rFonts w:cstheme="minorHAnsi"/>
          <w:sz w:val="24"/>
          <w:szCs w:val="24"/>
        </w:rPr>
        <w:t>identification and development of potential drug molecules for human therapeutics</w:t>
      </w:r>
      <w:r>
        <w:rPr>
          <w:rFonts w:cstheme="minorHAnsi"/>
          <w:sz w:val="24"/>
          <w:szCs w:val="24"/>
        </w:rPr>
        <w:t xml:space="preserve"> </w:t>
      </w:r>
      <w:r w:rsidRPr="00FB6028">
        <w:rPr>
          <w:rFonts w:cstheme="minorHAnsi"/>
          <w:sz w:val="24"/>
          <w:szCs w:val="24"/>
        </w:rPr>
        <w:t xml:space="preserve">(Bhatia and </w:t>
      </w:r>
      <w:proofErr w:type="spellStart"/>
      <w:r w:rsidRPr="00FB6028">
        <w:rPr>
          <w:rFonts w:cstheme="minorHAnsi"/>
          <w:sz w:val="24"/>
          <w:szCs w:val="24"/>
        </w:rPr>
        <w:t>Chugh</w:t>
      </w:r>
      <w:proofErr w:type="spellEnd"/>
      <w:r w:rsidRPr="00FB6028">
        <w:rPr>
          <w:rFonts w:cstheme="minorHAnsi"/>
          <w:sz w:val="24"/>
          <w:szCs w:val="24"/>
        </w:rPr>
        <w:t xml:space="preserve">, 2014). Indigenous communities have developed, preserved as well as evolved the marine traditional knowledge from one generation to </w:t>
      </w:r>
      <w:r>
        <w:rPr>
          <w:rFonts w:cstheme="minorHAnsi"/>
          <w:sz w:val="24"/>
          <w:szCs w:val="24"/>
        </w:rPr>
        <w:t xml:space="preserve">the </w:t>
      </w:r>
      <w:r w:rsidRPr="00FB6028">
        <w:rPr>
          <w:rFonts w:cstheme="minorHAnsi"/>
          <w:sz w:val="24"/>
          <w:szCs w:val="24"/>
        </w:rPr>
        <w:t>next</w:t>
      </w:r>
      <w:r>
        <w:rPr>
          <w:rFonts w:cstheme="minorHAnsi"/>
          <w:sz w:val="24"/>
          <w:szCs w:val="24"/>
        </w:rPr>
        <w:t xml:space="preserve"> </w:t>
      </w:r>
      <w:r w:rsidRPr="00FB6028">
        <w:rPr>
          <w:rFonts w:cstheme="minorHAnsi"/>
          <w:sz w:val="24"/>
          <w:szCs w:val="24"/>
        </w:rPr>
        <w:t xml:space="preserve">(Bhatia and </w:t>
      </w:r>
      <w:proofErr w:type="spellStart"/>
      <w:r w:rsidRPr="00FB6028">
        <w:rPr>
          <w:rFonts w:cstheme="minorHAnsi"/>
          <w:sz w:val="24"/>
          <w:szCs w:val="24"/>
        </w:rPr>
        <w:t>Chugh</w:t>
      </w:r>
      <w:proofErr w:type="spellEnd"/>
      <w:r w:rsidRPr="00FB6028">
        <w:rPr>
          <w:rFonts w:cstheme="minorHAnsi"/>
          <w:sz w:val="24"/>
          <w:szCs w:val="24"/>
        </w:rPr>
        <w:t>, 2014</w:t>
      </w:r>
      <w:r>
        <w:rPr>
          <w:rFonts w:cstheme="minorHAnsi"/>
          <w:sz w:val="24"/>
          <w:szCs w:val="24"/>
        </w:rPr>
        <w:t xml:space="preserve">, </w:t>
      </w:r>
      <w:r w:rsidRPr="00FB6028">
        <w:rPr>
          <w:rFonts w:cstheme="minorHAnsi"/>
          <w:sz w:val="24"/>
          <w:szCs w:val="24"/>
          <w:shd w:val="clear" w:color="auto" w:fill="FFFFFF"/>
        </w:rPr>
        <w:t>Shweta</w:t>
      </w:r>
      <w:r>
        <w:rPr>
          <w:rFonts w:cstheme="minorHAnsi"/>
          <w:sz w:val="24"/>
          <w:szCs w:val="24"/>
          <w:shd w:val="clear" w:color="auto" w:fill="FFFFFF"/>
        </w:rPr>
        <w:t>, 2020</w:t>
      </w:r>
      <w:r w:rsidRPr="00FB6028">
        <w:rPr>
          <w:rFonts w:cstheme="minorHAnsi"/>
          <w:sz w:val="24"/>
          <w:szCs w:val="24"/>
        </w:rPr>
        <w:t xml:space="preserve">). </w:t>
      </w:r>
      <w:r w:rsidRPr="00FB6028">
        <w:rPr>
          <w:rFonts w:cstheme="minorHAnsi"/>
          <w:sz w:val="24"/>
          <w:szCs w:val="24"/>
          <w:shd w:val="clear" w:color="auto" w:fill="FFFFFF"/>
        </w:rPr>
        <w:t xml:space="preserve">Drugs from aquatic weeds, algae, other marine organisms, terrestrial </w:t>
      </w:r>
      <w:proofErr w:type="gramStart"/>
      <w:r w:rsidRPr="00FB6028">
        <w:rPr>
          <w:rFonts w:cstheme="minorHAnsi"/>
          <w:sz w:val="24"/>
          <w:szCs w:val="24"/>
          <w:shd w:val="clear" w:color="auto" w:fill="FFFFFF"/>
        </w:rPr>
        <w:t>plants</w:t>
      </w:r>
      <w:proofErr w:type="gramEnd"/>
      <w:r w:rsidRPr="00FB6028">
        <w:rPr>
          <w:rFonts w:cstheme="minorHAnsi"/>
          <w:sz w:val="24"/>
          <w:szCs w:val="24"/>
          <w:shd w:val="clear" w:color="auto" w:fill="FFFFFF"/>
        </w:rPr>
        <w:t xml:space="preserve"> and animals are being developed and are crucial need of time with a priority for aquaculture, pharmaceutical and cosmetic industries, among others (Shweta</w:t>
      </w:r>
      <w:r>
        <w:rPr>
          <w:rFonts w:cstheme="minorHAnsi"/>
          <w:sz w:val="24"/>
          <w:szCs w:val="24"/>
          <w:shd w:val="clear" w:color="auto" w:fill="FFFFFF"/>
        </w:rPr>
        <w:t>, 2020</w:t>
      </w:r>
      <w:r w:rsidRPr="00FB6028">
        <w:rPr>
          <w:rFonts w:cstheme="minorHAnsi"/>
          <w:sz w:val="24"/>
          <w:szCs w:val="24"/>
          <w:shd w:val="clear" w:color="auto" w:fill="FFFFFF"/>
        </w:rPr>
        <w:t xml:space="preserve">). </w:t>
      </w:r>
    </w:p>
    <w:p w14:paraId="59449075" w14:textId="320145FE" w:rsidR="00E330F6" w:rsidRPr="00FB6028" w:rsidRDefault="00E330F6" w:rsidP="00E330F6">
      <w:pPr>
        <w:jc w:val="both"/>
        <w:rPr>
          <w:rFonts w:cstheme="minorHAnsi"/>
          <w:sz w:val="24"/>
          <w:szCs w:val="24"/>
          <w:shd w:val="clear" w:color="auto" w:fill="FFFFFF"/>
        </w:rPr>
      </w:pPr>
      <w:r w:rsidRPr="00FB6028">
        <w:rPr>
          <w:rFonts w:cstheme="minorHAnsi"/>
          <w:sz w:val="24"/>
          <w:szCs w:val="24"/>
          <w:shd w:val="clear" w:color="auto" w:fill="FFFFFF"/>
        </w:rPr>
        <w:t xml:space="preserve">Africa’s marine biodiversity is generally poorly described especially from marine biota found in the more remote and largely inaccessible areas along Africa’s 30,500-km-long coastline South Africa is </w:t>
      </w:r>
      <w:proofErr w:type="gramStart"/>
      <w:r w:rsidRPr="00FB6028">
        <w:rPr>
          <w:rFonts w:cstheme="minorHAnsi"/>
          <w:sz w:val="24"/>
          <w:szCs w:val="24"/>
          <w:shd w:val="clear" w:color="auto" w:fill="FFFFFF"/>
        </w:rPr>
        <w:t>fairly advanced</w:t>
      </w:r>
      <w:proofErr w:type="gramEnd"/>
      <w:r w:rsidRPr="00FB6028">
        <w:rPr>
          <w:rFonts w:cstheme="minorHAnsi"/>
          <w:sz w:val="24"/>
          <w:szCs w:val="24"/>
          <w:shd w:val="clear" w:color="auto" w:fill="FFFFFF"/>
        </w:rPr>
        <w:t xml:space="preserve"> in this field with dozens of marine natural products be</w:t>
      </w:r>
      <w:r>
        <w:rPr>
          <w:rFonts w:cstheme="minorHAnsi"/>
          <w:sz w:val="24"/>
          <w:szCs w:val="24"/>
          <w:shd w:val="clear" w:color="auto" w:fill="FFFFFF"/>
        </w:rPr>
        <w:t>ing</w:t>
      </w:r>
      <w:r w:rsidRPr="00FB6028">
        <w:rPr>
          <w:rFonts w:cstheme="minorHAnsi"/>
          <w:sz w:val="24"/>
          <w:szCs w:val="24"/>
          <w:shd w:val="clear" w:color="auto" w:fill="FFFFFF"/>
        </w:rPr>
        <w:t xml:space="preserve"> patented, including those for their anti-cancer activity. (Chibale </w:t>
      </w:r>
      <w:r w:rsidRPr="00FB3860">
        <w:rPr>
          <w:rFonts w:cstheme="minorHAnsi"/>
          <w:i/>
          <w:iCs/>
          <w:sz w:val="24"/>
          <w:szCs w:val="24"/>
          <w:shd w:val="clear" w:color="auto" w:fill="FFFFFF"/>
        </w:rPr>
        <w:t>et al</w:t>
      </w:r>
      <w:r>
        <w:rPr>
          <w:rFonts w:cstheme="minorHAnsi"/>
          <w:sz w:val="24"/>
          <w:szCs w:val="24"/>
          <w:shd w:val="clear" w:color="auto" w:fill="FFFFFF"/>
        </w:rPr>
        <w:t>., 2012</w:t>
      </w:r>
      <w:r w:rsidRPr="00FB6028">
        <w:rPr>
          <w:rFonts w:cstheme="minorHAnsi"/>
          <w:sz w:val="24"/>
          <w:szCs w:val="24"/>
          <w:shd w:val="clear" w:color="auto" w:fill="FFFFFF"/>
        </w:rPr>
        <w:t xml:space="preserve">).  </w:t>
      </w:r>
      <w:r w:rsidRPr="00FB6028">
        <w:rPr>
          <w:rFonts w:cstheme="minorHAnsi"/>
          <w:sz w:val="24"/>
          <w:szCs w:val="24"/>
        </w:rPr>
        <w:t xml:space="preserve">Pharmaceutical companies utilize marine life based </w:t>
      </w:r>
      <w:r>
        <w:rPr>
          <w:rFonts w:cstheme="minorHAnsi"/>
          <w:sz w:val="24"/>
          <w:szCs w:val="24"/>
        </w:rPr>
        <w:t xml:space="preserve">on </w:t>
      </w:r>
      <w:r w:rsidRPr="00FB6028">
        <w:rPr>
          <w:rFonts w:cstheme="minorHAnsi"/>
          <w:sz w:val="24"/>
          <w:szCs w:val="24"/>
        </w:rPr>
        <w:t>traditional knowledge developed by the communities at various stages of drug development, unfortunately, many times without having a mechanism of access and benefit</w:t>
      </w:r>
      <w:r>
        <w:rPr>
          <w:rFonts w:cstheme="minorHAnsi"/>
          <w:sz w:val="24"/>
          <w:szCs w:val="24"/>
        </w:rPr>
        <w:t>-</w:t>
      </w:r>
      <w:r w:rsidRPr="00FB6028">
        <w:rPr>
          <w:rFonts w:cstheme="minorHAnsi"/>
          <w:sz w:val="24"/>
          <w:szCs w:val="24"/>
        </w:rPr>
        <w:t xml:space="preserve">sharing in place (Bhatia and </w:t>
      </w:r>
      <w:proofErr w:type="spellStart"/>
      <w:r w:rsidRPr="00FB6028">
        <w:rPr>
          <w:rFonts w:cstheme="minorHAnsi"/>
          <w:sz w:val="24"/>
          <w:szCs w:val="24"/>
        </w:rPr>
        <w:t>Chugh</w:t>
      </w:r>
      <w:proofErr w:type="spellEnd"/>
      <w:r w:rsidRPr="00FB6028">
        <w:rPr>
          <w:rFonts w:cstheme="minorHAnsi"/>
          <w:sz w:val="24"/>
          <w:szCs w:val="24"/>
        </w:rPr>
        <w:t xml:space="preserve">, 2014). </w:t>
      </w:r>
      <w:r w:rsidRPr="00FB6028">
        <w:rPr>
          <w:rFonts w:cstheme="minorHAnsi"/>
          <w:sz w:val="24"/>
          <w:szCs w:val="24"/>
          <w:shd w:val="clear" w:color="auto" w:fill="FFFFFF"/>
        </w:rPr>
        <w:t>To mitigate the lack of benefits, African countries are beginning to enact access and benefit-sharing (ABS) legislation (</w:t>
      </w:r>
      <w:proofErr w:type="spellStart"/>
      <w:r w:rsidRPr="00FB6028">
        <w:rPr>
          <w:rFonts w:cstheme="minorHAnsi"/>
          <w:sz w:val="24"/>
          <w:szCs w:val="24"/>
          <w:shd w:val="clear" w:color="auto" w:fill="FFFFFF"/>
        </w:rPr>
        <w:t>Chinsembu</w:t>
      </w:r>
      <w:proofErr w:type="spellEnd"/>
      <w:r w:rsidRPr="00FB6028">
        <w:rPr>
          <w:rFonts w:cstheme="minorHAnsi"/>
          <w:sz w:val="24"/>
          <w:szCs w:val="24"/>
          <w:shd w:val="clear" w:color="auto" w:fill="FFFFFF"/>
        </w:rPr>
        <w:t xml:space="preserve"> </w:t>
      </w:r>
      <w:r w:rsidR="00F5385A">
        <w:rPr>
          <w:rFonts w:cstheme="minorHAnsi"/>
          <w:sz w:val="24"/>
          <w:szCs w:val="24"/>
          <w:shd w:val="clear" w:color="auto" w:fill="FFFFFF"/>
        </w:rPr>
        <w:t xml:space="preserve">and </w:t>
      </w:r>
      <w:proofErr w:type="spellStart"/>
      <w:r w:rsidR="00F5385A" w:rsidRPr="00FB6028">
        <w:rPr>
          <w:rFonts w:cstheme="minorHAnsi"/>
          <w:sz w:val="24"/>
          <w:szCs w:val="24"/>
          <w:shd w:val="clear" w:color="auto" w:fill="FFFFFF"/>
        </w:rPr>
        <w:t>Chinsembu</w:t>
      </w:r>
      <w:proofErr w:type="spellEnd"/>
      <w:r>
        <w:rPr>
          <w:rFonts w:cstheme="minorHAnsi"/>
          <w:sz w:val="24"/>
          <w:szCs w:val="24"/>
          <w:shd w:val="clear" w:color="auto" w:fill="FFFFFF"/>
        </w:rPr>
        <w:t>, 2020</w:t>
      </w:r>
      <w:r w:rsidRPr="00FB6028">
        <w:rPr>
          <w:rFonts w:cstheme="minorHAnsi"/>
          <w:sz w:val="24"/>
          <w:szCs w:val="24"/>
          <w:shd w:val="clear" w:color="auto" w:fill="FFFFFF"/>
        </w:rPr>
        <w:t>)</w:t>
      </w:r>
      <w:r>
        <w:rPr>
          <w:rFonts w:cstheme="minorHAnsi"/>
          <w:sz w:val="24"/>
          <w:szCs w:val="24"/>
          <w:shd w:val="clear" w:color="auto" w:fill="FFFFFF"/>
        </w:rPr>
        <w:t>.</w:t>
      </w:r>
    </w:p>
    <w:p w14:paraId="3666B0B2" w14:textId="77777777" w:rsidR="00E330F6" w:rsidRDefault="00E330F6" w:rsidP="00E330F6">
      <w:pPr>
        <w:jc w:val="both"/>
        <w:rPr>
          <w:rFonts w:ascii="Roboto" w:hAnsi="Roboto"/>
          <w:color w:val="333333"/>
          <w:sz w:val="21"/>
          <w:szCs w:val="21"/>
          <w:shd w:val="clear" w:color="auto" w:fill="FFFFFF"/>
        </w:rPr>
      </w:pPr>
    </w:p>
    <w:p w14:paraId="2E74FE4A" w14:textId="78F8560B" w:rsidR="00ED2B22" w:rsidRPr="00B2353B" w:rsidRDefault="00ED2B22" w:rsidP="00E330F6">
      <w:pPr>
        <w:pStyle w:val="BodyText1"/>
        <w:rPr>
          <w:rFonts w:cs="Calibri"/>
          <w:lang w:val="en-GB"/>
        </w:rPr>
      </w:pPr>
      <w:r w:rsidRPr="00B2353B">
        <w:rPr>
          <w:rFonts w:cs="Calibri"/>
          <w:lang w:val="en-GB"/>
        </w:rPr>
        <w:t>Th</w:t>
      </w:r>
      <w:r w:rsidR="0075203E">
        <w:rPr>
          <w:rFonts w:cs="Calibri"/>
          <w:lang w:val="en-GB"/>
        </w:rPr>
        <w:t xml:space="preserve">ese emerging and promising </w:t>
      </w:r>
      <w:r w:rsidRPr="00B2353B">
        <w:rPr>
          <w:rFonts w:cs="Calibri"/>
          <w:lang w:val="en-GB"/>
        </w:rPr>
        <w:t>sector</w:t>
      </w:r>
      <w:r w:rsidR="0075203E">
        <w:rPr>
          <w:rFonts w:cs="Calibri"/>
          <w:lang w:val="en-GB"/>
        </w:rPr>
        <w:t>s</w:t>
      </w:r>
      <w:r w:rsidRPr="00B2353B">
        <w:rPr>
          <w:rFonts w:cs="Calibri"/>
          <w:lang w:val="en-GB"/>
        </w:rPr>
        <w:t xml:space="preserve"> </w:t>
      </w:r>
      <w:r w:rsidR="00A26DF2" w:rsidRPr="00B2353B">
        <w:rPr>
          <w:rFonts w:cs="Calibri"/>
          <w:lang w:val="en-GB"/>
        </w:rPr>
        <w:t>remain</w:t>
      </w:r>
      <w:r w:rsidRPr="00B2353B">
        <w:rPr>
          <w:rFonts w:cs="Calibri"/>
          <w:lang w:val="en-GB"/>
        </w:rPr>
        <w:t xml:space="preserve"> underdeveloped in </w:t>
      </w:r>
      <w:r w:rsidR="00352C53" w:rsidRPr="00B2353B">
        <w:rPr>
          <w:rFonts w:cs="Calibri"/>
          <w:lang w:val="en-GB"/>
        </w:rPr>
        <w:t xml:space="preserve">the </w:t>
      </w:r>
      <w:r w:rsidRPr="00B2353B">
        <w:rPr>
          <w:rFonts w:cs="Calibri"/>
          <w:lang w:val="en-GB"/>
        </w:rPr>
        <w:t>COMESA region</w:t>
      </w:r>
      <w:r w:rsidR="00572EB3" w:rsidRPr="00B2353B">
        <w:rPr>
          <w:rFonts w:cs="Calibri"/>
          <w:lang w:val="en-GB"/>
        </w:rPr>
        <w:t xml:space="preserve">, although some MS such as </w:t>
      </w:r>
      <w:r w:rsidRPr="00B2353B">
        <w:rPr>
          <w:rFonts w:cs="Calibri"/>
          <w:lang w:val="en-GB"/>
        </w:rPr>
        <w:t xml:space="preserve">Kenya </w:t>
      </w:r>
      <w:r w:rsidR="00572EB3" w:rsidRPr="00B2353B">
        <w:rPr>
          <w:rFonts w:cs="Calibri"/>
          <w:lang w:val="en-GB"/>
        </w:rPr>
        <w:t>ha</w:t>
      </w:r>
      <w:r w:rsidR="00281461">
        <w:rPr>
          <w:rFonts w:cs="Calibri"/>
          <w:lang w:val="en-GB"/>
        </w:rPr>
        <w:t>ve</w:t>
      </w:r>
      <w:r w:rsidR="00572EB3" w:rsidRPr="00B2353B">
        <w:rPr>
          <w:rFonts w:cs="Calibri"/>
          <w:lang w:val="en-GB"/>
        </w:rPr>
        <w:t xml:space="preserve"> started </w:t>
      </w:r>
      <w:r w:rsidRPr="00B2353B">
        <w:rPr>
          <w:rFonts w:cs="Calibri"/>
          <w:lang w:val="en-GB"/>
        </w:rPr>
        <w:t xml:space="preserve">developing </w:t>
      </w:r>
      <w:r w:rsidR="00572EB3" w:rsidRPr="00B2353B">
        <w:rPr>
          <w:rFonts w:cs="Calibri"/>
          <w:lang w:val="en-GB"/>
        </w:rPr>
        <w:t xml:space="preserve">their </w:t>
      </w:r>
      <w:r w:rsidRPr="00B2353B">
        <w:rPr>
          <w:rFonts w:cs="Calibri"/>
          <w:lang w:val="en-GB"/>
        </w:rPr>
        <w:t>biotechnologies</w:t>
      </w:r>
      <w:r w:rsidR="0075203E">
        <w:rPr>
          <w:rFonts w:cs="Calibri"/>
          <w:lang w:val="en-GB"/>
        </w:rPr>
        <w:t xml:space="preserve">, and </w:t>
      </w:r>
      <w:r w:rsidR="0075203E">
        <w:rPr>
          <w:rFonts w:cs="Calibri"/>
          <w:lang w:val="en-GB"/>
        </w:rPr>
        <w:lastRenderedPageBreak/>
        <w:t xml:space="preserve">Mauritius has keen interest </w:t>
      </w:r>
      <w:r w:rsidR="0075203E" w:rsidRPr="0075203E">
        <w:rPr>
          <w:rFonts w:cs="Calibri"/>
          <w:lang w:val="en-GB"/>
        </w:rPr>
        <w:t>The current annual value added generated by the Kenyan sectors approaches USD 800 000 million</w:t>
      </w:r>
      <w:r w:rsidR="0075203E">
        <w:rPr>
          <w:rStyle w:val="FootnoteReference"/>
          <w:rFonts w:cs="Calibri"/>
          <w:lang w:val="en-GB"/>
        </w:rPr>
        <w:footnoteReference w:id="30"/>
      </w:r>
      <w:r w:rsidR="0075203E">
        <w:rPr>
          <w:rFonts w:cs="Calibri"/>
          <w:lang w:val="en-GB"/>
        </w:rPr>
        <w:t>.</w:t>
      </w:r>
    </w:p>
    <w:p w14:paraId="51D100F0" w14:textId="5A1DEAA7" w:rsidR="00F40A43" w:rsidRPr="00B2353B" w:rsidRDefault="00F40A43" w:rsidP="00F40A43">
      <w:pPr>
        <w:spacing w:after="0" w:line="240" w:lineRule="auto"/>
        <w:jc w:val="both"/>
        <w:rPr>
          <w:rFonts w:ascii="Calibri" w:hAnsi="Calibri" w:cs="Calibri"/>
          <w:color w:val="FF0000"/>
          <w:sz w:val="24"/>
          <w:szCs w:val="24"/>
        </w:rPr>
      </w:pPr>
    </w:p>
    <w:p w14:paraId="36054728" w14:textId="7F3AC4DA" w:rsidR="00AF021A" w:rsidRPr="00C14C12" w:rsidRDefault="00AF021A" w:rsidP="00965BCD">
      <w:pPr>
        <w:pStyle w:val="Heading2"/>
        <w:rPr>
          <w:rStyle w:val="tlid-translation"/>
        </w:rPr>
      </w:pPr>
      <w:bookmarkStart w:id="28" w:name="_Toc103275815"/>
      <w:bookmarkStart w:id="29" w:name="_Toc102885218"/>
      <w:bookmarkStart w:id="30" w:name="_Toc103275816"/>
      <w:bookmarkStart w:id="31" w:name="_Toc103275817"/>
      <w:bookmarkStart w:id="32" w:name="_Toc103345292"/>
      <w:bookmarkEnd w:id="28"/>
      <w:bookmarkEnd w:id="29"/>
      <w:bookmarkEnd w:id="30"/>
      <w:bookmarkEnd w:id="31"/>
      <w:r w:rsidRPr="00C14C12">
        <w:rPr>
          <w:rStyle w:val="tlid-translation"/>
        </w:rPr>
        <w:t xml:space="preserve">Challenges </w:t>
      </w:r>
      <w:r w:rsidR="00281461">
        <w:rPr>
          <w:rStyle w:val="tlid-translation"/>
        </w:rPr>
        <w:t>to</w:t>
      </w:r>
      <w:r w:rsidRPr="00C14C12">
        <w:rPr>
          <w:rStyle w:val="tlid-translation"/>
        </w:rPr>
        <w:t xml:space="preserve"> the </w:t>
      </w:r>
      <w:r w:rsidRPr="00C14C12">
        <w:t>implementation</w:t>
      </w:r>
      <w:r w:rsidRPr="00C14C12">
        <w:rPr>
          <w:rStyle w:val="tlid-translation"/>
        </w:rPr>
        <w:t xml:space="preserve"> of Blue Economy in the </w:t>
      </w:r>
      <w:r w:rsidR="00CA43BE" w:rsidRPr="00C14C12">
        <w:rPr>
          <w:rStyle w:val="tlid-translation"/>
        </w:rPr>
        <w:t>COMESA</w:t>
      </w:r>
      <w:r w:rsidR="003F6113" w:rsidRPr="00C14C12">
        <w:rPr>
          <w:rStyle w:val="tlid-translation"/>
        </w:rPr>
        <w:t xml:space="preserve"> </w:t>
      </w:r>
      <w:r w:rsidRPr="00C14C12">
        <w:rPr>
          <w:rStyle w:val="tlid-translation"/>
        </w:rPr>
        <w:t>region</w:t>
      </w:r>
      <w:bookmarkEnd w:id="32"/>
    </w:p>
    <w:p w14:paraId="03878B79" w14:textId="0C9EE4B9" w:rsidR="00AF021A" w:rsidRPr="00B2353B" w:rsidRDefault="00224A79" w:rsidP="00096B62">
      <w:pPr>
        <w:pStyle w:val="BodyText1"/>
        <w:rPr>
          <w:rStyle w:val="tlid-translation"/>
          <w:rFonts w:cs="Calibri"/>
          <w:lang w:val="en-GB"/>
        </w:rPr>
      </w:pPr>
      <w:r w:rsidRPr="00B2353B">
        <w:rPr>
          <w:rStyle w:val="tlid-translation"/>
          <w:rFonts w:cs="Calibri"/>
          <w:lang w:val="en-GB"/>
        </w:rPr>
        <w:t>T</w:t>
      </w:r>
      <w:r w:rsidR="00AF021A" w:rsidRPr="00B2353B">
        <w:rPr>
          <w:rStyle w:val="tlid-translation"/>
          <w:rFonts w:cs="Calibri"/>
          <w:lang w:val="en-GB"/>
        </w:rPr>
        <w:t xml:space="preserve">he countries of the region and the </w:t>
      </w:r>
      <w:r w:rsidR="00CA43BE" w:rsidRPr="00B2353B">
        <w:rPr>
          <w:rStyle w:val="tlid-translation"/>
          <w:rFonts w:cs="Calibri"/>
          <w:lang w:val="en-GB"/>
        </w:rPr>
        <w:t>COMESA</w:t>
      </w:r>
      <w:r w:rsidRPr="00B2353B">
        <w:rPr>
          <w:rStyle w:val="tlid-translation"/>
          <w:rFonts w:cs="Calibri"/>
          <w:lang w:val="en-GB"/>
        </w:rPr>
        <w:t xml:space="preserve"> Secretariat </w:t>
      </w:r>
      <w:r w:rsidR="00AF021A" w:rsidRPr="00B2353B">
        <w:rPr>
          <w:rStyle w:val="tlid-translation"/>
          <w:rFonts w:cs="Calibri"/>
          <w:lang w:val="en-GB"/>
        </w:rPr>
        <w:t xml:space="preserve">are facing strategic and technical challenges in the implementation of </w:t>
      </w:r>
      <w:r w:rsidR="00281461">
        <w:rPr>
          <w:rStyle w:val="tlid-translation"/>
          <w:rFonts w:cs="Calibri"/>
          <w:lang w:val="en-GB"/>
        </w:rPr>
        <w:t xml:space="preserve">the </w:t>
      </w:r>
      <w:r w:rsidR="00AF021A" w:rsidRPr="00B2353B">
        <w:rPr>
          <w:rStyle w:val="tlid-translation"/>
          <w:rFonts w:cs="Calibri"/>
          <w:lang w:val="en-GB"/>
        </w:rPr>
        <w:t xml:space="preserve">Blue Economy. These challenges are </w:t>
      </w:r>
      <w:r w:rsidR="00114814" w:rsidRPr="00B2353B">
        <w:rPr>
          <w:rStyle w:val="tlid-translation"/>
          <w:rFonts w:cs="Calibri"/>
          <w:lang w:val="en-GB"/>
        </w:rPr>
        <w:t xml:space="preserve">largely </w:t>
      </w:r>
      <w:r w:rsidR="008F0F47" w:rsidRPr="00B2353B">
        <w:rPr>
          <w:rStyle w:val="tlid-translation"/>
          <w:rFonts w:cs="Calibri"/>
          <w:lang w:val="en-GB"/>
        </w:rPr>
        <w:t>interlinked</w:t>
      </w:r>
      <w:r w:rsidR="00F5446B" w:rsidRPr="00B2353B">
        <w:rPr>
          <w:rStyle w:val="tlid-translation"/>
          <w:rFonts w:cs="Calibri"/>
          <w:lang w:val="en-GB"/>
        </w:rPr>
        <w:t xml:space="preserve"> and </w:t>
      </w:r>
      <w:r w:rsidR="008F0F47" w:rsidRPr="00B2353B">
        <w:rPr>
          <w:rStyle w:val="tlid-translation"/>
          <w:rFonts w:cs="Calibri"/>
          <w:lang w:val="en-GB"/>
        </w:rPr>
        <w:t xml:space="preserve">cut across </w:t>
      </w:r>
      <w:r w:rsidR="00AF021A" w:rsidRPr="00B2353B">
        <w:rPr>
          <w:rStyle w:val="tlid-translation"/>
          <w:rFonts w:cs="Calibri"/>
          <w:lang w:val="en-GB"/>
        </w:rPr>
        <w:t xml:space="preserve">all </w:t>
      </w:r>
      <w:r w:rsidR="00F5446B" w:rsidRPr="00B2353B">
        <w:rPr>
          <w:rStyle w:val="tlid-translation"/>
          <w:rFonts w:cs="Calibri"/>
          <w:lang w:val="en-GB"/>
        </w:rPr>
        <w:t xml:space="preserve">BE </w:t>
      </w:r>
      <w:r w:rsidR="00AF021A" w:rsidRPr="00B2353B">
        <w:rPr>
          <w:rStyle w:val="tlid-translation"/>
          <w:rFonts w:cs="Calibri"/>
          <w:lang w:val="en-GB"/>
        </w:rPr>
        <w:t>sectors and components</w:t>
      </w:r>
      <w:r w:rsidR="00F5446B" w:rsidRPr="00B2353B">
        <w:rPr>
          <w:rStyle w:val="tlid-translation"/>
          <w:rFonts w:cs="Calibri"/>
          <w:lang w:val="en-GB"/>
        </w:rPr>
        <w:t xml:space="preserve">. These challenges are strategic and technical </w:t>
      </w:r>
      <w:r w:rsidR="00D349FD" w:rsidRPr="00B2353B">
        <w:rPr>
          <w:rStyle w:val="tlid-translation"/>
          <w:rFonts w:cs="Calibri"/>
          <w:lang w:val="en-GB"/>
        </w:rPr>
        <w:t>in</w:t>
      </w:r>
      <w:r w:rsidR="00F5446B" w:rsidRPr="00B2353B">
        <w:rPr>
          <w:rStyle w:val="tlid-translation"/>
          <w:rFonts w:cs="Calibri"/>
          <w:lang w:val="en-GB"/>
        </w:rPr>
        <w:t xml:space="preserve"> their </w:t>
      </w:r>
      <w:r w:rsidR="00D349FD" w:rsidRPr="00B2353B">
        <w:rPr>
          <w:rStyle w:val="tlid-translation"/>
          <w:rFonts w:cs="Calibri"/>
          <w:lang w:val="en-GB"/>
        </w:rPr>
        <w:t>features/characteristics</w:t>
      </w:r>
      <w:r w:rsidR="00F5446B" w:rsidRPr="00B2353B">
        <w:rPr>
          <w:rStyle w:val="tlid-translation"/>
          <w:rFonts w:cs="Calibri"/>
          <w:lang w:val="en-GB"/>
        </w:rPr>
        <w:t xml:space="preserve"> and </w:t>
      </w:r>
      <w:r w:rsidR="00352C53" w:rsidRPr="00B2353B">
        <w:rPr>
          <w:rStyle w:val="tlid-translation"/>
          <w:rFonts w:cs="Calibri"/>
          <w:lang w:val="en-GB"/>
        </w:rPr>
        <w:t xml:space="preserve">are </w:t>
      </w:r>
      <w:r w:rsidR="00F5446B" w:rsidRPr="00B2353B">
        <w:rPr>
          <w:rStyle w:val="tlid-translation"/>
          <w:rFonts w:cs="Calibri"/>
          <w:lang w:val="en-GB"/>
        </w:rPr>
        <w:t>briefly described below</w:t>
      </w:r>
      <w:r w:rsidR="00D349FD" w:rsidRPr="00B2353B">
        <w:rPr>
          <w:rStyle w:val="FootnoteReference"/>
          <w:rFonts w:cs="Calibri"/>
          <w:lang w:val="en-GB"/>
        </w:rPr>
        <w:footnoteReference w:id="31"/>
      </w:r>
      <w:r w:rsidR="00AF021A" w:rsidRPr="00B2353B">
        <w:rPr>
          <w:rStyle w:val="tlid-translation"/>
          <w:rFonts w:cs="Calibri"/>
          <w:lang w:val="en-GB"/>
        </w:rPr>
        <w:t>:</w:t>
      </w:r>
    </w:p>
    <w:p w14:paraId="790458A2" w14:textId="77777777" w:rsidR="00BD3990" w:rsidRPr="00B2353B" w:rsidRDefault="00BD3990" w:rsidP="00096B62">
      <w:pPr>
        <w:pStyle w:val="BodyText1"/>
        <w:rPr>
          <w:rStyle w:val="tlid-translation"/>
          <w:rFonts w:cs="Calibri"/>
          <w:lang w:val="en-GB"/>
        </w:rPr>
      </w:pPr>
    </w:p>
    <w:p w14:paraId="3BC8CA2B" w14:textId="5AFADB59" w:rsidR="00EA3AF5" w:rsidRPr="00B2353B" w:rsidRDefault="00EA3AF5" w:rsidP="00096B62">
      <w:pPr>
        <w:pStyle w:val="BodyText1"/>
        <w:rPr>
          <w:rStyle w:val="tlid-translation"/>
          <w:rFonts w:cs="Calibri"/>
          <w:b/>
          <w:bCs/>
          <w:u w:val="single"/>
          <w:lang w:val="en-GB"/>
        </w:rPr>
      </w:pPr>
      <w:r w:rsidRPr="00B2353B">
        <w:rPr>
          <w:rStyle w:val="tlid-translation"/>
          <w:rFonts w:cs="Calibri"/>
          <w:b/>
          <w:bCs/>
          <w:u w:val="single"/>
          <w:lang w:val="en-GB"/>
        </w:rPr>
        <w:t>Strategic challenges</w:t>
      </w:r>
    </w:p>
    <w:p w14:paraId="5EEFB098" w14:textId="63985AC5" w:rsidR="00287584" w:rsidRPr="00B2353B" w:rsidRDefault="00634D68" w:rsidP="001E11A6">
      <w:pPr>
        <w:pStyle w:val="BodyText1"/>
        <w:numPr>
          <w:ilvl w:val="0"/>
          <w:numId w:val="6"/>
        </w:numPr>
        <w:rPr>
          <w:rFonts w:cs="Calibri"/>
          <w:bCs/>
          <w:iCs/>
          <w:lang w:val="en-GB"/>
        </w:rPr>
      </w:pPr>
      <w:r w:rsidRPr="00B2353B">
        <w:rPr>
          <w:rFonts w:cs="Calibri"/>
          <w:b/>
          <w:iCs/>
          <w:lang w:val="en-GB"/>
        </w:rPr>
        <w:t>Economic</w:t>
      </w:r>
      <w:r w:rsidR="00287584" w:rsidRPr="00B2353B">
        <w:rPr>
          <w:rFonts w:cs="Calibri"/>
          <w:b/>
          <w:iCs/>
          <w:lang w:val="en-GB"/>
        </w:rPr>
        <w:t>:</w:t>
      </w:r>
      <w:r w:rsidR="00287584" w:rsidRPr="00B2353B">
        <w:rPr>
          <w:rFonts w:cs="Calibri"/>
          <w:b/>
          <w:i/>
          <w:lang w:val="en-GB"/>
        </w:rPr>
        <w:t xml:space="preserve"> </w:t>
      </w:r>
      <w:r w:rsidR="00287584" w:rsidRPr="00B2353B">
        <w:rPr>
          <w:rFonts w:cs="Calibri"/>
          <w:bCs/>
          <w:iCs/>
          <w:lang w:val="en-GB"/>
        </w:rPr>
        <w:t xml:space="preserve"> </w:t>
      </w:r>
      <w:r w:rsidR="00474CA7" w:rsidRPr="00B2353B">
        <w:rPr>
          <w:rFonts w:cs="Calibri"/>
          <w:bCs/>
          <w:iCs/>
          <w:lang w:val="en-GB"/>
        </w:rPr>
        <w:t xml:space="preserve">Most </w:t>
      </w:r>
      <w:r w:rsidR="00287584" w:rsidRPr="00B2353B">
        <w:rPr>
          <w:rFonts w:cs="Calibri"/>
          <w:bCs/>
          <w:iCs/>
          <w:lang w:val="en-GB"/>
        </w:rPr>
        <w:t xml:space="preserve">MS are faced with financial constraints to effectively implement and sustain the </w:t>
      </w:r>
      <w:r w:rsidR="00474CA7" w:rsidRPr="00B2353B">
        <w:rPr>
          <w:rFonts w:cs="Calibri"/>
          <w:bCs/>
          <w:iCs/>
          <w:lang w:val="en-GB"/>
        </w:rPr>
        <w:t xml:space="preserve">COMESA </w:t>
      </w:r>
      <w:r w:rsidR="00287584" w:rsidRPr="00B2353B">
        <w:rPr>
          <w:rFonts w:cs="Calibri"/>
          <w:bCs/>
          <w:iCs/>
          <w:lang w:val="en-GB"/>
        </w:rPr>
        <w:t xml:space="preserve">programmes.  </w:t>
      </w:r>
      <w:r w:rsidR="00074C04">
        <w:rPr>
          <w:rFonts w:cs="Calibri"/>
          <w:bCs/>
          <w:iCs/>
          <w:lang w:val="en-GB"/>
        </w:rPr>
        <w:t>Similarly</w:t>
      </w:r>
      <w:r w:rsidR="00B47303">
        <w:rPr>
          <w:rFonts w:cs="Calibri"/>
          <w:bCs/>
          <w:iCs/>
          <w:lang w:val="en-GB"/>
        </w:rPr>
        <w:t xml:space="preserve">, COMESA does not have </w:t>
      </w:r>
      <w:r w:rsidR="00B47303" w:rsidRPr="00B2353B">
        <w:rPr>
          <w:rFonts w:cs="Calibri"/>
          <w:bCs/>
          <w:iCs/>
          <w:lang w:val="en-GB"/>
        </w:rPr>
        <w:t xml:space="preserve">adequate resources to implement </w:t>
      </w:r>
      <w:r w:rsidR="00B47303">
        <w:rPr>
          <w:rFonts w:cs="Calibri"/>
          <w:bCs/>
          <w:iCs/>
          <w:lang w:val="en-GB"/>
        </w:rPr>
        <w:t xml:space="preserve">its </w:t>
      </w:r>
      <w:r w:rsidR="00B47303" w:rsidRPr="00B2353B">
        <w:rPr>
          <w:rFonts w:cs="Calibri"/>
          <w:bCs/>
          <w:iCs/>
          <w:lang w:val="en-GB"/>
        </w:rPr>
        <w:t>programmes.</w:t>
      </w:r>
      <w:r w:rsidR="00B47303">
        <w:rPr>
          <w:rFonts w:cs="Calibri"/>
          <w:bCs/>
          <w:iCs/>
          <w:lang w:val="en-GB"/>
        </w:rPr>
        <w:t xml:space="preserve">  </w:t>
      </w:r>
      <w:r w:rsidR="00474CA7" w:rsidRPr="00B2353B">
        <w:rPr>
          <w:rFonts w:cs="Calibri"/>
          <w:bCs/>
          <w:iCs/>
          <w:lang w:val="en-GB"/>
        </w:rPr>
        <w:t>In addition, t</w:t>
      </w:r>
      <w:r w:rsidR="00287584" w:rsidRPr="00B2353B">
        <w:rPr>
          <w:rFonts w:cs="Calibri"/>
          <w:bCs/>
          <w:iCs/>
          <w:lang w:val="en-GB"/>
        </w:rPr>
        <w:t xml:space="preserve">here is also limited value addition and diversification of products </w:t>
      </w:r>
      <w:r w:rsidR="00474CA7" w:rsidRPr="00B2353B">
        <w:rPr>
          <w:rFonts w:cs="Calibri"/>
          <w:bCs/>
          <w:iCs/>
          <w:lang w:val="en-GB"/>
        </w:rPr>
        <w:t xml:space="preserve">for </w:t>
      </w:r>
      <w:r w:rsidR="00287584" w:rsidRPr="00B2353B">
        <w:rPr>
          <w:rFonts w:cs="Calibri"/>
          <w:bCs/>
          <w:iCs/>
          <w:lang w:val="en-GB"/>
        </w:rPr>
        <w:t xml:space="preserve">export markets.  </w:t>
      </w:r>
      <w:r w:rsidR="00474CA7" w:rsidRPr="00B2353B">
        <w:rPr>
          <w:rFonts w:cs="Calibri"/>
          <w:bCs/>
          <w:iCs/>
          <w:lang w:val="en-GB"/>
        </w:rPr>
        <w:t>Delays are experienced in transmitting data from MS to COMESA Secretariat.</w:t>
      </w:r>
      <w:r w:rsidR="00474CA7" w:rsidRPr="00B2353B">
        <w:rPr>
          <w:rFonts w:cs="Calibri"/>
          <w:b/>
          <w:i/>
          <w:lang w:val="en-GB"/>
        </w:rPr>
        <w:t xml:space="preserve">  </w:t>
      </w:r>
      <w:r w:rsidR="00474CA7" w:rsidRPr="00B2353B">
        <w:rPr>
          <w:rFonts w:cs="Calibri"/>
          <w:bCs/>
          <w:iCs/>
          <w:lang w:val="en-GB"/>
        </w:rPr>
        <w:t xml:space="preserve">There </w:t>
      </w:r>
      <w:r w:rsidR="00352C53" w:rsidRPr="00B2353B">
        <w:rPr>
          <w:rFonts w:cs="Calibri"/>
          <w:bCs/>
          <w:iCs/>
          <w:lang w:val="en-GB"/>
        </w:rPr>
        <w:t>are</w:t>
      </w:r>
      <w:r w:rsidR="00474CA7" w:rsidRPr="00B2353B">
        <w:rPr>
          <w:rFonts w:cs="Calibri"/>
          <w:bCs/>
          <w:iCs/>
          <w:lang w:val="en-GB"/>
        </w:rPr>
        <w:t xml:space="preserve"> limited skills and access to affordable internet for citizens to enable the effective use of digital platforms.   </w:t>
      </w:r>
      <w:r w:rsidR="0042480A">
        <w:rPr>
          <w:rFonts w:cs="Calibri"/>
          <w:bCs/>
          <w:iCs/>
          <w:lang w:val="en-GB"/>
        </w:rPr>
        <w:t>It is therefore imperative to cement the existing partnership and establish new partnership</w:t>
      </w:r>
      <w:r w:rsidR="00281461">
        <w:rPr>
          <w:rFonts w:cs="Calibri"/>
          <w:bCs/>
          <w:iCs/>
          <w:lang w:val="en-GB"/>
        </w:rPr>
        <w:t>s</w:t>
      </w:r>
      <w:r w:rsidR="0042480A">
        <w:rPr>
          <w:rFonts w:cs="Calibri"/>
          <w:bCs/>
          <w:iCs/>
          <w:lang w:val="en-GB"/>
        </w:rPr>
        <w:t xml:space="preserve"> that </w:t>
      </w:r>
      <w:r w:rsidR="00074C04">
        <w:rPr>
          <w:rFonts w:cs="Calibri"/>
          <w:bCs/>
          <w:iCs/>
          <w:lang w:val="en-GB"/>
        </w:rPr>
        <w:t xml:space="preserve">include </w:t>
      </w:r>
      <w:r w:rsidR="00281461">
        <w:rPr>
          <w:rFonts w:cs="Calibri"/>
          <w:bCs/>
          <w:iCs/>
          <w:lang w:val="en-GB"/>
        </w:rPr>
        <w:t xml:space="preserve">the </w:t>
      </w:r>
      <w:r w:rsidR="00074C04">
        <w:rPr>
          <w:rFonts w:cs="Calibri"/>
          <w:bCs/>
          <w:iCs/>
          <w:lang w:val="en-GB"/>
        </w:rPr>
        <w:t>private sector</w:t>
      </w:r>
      <w:r w:rsidR="0042480A">
        <w:rPr>
          <w:rFonts w:cs="Calibri"/>
          <w:bCs/>
          <w:iCs/>
          <w:lang w:val="en-GB"/>
        </w:rPr>
        <w:t>,</w:t>
      </w:r>
      <w:r w:rsidR="00E44BB1">
        <w:rPr>
          <w:rFonts w:cs="Calibri"/>
          <w:bCs/>
          <w:iCs/>
          <w:lang w:val="en-GB"/>
        </w:rPr>
        <w:t xml:space="preserve"> financial institutions,</w:t>
      </w:r>
      <w:r w:rsidR="0042480A">
        <w:rPr>
          <w:rFonts w:cs="Calibri"/>
          <w:bCs/>
          <w:iCs/>
          <w:lang w:val="en-GB"/>
        </w:rPr>
        <w:t xml:space="preserve"> </w:t>
      </w:r>
      <w:proofErr w:type="gramStart"/>
      <w:r w:rsidR="0042480A">
        <w:rPr>
          <w:rFonts w:cs="Calibri"/>
          <w:bCs/>
          <w:iCs/>
          <w:lang w:val="en-GB"/>
        </w:rPr>
        <w:t>academia</w:t>
      </w:r>
      <w:proofErr w:type="gramEnd"/>
      <w:r w:rsidR="00074C04">
        <w:rPr>
          <w:rFonts w:cs="Calibri"/>
          <w:bCs/>
          <w:iCs/>
          <w:lang w:val="en-GB"/>
        </w:rPr>
        <w:t xml:space="preserve"> and development partners </w:t>
      </w:r>
      <w:r w:rsidR="0042480A">
        <w:rPr>
          <w:rFonts w:cs="Calibri"/>
          <w:bCs/>
          <w:iCs/>
          <w:lang w:val="en-GB"/>
        </w:rPr>
        <w:t>to unlock the blue economy potential</w:t>
      </w:r>
      <w:r w:rsidR="00074C04">
        <w:rPr>
          <w:rFonts w:cs="Calibri"/>
          <w:bCs/>
          <w:iCs/>
          <w:lang w:val="en-GB"/>
        </w:rPr>
        <w:t xml:space="preserve">.   </w:t>
      </w:r>
    </w:p>
    <w:p w14:paraId="52A3C011" w14:textId="7439D4D3" w:rsidR="006A1EAD" w:rsidRPr="00136AEA" w:rsidRDefault="00287584" w:rsidP="001E11A6">
      <w:pPr>
        <w:pStyle w:val="BodyText1"/>
        <w:numPr>
          <w:ilvl w:val="0"/>
          <w:numId w:val="6"/>
        </w:numPr>
        <w:rPr>
          <w:rFonts w:cs="Calibri"/>
          <w:lang w:val="en-GB"/>
        </w:rPr>
      </w:pPr>
      <w:r w:rsidRPr="00B2353B">
        <w:rPr>
          <w:rFonts w:cs="Calibri"/>
          <w:b/>
          <w:i/>
          <w:lang w:val="en-GB"/>
        </w:rPr>
        <w:t xml:space="preserve">Social: </w:t>
      </w:r>
      <w:r w:rsidR="005E31EB" w:rsidRPr="00B2353B">
        <w:rPr>
          <w:rFonts w:cs="Calibri"/>
          <w:lang w:val="en-GB"/>
        </w:rPr>
        <w:t xml:space="preserve"> </w:t>
      </w:r>
      <w:r w:rsidR="00474CA7" w:rsidRPr="00B2353B">
        <w:rPr>
          <w:rFonts w:cs="Calibri"/>
          <w:lang w:val="en-GB"/>
        </w:rPr>
        <w:t>Most coastal, lake and riverine communities in Africa are underprivileged, less educated, hav</w:t>
      </w:r>
      <w:r w:rsidR="00352C53" w:rsidRPr="00B2353B">
        <w:rPr>
          <w:rFonts w:cs="Calibri"/>
          <w:lang w:val="en-GB"/>
        </w:rPr>
        <w:t>e</w:t>
      </w:r>
      <w:r w:rsidR="00474CA7" w:rsidRPr="00B2353B">
        <w:rPr>
          <w:rFonts w:cs="Calibri"/>
          <w:lang w:val="en-GB"/>
        </w:rPr>
        <w:t xml:space="preserve"> few rights of tenure over resources of their livelihoods and </w:t>
      </w:r>
      <w:r w:rsidR="00352C53" w:rsidRPr="00B2353B">
        <w:rPr>
          <w:rFonts w:cs="Calibri"/>
          <w:lang w:val="en-GB"/>
        </w:rPr>
        <w:t xml:space="preserve">are </w:t>
      </w:r>
      <w:r w:rsidR="00474CA7" w:rsidRPr="00B2353B">
        <w:rPr>
          <w:rFonts w:cs="Calibri"/>
          <w:lang w:val="en-GB"/>
        </w:rPr>
        <w:t xml:space="preserve">often excluded from the decision-making process.  </w:t>
      </w:r>
      <w:r w:rsidR="00786E60" w:rsidRPr="00B2353B">
        <w:rPr>
          <w:rFonts w:cs="Calibri"/>
          <w:lang w:val="en-GB"/>
        </w:rPr>
        <w:t xml:space="preserve">Youth unemployment remains high across the region and </w:t>
      </w:r>
      <w:r w:rsidR="00352C53" w:rsidRPr="00B2353B">
        <w:rPr>
          <w:rFonts w:cs="Calibri"/>
          <w:lang w:val="en-GB"/>
        </w:rPr>
        <w:t xml:space="preserve">the </w:t>
      </w:r>
      <w:r w:rsidR="00786E60" w:rsidRPr="00B2353B">
        <w:rPr>
          <w:rFonts w:cs="Calibri"/>
          <w:lang w:val="en-GB"/>
        </w:rPr>
        <w:t xml:space="preserve">population is </w:t>
      </w:r>
      <w:r w:rsidR="001A2477" w:rsidRPr="00B2353B">
        <w:rPr>
          <w:rFonts w:cs="Calibri"/>
          <w:lang w:val="en-GB"/>
        </w:rPr>
        <w:t>rapidly</w:t>
      </w:r>
      <w:r w:rsidR="00786E60" w:rsidRPr="00B2353B">
        <w:rPr>
          <w:rFonts w:cs="Calibri"/>
          <w:lang w:val="en-GB"/>
        </w:rPr>
        <w:t xml:space="preserve"> increasing</w:t>
      </w:r>
      <w:r w:rsidR="005B55AE" w:rsidRPr="00B2353B">
        <w:rPr>
          <w:rFonts w:cs="Calibri"/>
          <w:lang w:val="en-GB"/>
        </w:rPr>
        <w:t xml:space="preserve">.  The urban and rural disparities </w:t>
      </w:r>
      <w:r w:rsidR="00352C53" w:rsidRPr="00B2353B">
        <w:rPr>
          <w:rFonts w:cs="Calibri"/>
          <w:lang w:val="en-GB"/>
        </w:rPr>
        <w:t>are</w:t>
      </w:r>
      <w:r w:rsidR="005B55AE" w:rsidRPr="00B2353B">
        <w:rPr>
          <w:rFonts w:cs="Calibri"/>
          <w:lang w:val="en-GB"/>
        </w:rPr>
        <w:t xml:space="preserve"> widening, and diseases outbreak such as </w:t>
      </w:r>
      <w:r w:rsidR="00352C53" w:rsidRPr="00B2353B">
        <w:rPr>
          <w:rFonts w:cs="Calibri"/>
          <w:lang w:val="en-GB"/>
        </w:rPr>
        <w:t xml:space="preserve">the </w:t>
      </w:r>
      <w:r w:rsidR="005B55AE" w:rsidRPr="00B2353B">
        <w:rPr>
          <w:rFonts w:cs="Calibri"/>
          <w:lang w:val="en-GB"/>
        </w:rPr>
        <w:t xml:space="preserve">COVID-19 pandemic exacerbate the already precarious situation. </w:t>
      </w:r>
      <w:r w:rsidR="00EF1459">
        <w:rPr>
          <w:rFonts w:cs="Calibri"/>
          <w:lang w:val="en-GB"/>
        </w:rPr>
        <w:t xml:space="preserve">There is a need to conduct awareness-raising about the career opportunities in the blue economy sector and appropriate training facilities be created to render job seekers employable in the sector. </w:t>
      </w:r>
    </w:p>
    <w:p w14:paraId="639B11A4" w14:textId="1771EB88" w:rsidR="00175B4B" w:rsidRDefault="00EC19BC" w:rsidP="001E11A6">
      <w:pPr>
        <w:pStyle w:val="BodyText1"/>
        <w:numPr>
          <w:ilvl w:val="0"/>
          <w:numId w:val="6"/>
        </w:numPr>
        <w:rPr>
          <w:rStyle w:val="tlid-translation"/>
          <w:rFonts w:cs="Calibri"/>
          <w:lang w:val="en-GB"/>
        </w:rPr>
      </w:pPr>
      <w:r w:rsidRPr="00B2353B">
        <w:rPr>
          <w:rStyle w:val="tlid-translation"/>
          <w:rFonts w:cs="Calibri"/>
          <w:b/>
          <w:bCs/>
          <w:lang w:val="en-GB"/>
        </w:rPr>
        <w:t>Nutritional</w:t>
      </w:r>
      <w:r w:rsidR="005E31EB" w:rsidRPr="00B2353B">
        <w:rPr>
          <w:rStyle w:val="tlid-translation"/>
          <w:rFonts w:cs="Calibri"/>
          <w:b/>
          <w:bCs/>
          <w:lang w:val="en-GB"/>
        </w:rPr>
        <w:t xml:space="preserve"> shortfall</w:t>
      </w:r>
      <w:r w:rsidR="003F06AA" w:rsidRPr="00B2353B">
        <w:rPr>
          <w:rStyle w:val="tlid-translation"/>
          <w:rFonts w:cs="Calibri"/>
          <w:b/>
          <w:bCs/>
          <w:lang w:val="en-GB"/>
        </w:rPr>
        <w:t xml:space="preserve">: </w:t>
      </w:r>
      <w:r w:rsidR="00DC74D2" w:rsidRPr="00B2353B">
        <w:rPr>
          <w:rStyle w:val="tlid-translation"/>
          <w:rFonts w:cs="Calibri"/>
          <w:lang w:val="en-GB"/>
        </w:rPr>
        <w:t xml:space="preserve">The demand for </w:t>
      </w:r>
      <w:r w:rsidR="001A2477" w:rsidRPr="00B2353B">
        <w:rPr>
          <w:rStyle w:val="tlid-translation"/>
          <w:rFonts w:cs="Calibri"/>
          <w:lang w:val="en-GB"/>
        </w:rPr>
        <w:t xml:space="preserve">fish and fish products </w:t>
      </w:r>
      <w:r w:rsidR="00DC74D2" w:rsidRPr="00B2353B">
        <w:rPr>
          <w:rStyle w:val="tlid-translation"/>
          <w:rFonts w:cs="Calibri"/>
          <w:lang w:val="en-GB"/>
        </w:rPr>
        <w:t xml:space="preserve">globally, driven by factors such as population growth, preference for fish as a diet of choice for health reasons, the growing affluent middle-class and growing demand for aquaculture products will continue to increase.  </w:t>
      </w:r>
      <w:r w:rsidRPr="00B2353B">
        <w:rPr>
          <w:rStyle w:val="tlid-translation"/>
          <w:rFonts w:cs="Calibri"/>
          <w:lang w:val="en-GB"/>
        </w:rPr>
        <w:t xml:space="preserve">Food exports often occur </w:t>
      </w:r>
      <w:r w:rsidR="00281461">
        <w:rPr>
          <w:rStyle w:val="tlid-translation"/>
          <w:rFonts w:cs="Calibri"/>
          <w:lang w:val="en-GB"/>
        </w:rPr>
        <w:t>to</w:t>
      </w:r>
      <w:r w:rsidRPr="00B2353B">
        <w:rPr>
          <w:rStyle w:val="tlid-translation"/>
          <w:rFonts w:cs="Calibri"/>
          <w:lang w:val="en-GB"/>
        </w:rPr>
        <w:t xml:space="preserve"> the </w:t>
      </w:r>
      <w:r w:rsidR="005E31EB" w:rsidRPr="00B2353B">
        <w:rPr>
          <w:rStyle w:val="tlid-translation"/>
          <w:rFonts w:cs="Calibri"/>
          <w:lang w:val="en-GB"/>
        </w:rPr>
        <w:t xml:space="preserve">detriment </w:t>
      </w:r>
      <w:r w:rsidRPr="00B2353B">
        <w:rPr>
          <w:rStyle w:val="tlid-translation"/>
          <w:rFonts w:cs="Calibri"/>
          <w:lang w:val="en-GB"/>
        </w:rPr>
        <w:t xml:space="preserve">of the nutritional needs of the local population. </w:t>
      </w:r>
      <w:r w:rsidR="001A2477" w:rsidRPr="00B2353B">
        <w:rPr>
          <w:rStyle w:val="tlid-translation"/>
          <w:rFonts w:cs="Calibri"/>
          <w:lang w:val="en-GB"/>
        </w:rPr>
        <w:t xml:space="preserve">Some </w:t>
      </w:r>
      <w:proofErr w:type="gramStart"/>
      <w:r w:rsidR="001A2477" w:rsidRPr="00B2353B">
        <w:rPr>
          <w:rStyle w:val="tlid-translation"/>
          <w:rFonts w:cs="Calibri"/>
          <w:lang w:val="en-GB"/>
        </w:rPr>
        <w:t>MS</w:t>
      </w:r>
      <w:proofErr w:type="gramEnd"/>
      <w:r w:rsidR="001A2477" w:rsidRPr="00B2353B">
        <w:rPr>
          <w:rStyle w:val="tlid-translation"/>
          <w:rFonts w:cs="Calibri"/>
          <w:lang w:val="en-GB"/>
        </w:rPr>
        <w:t xml:space="preserve"> are highly dependent on food imports.  </w:t>
      </w:r>
      <w:r w:rsidRPr="00B2353B">
        <w:rPr>
          <w:rStyle w:val="tlid-translation"/>
          <w:rFonts w:cs="Calibri"/>
          <w:lang w:val="en-GB"/>
        </w:rPr>
        <w:t xml:space="preserve">The nutritional </w:t>
      </w:r>
      <w:r w:rsidR="002B677E" w:rsidRPr="00B2353B">
        <w:rPr>
          <w:rStyle w:val="tlid-translation"/>
          <w:rFonts w:cs="Calibri"/>
          <w:lang w:val="en-GB"/>
        </w:rPr>
        <w:t xml:space="preserve">shortfall could </w:t>
      </w:r>
      <w:r w:rsidRPr="00B2353B">
        <w:rPr>
          <w:rStyle w:val="tlid-translation"/>
          <w:rFonts w:cs="Calibri"/>
          <w:lang w:val="en-GB"/>
        </w:rPr>
        <w:t>increase in the future if measures are not taken</w:t>
      </w:r>
      <w:r w:rsidR="001A2477" w:rsidRPr="00B2353B">
        <w:rPr>
          <w:rStyle w:val="tlid-translation"/>
          <w:rFonts w:cs="Calibri"/>
          <w:lang w:val="en-GB"/>
        </w:rPr>
        <w:t xml:space="preserve">, and the region </w:t>
      </w:r>
      <w:r w:rsidR="00175B4B" w:rsidRPr="00B2353B">
        <w:rPr>
          <w:rStyle w:val="tlid-translation"/>
          <w:rFonts w:cs="Calibri"/>
          <w:lang w:val="en-GB"/>
        </w:rPr>
        <w:t>must</w:t>
      </w:r>
      <w:r w:rsidR="001A2477" w:rsidRPr="00B2353B">
        <w:rPr>
          <w:rStyle w:val="tlid-translation"/>
          <w:rFonts w:cs="Calibri"/>
          <w:lang w:val="en-GB"/>
        </w:rPr>
        <w:t xml:space="preserve"> </w:t>
      </w:r>
      <w:r w:rsidR="00175B4B" w:rsidRPr="00B2353B">
        <w:rPr>
          <w:rStyle w:val="tlid-translation"/>
          <w:rFonts w:cs="Calibri"/>
          <w:lang w:val="en-GB"/>
        </w:rPr>
        <w:t>produce and trade enough fish to meet its nutritional requirements and only allocate the excess to export.</w:t>
      </w:r>
      <w:r w:rsidR="0019329E">
        <w:rPr>
          <w:rStyle w:val="tlid-translation"/>
          <w:rFonts w:cs="Calibri"/>
          <w:lang w:val="en-GB"/>
        </w:rPr>
        <w:t xml:space="preserve"> The promotion and supporting the development of fish farming at community levels offer an alternate option for ensuring food and nutritional security.</w:t>
      </w:r>
    </w:p>
    <w:p w14:paraId="10855F17" w14:textId="3A6B709F" w:rsidR="00634D68" w:rsidRPr="00B2353B" w:rsidRDefault="00634D68" w:rsidP="001E11A6">
      <w:pPr>
        <w:pStyle w:val="BodyText1"/>
        <w:numPr>
          <w:ilvl w:val="0"/>
          <w:numId w:val="6"/>
        </w:numPr>
        <w:rPr>
          <w:rFonts w:cs="Calibri"/>
          <w:lang w:val="en-GB"/>
        </w:rPr>
      </w:pPr>
      <w:r w:rsidRPr="00281461">
        <w:rPr>
          <w:rFonts w:cs="Calibri"/>
          <w:b/>
          <w:iCs/>
          <w:lang w:val="en-GB"/>
        </w:rPr>
        <w:t>Environmental</w:t>
      </w:r>
      <w:r w:rsidR="003F06AA" w:rsidRPr="00B2353B">
        <w:rPr>
          <w:rFonts w:cs="Calibri"/>
          <w:b/>
          <w:i/>
          <w:lang w:val="en-GB"/>
        </w:rPr>
        <w:t xml:space="preserve">: </w:t>
      </w:r>
      <w:r w:rsidR="003F06AA" w:rsidRPr="00B2353B">
        <w:rPr>
          <w:rFonts w:cs="Calibri"/>
          <w:bCs/>
          <w:iCs/>
          <w:lang w:val="en-GB"/>
        </w:rPr>
        <w:t>M</w:t>
      </w:r>
      <w:r w:rsidR="00DC74D2" w:rsidRPr="00B2353B">
        <w:rPr>
          <w:rFonts w:cs="Calibri"/>
          <w:bCs/>
          <w:lang w:val="en-GB"/>
        </w:rPr>
        <w:t>ultiple</w:t>
      </w:r>
      <w:r w:rsidR="00DC74D2" w:rsidRPr="00B2353B">
        <w:rPr>
          <w:rFonts w:cs="Calibri"/>
          <w:lang w:val="en-GB"/>
        </w:rPr>
        <w:t xml:space="preserve"> </w:t>
      </w:r>
      <w:r w:rsidR="00B2741A" w:rsidRPr="00B2353B">
        <w:rPr>
          <w:rFonts w:cs="Calibri"/>
          <w:lang w:val="en-GB"/>
        </w:rPr>
        <w:t>stressors</w:t>
      </w:r>
      <w:r w:rsidR="00DC74D2" w:rsidRPr="00B2353B">
        <w:rPr>
          <w:rFonts w:cs="Calibri"/>
          <w:lang w:val="en-GB"/>
        </w:rPr>
        <w:t xml:space="preserve"> </w:t>
      </w:r>
      <w:r w:rsidR="00B916E6" w:rsidRPr="00B2353B">
        <w:rPr>
          <w:rFonts w:cs="Calibri"/>
          <w:lang w:val="en-GB"/>
        </w:rPr>
        <w:t>(</w:t>
      </w:r>
      <w:r w:rsidR="00A9343D" w:rsidRPr="00B2353B">
        <w:rPr>
          <w:rFonts w:cs="Calibri"/>
          <w:lang w:val="en-GB"/>
        </w:rPr>
        <w:t xml:space="preserve">including </w:t>
      </w:r>
      <w:r w:rsidR="00B916E6" w:rsidRPr="00B2353B">
        <w:rPr>
          <w:rFonts w:cs="Calibri"/>
          <w:lang w:val="en-GB"/>
        </w:rPr>
        <w:t xml:space="preserve">pollution, </w:t>
      </w:r>
      <w:r w:rsidR="00A9343D" w:rsidRPr="00B2353B">
        <w:rPr>
          <w:rFonts w:cs="Calibri"/>
          <w:lang w:val="en-GB"/>
        </w:rPr>
        <w:t xml:space="preserve">overfishing, habitat degradation, </w:t>
      </w:r>
      <w:r w:rsidR="00281461">
        <w:rPr>
          <w:rFonts w:cs="Calibri"/>
          <w:lang w:val="en-GB"/>
        </w:rPr>
        <w:t xml:space="preserve">and </w:t>
      </w:r>
      <w:r w:rsidR="00A9343D" w:rsidRPr="00B2353B">
        <w:rPr>
          <w:rFonts w:cs="Calibri"/>
          <w:lang w:val="en-GB"/>
        </w:rPr>
        <w:t xml:space="preserve">climate change) </w:t>
      </w:r>
      <w:r w:rsidR="00DC74D2" w:rsidRPr="00B2353B">
        <w:rPr>
          <w:rFonts w:cs="Calibri"/>
          <w:lang w:val="en-GB"/>
        </w:rPr>
        <w:t>are degrading the environment in unprecedented ways</w:t>
      </w:r>
      <w:r w:rsidR="00F37310" w:rsidRPr="00B2353B">
        <w:rPr>
          <w:rFonts w:cs="Calibri"/>
          <w:lang w:val="en-GB"/>
        </w:rPr>
        <w:t xml:space="preserve"> resulting in </w:t>
      </w:r>
      <w:r w:rsidR="00DC74D2" w:rsidRPr="00B2353B">
        <w:rPr>
          <w:rFonts w:cs="Calibri"/>
          <w:lang w:val="en-GB"/>
        </w:rPr>
        <w:t xml:space="preserve">ecosystem degradation and biodiversity loss.  </w:t>
      </w:r>
      <w:r w:rsidRPr="00B2353B">
        <w:rPr>
          <w:rFonts w:cs="Calibri"/>
          <w:lang w:val="en-GB"/>
        </w:rPr>
        <w:t>Climate change and climate variability are already impacting Africa’s aquatic systems and food production</w:t>
      </w:r>
      <w:r w:rsidR="00DC74D2" w:rsidRPr="00B2353B">
        <w:rPr>
          <w:rFonts w:cs="Calibri"/>
          <w:lang w:val="en-GB"/>
        </w:rPr>
        <w:t xml:space="preserve">.  </w:t>
      </w:r>
      <w:r w:rsidR="003F06AA" w:rsidRPr="00B2353B">
        <w:rPr>
          <w:rFonts w:cs="Calibri"/>
          <w:lang w:val="en-GB"/>
        </w:rPr>
        <w:t>Climate</w:t>
      </w:r>
      <w:r w:rsidR="00F0188E" w:rsidRPr="00B2353B">
        <w:rPr>
          <w:rFonts w:cs="Calibri"/>
          <w:lang w:val="en-GB"/>
        </w:rPr>
        <w:t xml:space="preserve"> change </w:t>
      </w:r>
      <w:r w:rsidR="00F0188E" w:rsidRPr="00B2353B">
        <w:rPr>
          <w:rFonts w:cs="Calibri"/>
          <w:lang w:val="en-GB"/>
        </w:rPr>
        <w:lastRenderedPageBreak/>
        <w:t xml:space="preserve">considerations are weakly incorporated into the programmes of COMESA.  </w:t>
      </w:r>
      <w:r w:rsidR="00DC74D2" w:rsidRPr="00B2353B">
        <w:rPr>
          <w:rFonts w:cs="Calibri"/>
          <w:lang w:val="en-GB"/>
        </w:rPr>
        <w:t xml:space="preserve">There is an urgent need to </w:t>
      </w:r>
      <w:r w:rsidRPr="00B2353B">
        <w:rPr>
          <w:rFonts w:cs="Calibri"/>
          <w:lang w:val="en-GB"/>
        </w:rPr>
        <w:t xml:space="preserve">build resilience and reduce the vulnerability of the communities to climate change and variability. </w:t>
      </w:r>
      <w:r w:rsidR="00DC74D2" w:rsidRPr="00B2353B">
        <w:rPr>
          <w:rFonts w:cs="Calibri"/>
          <w:lang w:val="en-GB"/>
        </w:rPr>
        <w:t xml:space="preserve"> E</w:t>
      </w:r>
      <w:r w:rsidRPr="00B2353B">
        <w:rPr>
          <w:rFonts w:cs="Calibri"/>
          <w:lang w:val="en-GB"/>
        </w:rPr>
        <w:t xml:space="preserve">cosystem services must be integrated into the National Action Plan for Adaptation (NAPA) and the Member States are urged to work in collaboration with regional and international partners and specialised institutions for synergies and complementarity. Healthy ecosystems are critically important for living aquatic resources to survive. </w:t>
      </w:r>
      <w:r w:rsidR="004925DF" w:rsidRPr="00B2353B">
        <w:rPr>
          <w:rFonts w:cs="Calibri"/>
          <w:lang w:val="en-GB"/>
        </w:rPr>
        <w:t xml:space="preserve">BE sectors particularly non-renewable should </w:t>
      </w:r>
      <w:r w:rsidRPr="00B2353B">
        <w:rPr>
          <w:rFonts w:cs="Calibri"/>
          <w:lang w:val="en-GB"/>
        </w:rPr>
        <w:t xml:space="preserve">be developed </w:t>
      </w:r>
      <w:r w:rsidR="004925DF" w:rsidRPr="00B2353B">
        <w:rPr>
          <w:rFonts w:cs="Calibri"/>
          <w:lang w:val="en-GB"/>
        </w:rPr>
        <w:t xml:space="preserve">based on acceptable international standards and best practices.  </w:t>
      </w:r>
      <w:r w:rsidRPr="00B2353B">
        <w:rPr>
          <w:rFonts w:cs="Calibri"/>
          <w:lang w:val="en-GB"/>
        </w:rPr>
        <w:t xml:space="preserve">Furthermore, countries must adhere to national, </w:t>
      </w:r>
      <w:proofErr w:type="gramStart"/>
      <w:r w:rsidRPr="00B2353B">
        <w:rPr>
          <w:rFonts w:cs="Calibri"/>
          <w:lang w:val="en-GB"/>
        </w:rPr>
        <w:t>regional</w:t>
      </w:r>
      <w:proofErr w:type="gramEnd"/>
      <w:r w:rsidRPr="00B2353B">
        <w:rPr>
          <w:rFonts w:cs="Calibri"/>
          <w:lang w:val="en-GB"/>
        </w:rPr>
        <w:t xml:space="preserve"> and international pollution instruments, standards and practices</w:t>
      </w:r>
      <w:r w:rsidR="002A159C" w:rsidRPr="00B2353B">
        <w:rPr>
          <w:rFonts w:cs="Calibri"/>
          <w:lang w:val="en-GB"/>
        </w:rPr>
        <w:t>.</w:t>
      </w:r>
      <w:r w:rsidR="00026DF0">
        <w:rPr>
          <w:rFonts w:cs="Calibri"/>
          <w:lang w:val="en-GB"/>
        </w:rPr>
        <w:t xml:space="preserve"> </w:t>
      </w:r>
      <w:r w:rsidR="007D5312">
        <w:rPr>
          <w:rFonts w:cs="Calibri"/>
          <w:lang w:val="en-GB"/>
        </w:rPr>
        <w:t xml:space="preserve">The pollution of </w:t>
      </w:r>
      <w:r w:rsidR="00026DF0">
        <w:rPr>
          <w:rFonts w:cs="Calibri"/>
          <w:lang w:val="en-GB"/>
        </w:rPr>
        <w:t>water bodies and coastlines</w:t>
      </w:r>
      <w:r w:rsidR="007D5312">
        <w:rPr>
          <w:rFonts w:cs="Calibri"/>
          <w:lang w:val="en-GB"/>
        </w:rPr>
        <w:t xml:space="preserve"> should be mitigated, and appropriate policies and regulations should be developed, </w:t>
      </w:r>
      <w:proofErr w:type="gramStart"/>
      <w:r w:rsidR="007D5312">
        <w:rPr>
          <w:rFonts w:cs="Calibri"/>
          <w:lang w:val="en-GB"/>
        </w:rPr>
        <w:t>implemented</w:t>
      </w:r>
      <w:proofErr w:type="gramEnd"/>
      <w:r w:rsidR="007D5312">
        <w:rPr>
          <w:rFonts w:cs="Calibri"/>
          <w:lang w:val="en-GB"/>
        </w:rPr>
        <w:t xml:space="preserve"> and enforced. </w:t>
      </w:r>
      <w:r w:rsidR="00EF1459">
        <w:rPr>
          <w:rFonts w:cs="Calibri"/>
          <w:lang w:val="en-GB"/>
        </w:rPr>
        <w:t xml:space="preserve">Member States are urged to ratify and implement </w:t>
      </w:r>
      <w:r w:rsidR="00281461">
        <w:rPr>
          <w:rFonts w:cs="Calibri"/>
          <w:lang w:val="en-GB"/>
        </w:rPr>
        <w:t xml:space="preserve">the </w:t>
      </w:r>
      <w:r w:rsidR="00EF1459">
        <w:rPr>
          <w:rFonts w:cs="Calibri"/>
          <w:lang w:val="en-GB"/>
        </w:rPr>
        <w:t>requirements of environmental instruments described in section 1 in addition to the International Convention for the Control and Management of Ships’ Ballast Water and Sediments (BWM, 2004).</w:t>
      </w:r>
    </w:p>
    <w:p w14:paraId="24414EC7" w14:textId="1EDEB0E4" w:rsidR="00634D68" w:rsidRDefault="004925DF" w:rsidP="001E11A6">
      <w:pPr>
        <w:pStyle w:val="BodyText1"/>
        <w:numPr>
          <w:ilvl w:val="0"/>
          <w:numId w:val="6"/>
        </w:numPr>
        <w:rPr>
          <w:rStyle w:val="tlid-translation"/>
          <w:rFonts w:cs="Calibri"/>
          <w:lang w:val="en-GB"/>
        </w:rPr>
      </w:pPr>
      <w:r w:rsidRPr="00B2353B">
        <w:rPr>
          <w:rStyle w:val="tlid-translation"/>
          <w:rFonts w:cs="Calibri"/>
          <w:b/>
          <w:bCs/>
          <w:lang w:val="en-GB"/>
        </w:rPr>
        <w:t>Blue governance</w:t>
      </w:r>
      <w:r w:rsidR="003F06AA" w:rsidRPr="00B2353B">
        <w:rPr>
          <w:rStyle w:val="tlid-translation"/>
          <w:rFonts w:cs="Calibri"/>
          <w:b/>
          <w:bCs/>
          <w:lang w:val="en-GB"/>
        </w:rPr>
        <w:t>:</w:t>
      </w:r>
      <w:r w:rsidR="00AF021A" w:rsidRPr="00B2353B">
        <w:rPr>
          <w:rStyle w:val="tlid-translation"/>
          <w:rFonts w:cs="Calibri"/>
          <w:lang w:val="en-GB"/>
        </w:rPr>
        <w:t xml:space="preserve"> </w:t>
      </w:r>
      <w:r w:rsidR="00397AE5">
        <w:rPr>
          <w:rStyle w:val="tlid-translation"/>
          <w:rFonts w:cs="Calibri"/>
          <w:lang w:val="en-GB"/>
        </w:rPr>
        <w:t xml:space="preserve">There exist weak and incoherent policies, regulations and institutional arrangements governing the blue economy sector in the region. </w:t>
      </w:r>
      <w:r w:rsidR="003F06AA" w:rsidRPr="00B2353B">
        <w:rPr>
          <w:rStyle w:val="tlid-translation"/>
          <w:rFonts w:cs="Calibri"/>
          <w:lang w:val="en-GB"/>
        </w:rPr>
        <w:t>I</w:t>
      </w:r>
      <w:r w:rsidR="00AB26C5" w:rsidRPr="00B2353B">
        <w:rPr>
          <w:rStyle w:val="tlid-translation"/>
          <w:rFonts w:cs="Calibri"/>
          <w:lang w:val="en-GB"/>
        </w:rPr>
        <w:t>nvesting in blue governance will create a pipeline of investable opportunities to grow the blue economy in a way that benefit</w:t>
      </w:r>
      <w:r w:rsidR="00281461">
        <w:rPr>
          <w:rStyle w:val="tlid-translation"/>
          <w:rFonts w:cs="Calibri"/>
          <w:lang w:val="en-GB"/>
        </w:rPr>
        <w:t>s</w:t>
      </w:r>
      <w:r w:rsidR="00AB26C5" w:rsidRPr="00B2353B">
        <w:rPr>
          <w:rStyle w:val="tlid-translation"/>
          <w:rFonts w:cs="Calibri"/>
          <w:lang w:val="en-GB"/>
        </w:rPr>
        <w:t xml:space="preserve"> national economies and local communities while protecting resources for future growth.  Effective governance is an</w:t>
      </w:r>
      <w:r w:rsidR="00AB1664" w:rsidRPr="00B2353B">
        <w:rPr>
          <w:rStyle w:val="tlid-translation"/>
          <w:rFonts w:cs="Calibri"/>
          <w:lang w:val="en-GB"/>
        </w:rPr>
        <w:t xml:space="preserve"> essential condition to promote sustainable management of aquatic resources and </w:t>
      </w:r>
      <w:r w:rsidR="00281461">
        <w:rPr>
          <w:rStyle w:val="tlid-translation"/>
          <w:rFonts w:cs="Calibri"/>
          <w:lang w:val="en-GB"/>
        </w:rPr>
        <w:t xml:space="preserve">the </w:t>
      </w:r>
      <w:r w:rsidR="00AB1664" w:rsidRPr="00B2353B">
        <w:rPr>
          <w:rStyle w:val="tlid-translation"/>
          <w:rFonts w:cs="Calibri"/>
          <w:lang w:val="en-GB"/>
        </w:rPr>
        <w:t>environment and ensur</w:t>
      </w:r>
      <w:r w:rsidR="00352C53" w:rsidRPr="00B2353B">
        <w:rPr>
          <w:rStyle w:val="tlid-translation"/>
          <w:rFonts w:cs="Calibri"/>
          <w:lang w:val="en-GB"/>
        </w:rPr>
        <w:t>e</w:t>
      </w:r>
      <w:r w:rsidR="00AB1664" w:rsidRPr="00B2353B">
        <w:rPr>
          <w:rStyle w:val="tlid-translation"/>
          <w:rFonts w:cs="Calibri"/>
          <w:lang w:val="en-GB"/>
        </w:rPr>
        <w:t xml:space="preserve"> biodiversity and ecosystem resilience, which in turn contribute to building community resilience against various shocks, including climate change</w:t>
      </w:r>
      <w:r w:rsidR="00D354EE" w:rsidRPr="00B2353B">
        <w:rPr>
          <w:rStyle w:val="FootnoteReference"/>
          <w:rFonts w:cs="Calibri"/>
          <w:lang w:val="en-GB"/>
        </w:rPr>
        <w:footnoteReference w:id="32"/>
      </w:r>
      <w:r w:rsidR="00AB1664" w:rsidRPr="00B2353B">
        <w:rPr>
          <w:rStyle w:val="tlid-translation"/>
          <w:rFonts w:cs="Calibri"/>
          <w:lang w:val="en-GB"/>
        </w:rPr>
        <w:t xml:space="preserve">.  </w:t>
      </w:r>
      <w:r w:rsidRPr="00B2353B">
        <w:rPr>
          <w:rStyle w:val="tlid-translation"/>
          <w:rFonts w:cs="Calibri"/>
          <w:lang w:val="en-GB"/>
        </w:rPr>
        <w:t xml:space="preserve">The BE </w:t>
      </w:r>
      <w:r w:rsidR="001C7056" w:rsidRPr="00B2353B">
        <w:rPr>
          <w:rStyle w:val="tlid-translation"/>
          <w:rFonts w:cs="Calibri"/>
          <w:lang w:val="en-GB"/>
        </w:rPr>
        <w:t>development can accelerate i</w:t>
      </w:r>
      <w:r w:rsidR="00183AF0" w:rsidRPr="00B2353B">
        <w:rPr>
          <w:rStyle w:val="tlid-translation"/>
          <w:rFonts w:cs="Calibri"/>
          <w:lang w:val="en-GB"/>
        </w:rPr>
        <w:t xml:space="preserve">f MS are prepared to make strategic adjustment in designing the legal, </w:t>
      </w:r>
      <w:proofErr w:type="gramStart"/>
      <w:r w:rsidR="00183AF0" w:rsidRPr="00B2353B">
        <w:rPr>
          <w:rStyle w:val="tlid-translation"/>
          <w:rFonts w:cs="Calibri"/>
          <w:lang w:val="en-GB"/>
        </w:rPr>
        <w:t>regulatory</w:t>
      </w:r>
      <w:proofErr w:type="gramEnd"/>
      <w:r w:rsidR="00183AF0" w:rsidRPr="00B2353B">
        <w:rPr>
          <w:rStyle w:val="tlid-translation"/>
          <w:rFonts w:cs="Calibri"/>
          <w:lang w:val="en-GB"/>
        </w:rPr>
        <w:t xml:space="preserve"> and institutional frameworks for the BE implementation.  By so doing, it will enhance </w:t>
      </w:r>
      <w:r w:rsidR="00AF021A" w:rsidRPr="00B2353B">
        <w:rPr>
          <w:rStyle w:val="tlid-translation"/>
          <w:rFonts w:cs="Calibri"/>
          <w:lang w:val="en-GB"/>
        </w:rPr>
        <w:t>their ability to effectively formulate and implement blue growth policies</w:t>
      </w:r>
      <w:r w:rsidR="001C7056" w:rsidRPr="00B2353B">
        <w:rPr>
          <w:rStyle w:val="tlid-translation"/>
          <w:rFonts w:cs="Calibri"/>
          <w:lang w:val="en-GB"/>
        </w:rPr>
        <w:t xml:space="preserve">, alongside the </w:t>
      </w:r>
      <w:r w:rsidR="00AF021A" w:rsidRPr="00B2353B">
        <w:rPr>
          <w:rStyle w:val="tlid-translation"/>
          <w:rFonts w:cs="Calibri"/>
          <w:lang w:val="en-GB"/>
        </w:rPr>
        <w:t xml:space="preserve">policies to protect the environment and improve ecosystem health by applying the concept of Blue Economy. </w:t>
      </w:r>
      <w:r w:rsidR="001C7056" w:rsidRPr="00B2353B">
        <w:rPr>
          <w:rStyle w:val="tlid-translation"/>
          <w:rFonts w:cs="Calibri"/>
          <w:lang w:val="en-GB"/>
        </w:rPr>
        <w:t xml:space="preserve"> </w:t>
      </w:r>
      <w:r w:rsidR="003F06AA" w:rsidRPr="00B2353B">
        <w:rPr>
          <w:rStyle w:val="tlid-translation"/>
          <w:rFonts w:cs="Calibri"/>
          <w:lang w:val="en-GB"/>
        </w:rPr>
        <w:t xml:space="preserve">Legal instruments </w:t>
      </w:r>
      <w:r w:rsidR="00281461">
        <w:rPr>
          <w:rStyle w:val="tlid-translation"/>
          <w:rFonts w:cs="Calibri"/>
          <w:lang w:val="en-GB"/>
        </w:rPr>
        <w:t>i</w:t>
      </w:r>
      <w:r w:rsidR="003F06AA" w:rsidRPr="00B2353B">
        <w:rPr>
          <w:rStyle w:val="tlid-translation"/>
          <w:rFonts w:cs="Calibri"/>
          <w:lang w:val="en-GB"/>
        </w:rPr>
        <w:t xml:space="preserve">n the blue economy are often not domesticated.  </w:t>
      </w:r>
      <w:r w:rsidR="00175B4B" w:rsidRPr="00B2353B">
        <w:rPr>
          <w:rStyle w:val="tlid-translation"/>
          <w:rFonts w:cs="Calibri"/>
          <w:lang w:val="en-GB"/>
        </w:rPr>
        <w:t xml:space="preserve">An effective </w:t>
      </w:r>
      <w:r w:rsidR="00F0188E" w:rsidRPr="00B2353B">
        <w:rPr>
          <w:rStyle w:val="tlid-translation"/>
          <w:rFonts w:cs="Calibri"/>
          <w:lang w:val="en-GB"/>
        </w:rPr>
        <w:t>p</w:t>
      </w:r>
      <w:r w:rsidR="00175B4B" w:rsidRPr="00B2353B">
        <w:rPr>
          <w:rStyle w:val="tlid-translation"/>
          <w:rFonts w:cs="Calibri"/>
          <w:lang w:val="en-GB"/>
        </w:rPr>
        <w:t xml:space="preserve">olicy and regulatory framework </w:t>
      </w:r>
      <w:r w:rsidR="00352C53" w:rsidRPr="00B2353B">
        <w:rPr>
          <w:rStyle w:val="tlid-translation"/>
          <w:rFonts w:cs="Calibri"/>
          <w:lang w:val="en-GB"/>
        </w:rPr>
        <w:t>are</w:t>
      </w:r>
      <w:r w:rsidR="00175B4B" w:rsidRPr="00B2353B">
        <w:rPr>
          <w:rStyle w:val="tlid-translation"/>
          <w:rFonts w:cs="Calibri"/>
          <w:lang w:val="en-GB"/>
        </w:rPr>
        <w:t xml:space="preserve"> needed to secure investments in </w:t>
      </w:r>
      <w:r w:rsidR="00F0188E" w:rsidRPr="00B2353B">
        <w:rPr>
          <w:rStyle w:val="tlid-translation"/>
          <w:rFonts w:cs="Calibri"/>
          <w:lang w:val="en-GB"/>
        </w:rPr>
        <w:t xml:space="preserve">traditional and new </w:t>
      </w:r>
      <w:r w:rsidR="001C7056" w:rsidRPr="00B2353B">
        <w:rPr>
          <w:rStyle w:val="tlid-translation"/>
          <w:rFonts w:cs="Calibri"/>
          <w:lang w:val="en-GB"/>
        </w:rPr>
        <w:t xml:space="preserve">BE sectors </w:t>
      </w:r>
      <w:r w:rsidR="00175B4B" w:rsidRPr="00B2353B">
        <w:rPr>
          <w:rStyle w:val="tlid-translation"/>
          <w:rFonts w:cs="Calibri"/>
          <w:lang w:val="en-GB"/>
        </w:rPr>
        <w:t xml:space="preserve">as well as a sound Policy for innovation, transfer of technology and adaptation to </w:t>
      </w:r>
      <w:r w:rsidR="00175B4B" w:rsidRPr="002A1DA9">
        <w:rPr>
          <w:rStyle w:val="tlid-translation"/>
          <w:rFonts w:cs="Calibri"/>
          <w:lang w:val="en-GB"/>
        </w:rPr>
        <w:t xml:space="preserve">encourage </w:t>
      </w:r>
      <w:r w:rsidR="00AB1664" w:rsidRPr="002A1DA9">
        <w:rPr>
          <w:rStyle w:val="tlid-translation"/>
          <w:rFonts w:cs="Calibri"/>
          <w:lang w:val="en-GB"/>
        </w:rPr>
        <w:t>private sector investments</w:t>
      </w:r>
      <w:r w:rsidR="00175B4B" w:rsidRPr="00B2353B">
        <w:rPr>
          <w:rStyle w:val="tlid-translation"/>
          <w:rFonts w:cs="Calibri"/>
          <w:lang w:val="en-GB"/>
        </w:rPr>
        <w:t>. It would also entail capacity enhancement and incentivization of those entities and structures that are related to the key sectoral aspects of the blue economy, among others.</w:t>
      </w:r>
      <w:r w:rsidR="003F06AA" w:rsidRPr="00B2353B">
        <w:rPr>
          <w:rStyle w:val="tlid-translation"/>
          <w:rFonts w:cs="Calibri"/>
          <w:lang w:val="en-GB"/>
        </w:rPr>
        <w:t xml:space="preserve">  Policies must be harmonised and consistent to ensur</w:t>
      </w:r>
      <w:r w:rsidR="00352C53" w:rsidRPr="00B2353B">
        <w:rPr>
          <w:rStyle w:val="tlid-translation"/>
          <w:rFonts w:cs="Calibri"/>
          <w:lang w:val="en-GB"/>
        </w:rPr>
        <w:t>e</w:t>
      </w:r>
      <w:r w:rsidR="003F06AA" w:rsidRPr="00B2353B">
        <w:rPr>
          <w:rStyle w:val="tlid-translation"/>
          <w:rFonts w:cs="Calibri"/>
          <w:lang w:val="en-GB"/>
        </w:rPr>
        <w:t xml:space="preserve"> </w:t>
      </w:r>
      <w:r w:rsidR="00352C53" w:rsidRPr="00B2353B">
        <w:rPr>
          <w:rStyle w:val="tlid-translation"/>
          <w:rFonts w:cs="Calibri"/>
          <w:lang w:val="en-GB"/>
        </w:rPr>
        <w:t xml:space="preserve">the </w:t>
      </w:r>
      <w:r w:rsidR="003F06AA" w:rsidRPr="00B2353B">
        <w:rPr>
          <w:rStyle w:val="tlid-translation"/>
          <w:rFonts w:cs="Calibri"/>
          <w:lang w:val="en-GB"/>
        </w:rPr>
        <w:t>successful implementation of the blue economy.</w:t>
      </w:r>
      <w:r w:rsidR="00906721">
        <w:rPr>
          <w:rStyle w:val="tlid-translation"/>
          <w:rFonts w:cs="Calibri"/>
          <w:lang w:val="en-GB"/>
        </w:rPr>
        <w:t xml:space="preserve"> Member States are encouraged to abide by the requirements of </w:t>
      </w:r>
      <w:r w:rsidR="00281461">
        <w:rPr>
          <w:rStyle w:val="tlid-translation"/>
          <w:rFonts w:cs="Calibri"/>
          <w:lang w:val="en-GB"/>
        </w:rPr>
        <w:t xml:space="preserve">the </w:t>
      </w:r>
      <w:r w:rsidR="00906721">
        <w:rPr>
          <w:rStyle w:val="tlid-translation"/>
          <w:rFonts w:cs="Calibri"/>
          <w:lang w:val="en-GB"/>
        </w:rPr>
        <w:t xml:space="preserve">IMO instruments Implementation Code (III Code) to ensure that IMO legal instruments are domesticated in national law. </w:t>
      </w:r>
    </w:p>
    <w:p w14:paraId="6A3604EC" w14:textId="77777777" w:rsidR="006A1EAD" w:rsidRPr="00B2353B" w:rsidRDefault="006A1EAD" w:rsidP="006A1EAD">
      <w:pPr>
        <w:pStyle w:val="BodyText1"/>
        <w:ind w:left="360"/>
        <w:rPr>
          <w:rStyle w:val="tlid-translation"/>
          <w:rFonts w:cs="Calibri"/>
          <w:lang w:val="en-GB"/>
        </w:rPr>
      </w:pPr>
    </w:p>
    <w:p w14:paraId="7F5B6BB2" w14:textId="2D4E3FB0" w:rsidR="006D4D5C" w:rsidRPr="00B2353B" w:rsidRDefault="006D4D5C" w:rsidP="006D4D5C">
      <w:pPr>
        <w:pStyle w:val="BodyText1"/>
        <w:ind w:left="720"/>
        <w:rPr>
          <w:rFonts w:cs="Calibri"/>
          <w:b/>
          <w:bCs/>
          <w:u w:val="single"/>
          <w:lang w:val="en-GB"/>
        </w:rPr>
      </w:pPr>
      <w:r w:rsidRPr="00B2353B">
        <w:rPr>
          <w:rFonts w:cs="Calibri"/>
          <w:b/>
          <w:bCs/>
          <w:u w:val="single"/>
          <w:lang w:val="en-GB"/>
        </w:rPr>
        <w:t>Technical challenges</w:t>
      </w:r>
    </w:p>
    <w:p w14:paraId="14140258" w14:textId="678A6499" w:rsidR="00AF021A" w:rsidRDefault="00AF021A" w:rsidP="001E11A6">
      <w:pPr>
        <w:pStyle w:val="BodyText1"/>
        <w:numPr>
          <w:ilvl w:val="0"/>
          <w:numId w:val="6"/>
        </w:numPr>
        <w:rPr>
          <w:rStyle w:val="tlid-translation"/>
          <w:rFonts w:cs="Calibri"/>
          <w:lang w:val="en-GB"/>
        </w:rPr>
      </w:pPr>
      <w:r w:rsidRPr="00B2353B">
        <w:rPr>
          <w:rStyle w:val="tlid-translation"/>
          <w:rFonts w:cs="Calibri"/>
          <w:b/>
          <w:bCs/>
          <w:lang w:val="en-GB"/>
        </w:rPr>
        <w:t>L</w:t>
      </w:r>
      <w:r w:rsidR="001C7056" w:rsidRPr="00B2353B">
        <w:rPr>
          <w:rStyle w:val="tlid-translation"/>
          <w:rFonts w:cs="Calibri"/>
          <w:b/>
          <w:bCs/>
          <w:lang w:val="en-GB"/>
        </w:rPr>
        <w:t xml:space="preserve">imited </w:t>
      </w:r>
      <w:r w:rsidRPr="00B2353B">
        <w:rPr>
          <w:rStyle w:val="tlid-translation"/>
          <w:rFonts w:cs="Calibri"/>
          <w:b/>
          <w:bCs/>
          <w:lang w:val="en-GB"/>
        </w:rPr>
        <w:t xml:space="preserve">knowledge of </w:t>
      </w:r>
      <w:r w:rsidR="00C017FB" w:rsidRPr="00B2353B">
        <w:rPr>
          <w:rStyle w:val="tlid-translation"/>
          <w:rFonts w:cs="Calibri"/>
          <w:b/>
          <w:bCs/>
          <w:lang w:val="en-GB"/>
        </w:rPr>
        <w:t xml:space="preserve">the </w:t>
      </w:r>
      <w:r w:rsidR="006451CF" w:rsidRPr="00B2353B">
        <w:rPr>
          <w:rStyle w:val="tlid-translation"/>
          <w:rFonts w:cs="Calibri"/>
          <w:b/>
          <w:bCs/>
          <w:lang w:val="en-GB"/>
        </w:rPr>
        <w:t xml:space="preserve">economic </w:t>
      </w:r>
      <w:r w:rsidRPr="00B2353B">
        <w:rPr>
          <w:rStyle w:val="tlid-translation"/>
          <w:rFonts w:cs="Calibri"/>
          <w:b/>
          <w:bCs/>
          <w:lang w:val="en-GB"/>
        </w:rPr>
        <w:t>potential</w:t>
      </w:r>
      <w:r w:rsidR="006451CF" w:rsidRPr="00B2353B">
        <w:rPr>
          <w:rStyle w:val="tlid-translation"/>
          <w:rFonts w:cs="Calibri"/>
          <w:b/>
          <w:bCs/>
          <w:lang w:val="en-GB"/>
        </w:rPr>
        <w:t xml:space="preserve"> of </w:t>
      </w:r>
      <w:r w:rsidR="00C017FB" w:rsidRPr="00B2353B">
        <w:rPr>
          <w:rStyle w:val="tlid-translation"/>
          <w:rFonts w:cs="Calibri"/>
          <w:b/>
          <w:bCs/>
          <w:lang w:val="en-GB"/>
        </w:rPr>
        <w:t xml:space="preserve">the </w:t>
      </w:r>
      <w:r w:rsidR="006451CF" w:rsidRPr="00B2353B">
        <w:rPr>
          <w:rStyle w:val="tlid-translation"/>
          <w:rFonts w:cs="Calibri"/>
          <w:b/>
          <w:bCs/>
          <w:lang w:val="en-GB"/>
        </w:rPr>
        <w:t>blue economy</w:t>
      </w:r>
      <w:r w:rsidR="003F06AA" w:rsidRPr="00B2353B">
        <w:rPr>
          <w:rStyle w:val="tlid-translation"/>
          <w:rFonts w:cs="Calibri"/>
          <w:b/>
          <w:bCs/>
          <w:lang w:val="en-GB"/>
        </w:rPr>
        <w:t xml:space="preserve">:  </w:t>
      </w:r>
      <w:r w:rsidR="00E44BB1">
        <w:rPr>
          <w:rStyle w:val="tlid-translation"/>
          <w:rFonts w:cs="Calibri"/>
          <w:lang w:val="en-GB"/>
        </w:rPr>
        <w:t>There is limited data and evidence to foster reforms and transformation.  Thus, t</w:t>
      </w:r>
      <w:r w:rsidRPr="00B2353B">
        <w:rPr>
          <w:rStyle w:val="tlid-translation"/>
          <w:rFonts w:cs="Calibri"/>
          <w:lang w:val="en-GB"/>
        </w:rPr>
        <w:t xml:space="preserve">he potential of blue </w:t>
      </w:r>
      <w:r w:rsidR="00C055DC" w:rsidRPr="00B2353B">
        <w:rPr>
          <w:rStyle w:val="tlid-translation"/>
          <w:rFonts w:cs="Calibri"/>
          <w:lang w:val="en-GB"/>
        </w:rPr>
        <w:t xml:space="preserve">sectors </w:t>
      </w:r>
      <w:r w:rsidRPr="00B2353B">
        <w:rPr>
          <w:rStyle w:val="tlid-translation"/>
          <w:rFonts w:cs="Calibri"/>
          <w:lang w:val="en-GB"/>
        </w:rPr>
        <w:t xml:space="preserve">remains </w:t>
      </w:r>
      <w:r w:rsidR="00C055DC" w:rsidRPr="00B2353B">
        <w:rPr>
          <w:rStyle w:val="tlid-translation"/>
          <w:rFonts w:cs="Calibri"/>
          <w:lang w:val="en-GB"/>
        </w:rPr>
        <w:t xml:space="preserve">largely </w:t>
      </w:r>
      <w:r w:rsidRPr="00B2353B">
        <w:rPr>
          <w:rStyle w:val="tlid-translation"/>
          <w:rFonts w:cs="Calibri"/>
          <w:lang w:val="en-GB"/>
        </w:rPr>
        <w:t xml:space="preserve">unknown. </w:t>
      </w:r>
      <w:r w:rsidR="006451CF" w:rsidRPr="00B2353B">
        <w:rPr>
          <w:rStyle w:val="tlid-translation"/>
          <w:rFonts w:cs="Calibri"/>
          <w:lang w:val="en-GB"/>
        </w:rPr>
        <w:t xml:space="preserve">Knowledge of the blue economy and its benefits should be </w:t>
      </w:r>
      <w:proofErr w:type="gramStart"/>
      <w:r w:rsidR="006451CF" w:rsidRPr="00B2353B">
        <w:rPr>
          <w:rStyle w:val="tlid-translation"/>
          <w:rFonts w:cs="Calibri"/>
          <w:lang w:val="en-GB"/>
        </w:rPr>
        <w:t>enhanced</w:t>
      </w:r>
      <w:proofErr w:type="gramEnd"/>
      <w:r w:rsidR="006451CF" w:rsidRPr="00B2353B">
        <w:rPr>
          <w:rStyle w:val="tlid-translation"/>
          <w:rFonts w:cs="Calibri"/>
          <w:lang w:val="en-GB"/>
        </w:rPr>
        <w:t xml:space="preserve"> and the information should trickle down to the level of communities living in coastal </w:t>
      </w:r>
      <w:r w:rsidR="00160B30" w:rsidRPr="002A1DA9">
        <w:rPr>
          <w:rStyle w:val="tlid-translation"/>
          <w:rFonts w:cs="Calibri"/>
          <w:lang w:val="en-GB"/>
        </w:rPr>
        <w:t>and inland</w:t>
      </w:r>
      <w:r w:rsidR="00160B30">
        <w:rPr>
          <w:rStyle w:val="tlid-translation"/>
          <w:rFonts w:cs="Calibri"/>
          <w:lang w:val="en-GB"/>
        </w:rPr>
        <w:t xml:space="preserve"> </w:t>
      </w:r>
      <w:r w:rsidR="006451CF" w:rsidRPr="00B2353B">
        <w:rPr>
          <w:rStyle w:val="tlid-translation"/>
          <w:rFonts w:cs="Calibri"/>
          <w:lang w:val="en-GB"/>
        </w:rPr>
        <w:t xml:space="preserve">areas, </w:t>
      </w:r>
      <w:r w:rsidR="00F0188E" w:rsidRPr="00B2353B">
        <w:rPr>
          <w:rStyle w:val="tlid-translation"/>
          <w:rFonts w:cs="Calibri"/>
          <w:lang w:val="en-GB"/>
        </w:rPr>
        <w:t>deliberately</w:t>
      </w:r>
      <w:r w:rsidR="006451CF" w:rsidRPr="00B2353B">
        <w:rPr>
          <w:rStyle w:val="tlid-translation"/>
          <w:rFonts w:cs="Calibri"/>
          <w:lang w:val="en-GB"/>
        </w:rPr>
        <w:t xml:space="preserve"> targeting the youth, women and grass-roots </w:t>
      </w:r>
      <w:r w:rsidR="006451CF" w:rsidRPr="00B2353B">
        <w:rPr>
          <w:rStyle w:val="tlid-translation"/>
          <w:rFonts w:cs="Calibri"/>
          <w:lang w:val="en-GB"/>
        </w:rPr>
        <w:lastRenderedPageBreak/>
        <w:t xml:space="preserve">implementers, both public and private to have a collective understanding of the concept. </w:t>
      </w:r>
      <w:r w:rsidRPr="00B2353B">
        <w:rPr>
          <w:rStyle w:val="tlid-translation"/>
          <w:rFonts w:cs="Calibri"/>
          <w:lang w:val="en-GB"/>
        </w:rPr>
        <w:t xml:space="preserve">However, knowing the potential of sustainable blue </w:t>
      </w:r>
      <w:r w:rsidR="00C055DC" w:rsidRPr="00B2353B">
        <w:rPr>
          <w:rStyle w:val="tlid-translation"/>
          <w:rFonts w:cs="Calibri"/>
          <w:lang w:val="en-GB"/>
        </w:rPr>
        <w:t>sectors</w:t>
      </w:r>
      <w:r w:rsidRPr="00B2353B">
        <w:rPr>
          <w:rStyle w:val="tlid-translation"/>
          <w:rFonts w:cs="Calibri"/>
          <w:lang w:val="en-GB"/>
        </w:rPr>
        <w:t xml:space="preserve"> and </w:t>
      </w:r>
      <w:r w:rsidR="00C055DC" w:rsidRPr="00B2353B">
        <w:rPr>
          <w:rStyle w:val="tlid-translation"/>
          <w:rFonts w:cs="Calibri"/>
          <w:lang w:val="en-GB"/>
        </w:rPr>
        <w:t xml:space="preserve">their </w:t>
      </w:r>
      <w:r w:rsidRPr="00B2353B">
        <w:rPr>
          <w:rStyle w:val="tlid-translation"/>
          <w:rFonts w:cs="Calibri"/>
          <w:lang w:val="en-GB"/>
        </w:rPr>
        <w:t>monetary value is necessary to</w:t>
      </w:r>
      <w:r w:rsidR="009616B3" w:rsidRPr="00B2353B">
        <w:rPr>
          <w:rStyle w:val="tlid-translation"/>
          <w:rFonts w:cs="Calibri"/>
          <w:lang w:val="en-GB"/>
        </w:rPr>
        <w:t xml:space="preserve"> sway</w:t>
      </w:r>
      <w:r w:rsidR="00C055DC" w:rsidRPr="00B2353B">
        <w:rPr>
          <w:rStyle w:val="tlid-translation"/>
          <w:rFonts w:cs="Calibri"/>
          <w:lang w:val="en-GB"/>
        </w:rPr>
        <w:t xml:space="preserve"> policy and decision-makers o</w:t>
      </w:r>
      <w:r w:rsidR="00281461">
        <w:rPr>
          <w:rStyle w:val="tlid-translation"/>
          <w:rFonts w:cs="Calibri"/>
          <w:lang w:val="en-GB"/>
        </w:rPr>
        <w:t>n</w:t>
      </w:r>
      <w:r w:rsidR="00C055DC" w:rsidRPr="00B2353B">
        <w:rPr>
          <w:rStyle w:val="tlid-translation"/>
          <w:rFonts w:cs="Calibri"/>
          <w:lang w:val="en-GB"/>
        </w:rPr>
        <w:t xml:space="preserve"> the value of the BE to society.  Further, and equally important factor, it </w:t>
      </w:r>
      <w:r w:rsidRPr="00B2353B">
        <w:rPr>
          <w:rStyle w:val="tlid-translation"/>
          <w:rFonts w:cs="Calibri"/>
          <w:lang w:val="en-GB"/>
        </w:rPr>
        <w:t>stimulate</w:t>
      </w:r>
      <w:r w:rsidR="00C017FB" w:rsidRPr="00B2353B">
        <w:rPr>
          <w:rStyle w:val="tlid-translation"/>
          <w:rFonts w:cs="Calibri"/>
          <w:lang w:val="en-GB"/>
        </w:rPr>
        <w:t>s</w:t>
      </w:r>
      <w:r w:rsidRPr="00B2353B">
        <w:rPr>
          <w:rStyle w:val="tlid-translation"/>
          <w:rFonts w:cs="Calibri"/>
          <w:lang w:val="en-GB"/>
        </w:rPr>
        <w:t xml:space="preserve"> investments. </w:t>
      </w:r>
      <w:r w:rsidR="00C055DC" w:rsidRPr="00B2353B">
        <w:rPr>
          <w:rStyle w:val="tlid-translation"/>
          <w:rFonts w:cs="Calibri"/>
          <w:lang w:val="en-GB"/>
        </w:rPr>
        <w:t xml:space="preserve"> L</w:t>
      </w:r>
      <w:r w:rsidRPr="00B2353B">
        <w:rPr>
          <w:rStyle w:val="tlid-translation"/>
          <w:rFonts w:cs="Calibri"/>
          <w:lang w:val="en-GB"/>
        </w:rPr>
        <w:t xml:space="preserve">ack of information has inhibited development initiatives, for example in the knowledge of marine </w:t>
      </w:r>
      <w:r w:rsidR="00317C37" w:rsidRPr="00B2353B">
        <w:rPr>
          <w:rStyle w:val="tlid-translation"/>
          <w:rFonts w:cs="Calibri"/>
          <w:lang w:val="en-GB"/>
        </w:rPr>
        <w:t xml:space="preserve">and lake </w:t>
      </w:r>
      <w:r w:rsidRPr="00B2353B">
        <w:rPr>
          <w:rStyle w:val="tlid-translation"/>
          <w:rFonts w:cs="Calibri"/>
          <w:lang w:val="en-GB"/>
        </w:rPr>
        <w:t xml:space="preserve">species, seabed </w:t>
      </w:r>
      <w:r w:rsidR="00317C37" w:rsidRPr="00B2353B">
        <w:rPr>
          <w:rStyle w:val="tlid-translation"/>
          <w:rFonts w:cs="Calibri"/>
          <w:lang w:val="en-GB"/>
        </w:rPr>
        <w:t xml:space="preserve">and lake </w:t>
      </w:r>
      <w:r w:rsidRPr="00B2353B">
        <w:rPr>
          <w:rStyle w:val="tlid-translation"/>
          <w:rFonts w:cs="Calibri"/>
          <w:lang w:val="en-GB"/>
        </w:rPr>
        <w:t xml:space="preserve">mapping, </w:t>
      </w:r>
      <w:proofErr w:type="gramStart"/>
      <w:r w:rsidRPr="00B2353B">
        <w:rPr>
          <w:rStyle w:val="tlid-translation"/>
          <w:rFonts w:cs="Calibri"/>
          <w:lang w:val="en-GB"/>
        </w:rPr>
        <w:t>bio-prospecting</w:t>
      </w:r>
      <w:proofErr w:type="gramEnd"/>
      <w:r w:rsidRPr="00B2353B">
        <w:rPr>
          <w:rStyle w:val="tlid-translation"/>
          <w:rFonts w:cs="Calibri"/>
          <w:lang w:val="en-GB"/>
        </w:rPr>
        <w:t xml:space="preserve"> and biotechnology.</w:t>
      </w:r>
      <w:r w:rsidR="00DE11CB" w:rsidRPr="00B2353B">
        <w:rPr>
          <w:rStyle w:val="tlid-translation"/>
          <w:rFonts w:cs="Calibri"/>
          <w:lang w:val="en-GB"/>
        </w:rPr>
        <w:t xml:space="preserve"> </w:t>
      </w:r>
      <w:r w:rsidR="009616B3" w:rsidRPr="00B2353B">
        <w:rPr>
          <w:rStyle w:val="tlid-translation"/>
          <w:rFonts w:cs="Calibri"/>
          <w:lang w:val="en-GB"/>
        </w:rPr>
        <w:t>Thus,</w:t>
      </w:r>
      <w:r w:rsidR="00DE11CB" w:rsidRPr="00B2353B">
        <w:rPr>
          <w:rStyle w:val="tlid-translation"/>
          <w:rFonts w:cs="Calibri"/>
          <w:lang w:val="en-GB"/>
        </w:rPr>
        <w:t xml:space="preserve"> research and </w:t>
      </w:r>
      <w:r w:rsidR="00924CB6" w:rsidRPr="00B2353B">
        <w:rPr>
          <w:rStyle w:val="tlid-translation"/>
          <w:rFonts w:cs="Calibri"/>
          <w:lang w:val="en-GB"/>
        </w:rPr>
        <w:t>innovation</w:t>
      </w:r>
      <w:r w:rsidR="00DE11CB" w:rsidRPr="00B2353B">
        <w:rPr>
          <w:rStyle w:val="tlid-translation"/>
          <w:rFonts w:cs="Calibri"/>
          <w:lang w:val="en-GB"/>
        </w:rPr>
        <w:t xml:space="preserve"> should be encouraged </w:t>
      </w:r>
      <w:r w:rsidR="00924CB6" w:rsidRPr="00B2353B">
        <w:rPr>
          <w:rStyle w:val="tlid-translation"/>
          <w:rFonts w:cs="Calibri"/>
          <w:lang w:val="en-GB"/>
        </w:rPr>
        <w:t xml:space="preserve">to stimulate </w:t>
      </w:r>
      <w:r w:rsidR="00DE11CB" w:rsidRPr="00B2353B">
        <w:rPr>
          <w:rStyle w:val="tlid-translation"/>
          <w:rFonts w:cs="Calibri"/>
          <w:lang w:val="en-GB"/>
        </w:rPr>
        <w:t>blue</w:t>
      </w:r>
      <w:r w:rsidR="00924CB6" w:rsidRPr="00B2353B">
        <w:rPr>
          <w:rStyle w:val="tlid-translation"/>
          <w:rFonts w:cs="Calibri"/>
          <w:lang w:val="en-GB"/>
        </w:rPr>
        <w:t xml:space="preserve"> economic</w:t>
      </w:r>
      <w:r w:rsidR="00DE11CB" w:rsidRPr="00B2353B">
        <w:rPr>
          <w:rStyle w:val="tlid-translation"/>
          <w:rFonts w:cs="Calibri"/>
          <w:lang w:val="en-GB"/>
        </w:rPr>
        <w:t xml:space="preserve"> growth</w:t>
      </w:r>
      <w:r w:rsidR="00924CB6" w:rsidRPr="00B2353B">
        <w:rPr>
          <w:rStyle w:val="tlid-translation"/>
          <w:rFonts w:cs="Calibri"/>
          <w:lang w:val="en-GB"/>
        </w:rPr>
        <w:t>.</w:t>
      </w:r>
      <w:r w:rsidR="00C055DC" w:rsidRPr="00B2353B">
        <w:rPr>
          <w:rStyle w:val="tlid-translation"/>
          <w:rFonts w:cs="Calibri"/>
          <w:lang w:val="en-GB"/>
        </w:rPr>
        <w:t xml:space="preserve">  </w:t>
      </w:r>
      <w:r w:rsidR="00281461">
        <w:rPr>
          <w:rStyle w:val="tlid-translation"/>
          <w:rFonts w:cs="Calibri"/>
          <w:lang w:val="en-GB"/>
        </w:rPr>
        <w:t>T</w:t>
      </w:r>
      <w:r w:rsidR="00906721">
        <w:rPr>
          <w:rStyle w:val="tlid-translation"/>
          <w:rFonts w:cs="Calibri"/>
          <w:lang w:val="en-GB"/>
        </w:rPr>
        <w:t xml:space="preserve">argeted blue economy training and capacity development interventions must be conducted. </w:t>
      </w:r>
    </w:p>
    <w:p w14:paraId="64A5B266" w14:textId="77777777" w:rsidR="00160B30" w:rsidRPr="00B2353B" w:rsidRDefault="00160B30" w:rsidP="00160B30">
      <w:pPr>
        <w:pStyle w:val="BodyText1"/>
        <w:ind w:left="360"/>
        <w:rPr>
          <w:rStyle w:val="tlid-translation"/>
          <w:rFonts w:cs="Calibri"/>
          <w:lang w:val="en-GB"/>
        </w:rPr>
      </w:pPr>
    </w:p>
    <w:p w14:paraId="34F2A3F7" w14:textId="5E2501BC" w:rsidR="00175B4B" w:rsidRPr="00B2353B" w:rsidRDefault="00995142" w:rsidP="001E11A6">
      <w:pPr>
        <w:pStyle w:val="BodyText1"/>
        <w:numPr>
          <w:ilvl w:val="0"/>
          <w:numId w:val="6"/>
        </w:numPr>
        <w:rPr>
          <w:rStyle w:val="tlid-translation"/>
          <w:rFonts w:cs="Calibri"/>
          <w:lang w:val="en-GB"/>
        </w:rPr>
      </w:pPr>
      <w:r w:rsidRPr="00B2353B">
        <w:rPr>
          <w:rStyle w:val="tlid-translation"/>
          <w:rFonts w:cs="Calibri"/>
          <w:b/>
          <w:bCs/>
          <w:lang w:val="en-GB"/>
        </w:rPr>
        <w:t xml:space="preserve">Inadequacy </w:t>
      </w:r>
      <w:r w:rsidR="00AF021A" w:rsidRPr="00B2353B">
        <w:rPr>
          <w:rStyle w:val="tlid-translation"/>
          <w:rFonts w:cs="Calibri"/>
          <w:b/>
          <w:bCs/>
          <w:lang w:val="en-GB"/>
        </w:rPr>
        <w:t>of accounting for Blue Economy activities and components</w:t>
      </w:r>
      <w:r w:rsidR="00924CB6" w:rsidRPr="00B2353B">
        <w:rPr>
          <w:rStyle w:val="tlid-translation"/>
          <w:rFonts w:cs="Calibri"/>
          <w:b/>
          <w:bCs/>
          <w:lang w:val="en-GB"/>
        </w:rPr>
        <w:t xml:space="preserve">:  </w:t>
      </w:r>
      <w:r w:rsidR="00AF021A" w:rsidRPr="00B2353B">
        <w:rPr>
          <w:rStyle w:val="tlid-translation"/>
          <w:rFonts w:cs="Calibri"/>
          <w:lang w:val="en-GB"/>
        </w:rPr>
        <w:t xml:space="preserve">Accounting for Blue Economy activities and components </w:t>
      </w:r>
      <w:r w:rsidRPr="00B2353B">
        <w:rPr>
          <w:rStyle w:val="tlid-translation"/>
          <w:rFonts w:cs="Calibri"/>
          <w:lang w:val="en-GB"/>
        </w:rPr>
        <w:t xml:space="preserve">is not recorded </w:t>
      </w:r>
      <w:r w:rsidR="00AF021A" w:rsidRPr="00B2353B">
        <w:rPr>
          <w:rStyle w:val="tlid-translation"/>
          <w:rFonts w:cs="Calibri"/>
          <w:lang w:val="en-GB"/>
        </w:rPr>
        <w:t xml:space="preserve">in a unified manner in </w:t>
      </w:r>
      <w:r w:rsidR="00C017FB" w:rsidRPr="00B2353B">
        <w:rPr>
          <w:rStyle w:val="tlid-translation"/>
          <w:rFonts w:cs="Calibri"/>
          <w:lang w:val="en-GB"/>
        </w:rPr>
        <w:t xml:space="preserve">the </w:t>
      </w:r>
      <w:r w:rsidRPr="00B2353B">
        <w:rPr>
          <w:rStyle w:val="tlid-translation"/>
          <w:rFonts w:cs="Calibri"/>
          <w:lang w:val="en-GB"/>
        </w:rPr>
        <w:t xml:space="preserve">Member States.  </w:t>
      </w:r>
      <w:r w:rsidR="00175B4B" w:rsidRPr="00B2353B">
        <w:rPr>
          <w:rStyle w:val="tlid-translation"/>
          <w:rFonts w:cs="Calibri"/>
          <w:lang w:val="en-GB"/>
        </w:rPr>
        <w:t>Data needs to be collected from various sources to provide an overall picture of the contribution of BE to value addition and job creation. A proper national accounting system should be set</w:t>
      </w:r>
      <w:r w:rsidR="00C017FB" w:rsidRPr="00B2353B">
        <w:rPr>
          <w:rStyle w:val="tlid-translation"/>
          <w:rFonts w:cs="Calibri"/>
          <w:lang w:val="en-GB"/>
        </w:rPr>
        <w:t xml:space="preserve"> </w:t>
      </w:r>
      <w:r w:rsidR="00175B4B" w:rsidRPr="00B2353B">
        <w:rPr>
          <w:rStyle w:val="tlid-translation"/>
          <w:rFonts w:cs="Calibri"/>
          <w:lang w:val="en-GB"/>
        </w:rPr>
        <w:t xml:space="preserve">up to centrally record annual changes </w:t>
      </w:r>
      <w:r w:rsidR="00281461">
        <w:rPr>
          <w:rStyle w:val="tlid-translation"/>
          <w:rFonts w:cs="Calibri"/>
          <w:lang w:val="en-GB"/>
        </w:rPr>
        <w:t>in</w:t>
      </w:r>
      <w:r w:rsidR="00175B4B" w:rsidRPr="00B2353B">
        <w:rPr>
          <w:rStyle w:val="tlid-translation"/>
          <w:rFonts w:cs="Calibri"/>
          <w:lang w:val="en-GB"/>
        </w:rPr>
        <w:t xml:space="preserve"> BE sectors and ecological components. With the implementation of the NDC, </w:t>
      </w:r>
      <w:r w:rsidRPr="00B2353B">
        <w:rPr>
          <w:rStyle w:val="tlid-translation"/>
          <w:rFonts w:cs="Calibri"/>
          <w:lang w:val="en-GB"/>
        </w:rPr>
        <w:t xml:space="preserve">under the UNFCCC </w:t>
      </w:r>
      <w:r w:rsidR="00175B4B" w:rsidRPr="00B2353B">
        <w:rPr>
          <w:rStyle w:val="tlid-translation"/>
          <w:rFonts w:cs="Calibri"/>
          <w:lang w:val="en-GB"/>
        </w:rPr>
        <w:t>the green and blue accounting will become a cornerstone for the assessment of the</w:t>
      </w:r>
      <w:r w:rsidR="0000425C" w:rsidRPr="00B2353B">
        <w:rPr>
          <w:rStyle w:val="tlid-translation"/>
          <w:rFonts w:cs="Calibri"/>
          <w:lang w:val="en-GB"/>
        </w:rPr>
        <w:t xml:space="preserve"> climate change a</w:t>
      </w:r>
      <w:r w:rsidR="00175B4B" w:rsidRPr="00B2353B">
        <w:rPr>
          <w:rStyle w:val="tlid-translation"/>
          <w:rFonts w:cs="Calibri"/>
          <w:lang w:val="en-GB"/>
        </w:rPr>
        <w:t>ctions.</w:t>
      </w:r>
    </w:p>
    <w:p w14:paraId="55BFA08C" w14:textId="33B5F597" w:rsidR="00AF021A" w:rsidRDefault="00995142" w:rsidP="001E11A6">
      <w:pPr>
        <w:pStyle w:val="BodyText1"/>
        <w:numPr>
          <w:ilvl w:val="0"/>
          <w:numId w:val="6"/>
        </w:numPr>
        <w:rPr>
          <w:rStyle w:val="tlid-translation"/>
          <w:rFonts w:cs="Calibri"/>
          <w:lang w:val="en-GB"/>
        </w:rPr>
      </w:pPr>
      <w:r w:rsidRPr="00B2353B">
        <w:rPr>
          <w:rStyle w:val="tlid-translation"/>
          <w:rFonts w:cs="Calibri"/>
          <w:b/>
          <w:bCs/>
          <w:lang w:val="en-GB"/>
        </w:rPr>
        <w:t xml:space="preserve">Limited </w:t>
      </w:r>
      <w:r w:rsidR="00AF021A" w:rsidRPr="00B2353B">
        <w:rPr>
          <w:rStyle w:val="tlid-translation"/>
          <w:rFonts w:cs="Calibri"/>
          <w:b/>
          <w:bCs/>
          <w:lang w:val="en-GB"/>
        </w:rPr>
        <w:t xml:space="preserve">value </w:t>
      </w:r>
      <w:r w:rsidRPr="00B2353B">
        <w:rPr>
          <w:rStyle w:val="tlid-translation"/>
          <w:rFonts w:cs="Calibri"/>
          <w:b/>
          <w:bCs/>
          <w:lang w:val="en-GB"/>
        </w:rPr>
        <w:t>addition</w:t>
      </w:r>
      <w:r w:rsidR="00810DFC">
        <w:rPr>
          <w:rStyle w:val="tlid-translation"/>
          <w:rFonts w:cs="Calibri"/>
          <w:b/>
          <w:bCs/>
          <w:lang w:val="en-GB"/>
        </w:rPr>
        <w:t>, weak value chain</w:t>
      </w:r>
      <w:r w:rsidR="00E44BB1">
        <w:rPr>
          <w:rStyle w:val="tlid-translation"/>
          <w:rFonts w:cs="Calibri"/>
          <w:b/>
          <w:bCs/>
          <w:lang w:val="en-GB"/>
        </w:rPr>
        <w:t xml:space="preserve"> and </w:t>
      </w:r>
      <w:r w:rsidR="00FD2590">
        <w:rPr>
          <w:rStyle w:val="tlid-translation"/>
          <w:rFonts w:cs="Calibri"/>
          <w:b/>
          <w:bCs/>
          <w:lang w:val="en-GB"/>
        </w:rPr>
        <w:t>restricted</w:t>
      </w:r>
      <w:r w:rsidR="00810DFC">
        <w:rPr>
          <w:rStyle w:val="tlid-translation"/>
          <w:rFonts w:cs="Calibri"/>
          <w:b/>
          <w:bCs/>
          <w:lang w:val="en-GB"/>
        </w:rPr>
        <w:t xml:space="preserve"> </w:t>
      </w:r>
      <w:r w:rsidR="00281461">
        <w:rPr>
          <w:rStyle w:val="tlid-translation"/>
          <w:rFonts w:cs="Calibri"/>
          <w:b/>
          <w:bCs/>
          <w:lang w:val="en-GB"/>
        </w:rPr>
        <w:t>market access</w:t>
      </w:r>
      <w:r w:rsidR="00CD4E2E" w:rsidRPr="00B2353B">
        <w:rPr>
          <w:rStyle w:val="tlid-translation"/>
          <w:rFonts w:cs="Calibri"/>
          <w:b/>
          <w:bCs/>
          <w:lang w:val="en-GB"/>
        </w:rPr>
        <w:t xml:space="preserve">:  </w:t>
      </w:r>
      <w:r w:rsidR="00CA43BE" w:rsidRPr="00B2353B">
        <w:rPr>
          <w:rStyle w:val="tlid-translation"/>
          <w:rFonts w:cs="Calibri"/>
          <w:lang w:val="en-GB"/>
        </w:rPr>
        <w:t>COMESA</w:t>
      </w:r>
      <w:r w:rsidR="00AF021A" w:rsidRPr="00B2353B">
        <w:rPr>
          <w:rStyle w:val="tlid-translation"/>
          <w:rFonts w:cs="Calibri"/>
          <w:lang w:val="en-GB"/>
        </w:rPr>
        <w:t xml:space="preserve"> Member States export many raw materials (fish, minerals, oils), unprocessed and very </w:t>
      </w:r>
      <w:r w:rsidR="00C017FB" w:rsidRPr="00B2353B">
        <w:rPr>
          <w:rStyle w:val="tlid-translation"/>
          <w:rFonts w:cs="Calibri"/>
          <w:lang w:val="en-GB"/>
        </w:rPr>
        <w:t>few</w:t>
      </w:r>
      <w:r w:rsidR="00AF021A" w:rsidRPr="00B2353B">
        <w:rPr>
          <w:rStyle w:val="tlid-translation"/>
          <w:rFonts w:cs="Calibri"/>
          <w:lang w:val="en-GB"/>
        </w:rPr>
        <w:t xml:space="preserve"> processed products.</w:t>
      </w:r>
      <w:r w:rsidR="006124A2" w:rsidRPr="00B2353B">
        <w:rPr>
          <w:rStyle w:val="IntenseEmphasis"/>
          <w:rFonts w:cs="Calibri"/>
          <w:color w:val="auto"/>
          <w:lang w:val="en-GB"/>
        </w:rPr>
        <w:t xml:space="preserve"> </w:t>
      </w:r>
      <w:r w:rsidR="006124A2" w:rsidRPr="00B2353B">
        <w:rPr>
          <w:rStyle w:val="tlid-translation"/>
          <w:rFonts w:cs="Calibri"/>
          <w:lang w:val="en-GB"/>
        </w:rPr>
        <w:t xml:space="preserve">It is time to support the investments </w:t>
      </w:r>
      <w:r w:rsidR="00385D7E" w:rsidRPr="00B2353B">
        <w:rPr>
          <w:rStyle w:val="tlid-translation"/>
          <w:rFonts w:cs="Calibri"/>
          <w:lang w:val="en-GB"/>
        </w:rPr>
        <w:t xml:space="preserve">and innovation </w:t>
      </w:r>
      <w:r w:rsidR="006124A2" w:rsidRPr="00B2353B">
        <w:rPr>
          <w:rStyle w:val="tlid-translation"/>
          <w:rFonts w:cs="Calibri"/>
          <w:lang w:val="en-GB"/>
        </w:rPr>
        <w:t xml:space="preserve">in value-added products to enable optimum profit/gains from the aquatic and mineral products and create needed employment and earnings from foreign currency. There is a need to transfer appropriate technology to the Member States </w:t>
      </w:r>
      <w:r w:rsidR="00747C61">
        <w:rPr>
          <w:rStyle w:val="tlid-translation"/>
          <w:rFonts w:cs="Calibri"/>
          <w:lang w:val="en-GB"/>
        </w:rPr>
        <w:t xml:space="preserve">or improve existing technologies </w:t>
      </w:r>
      <w:r w:rsidR="00AF021A" w:rsidRPr="00B2353B">
        <w:rPr>
          <w:rStyle w:val="tlid-translation"/>
          <w:rFonts w:cs="Calibri"/>
          <w:lang w:val="en-GB"/>
        </w:rPr>
        <w:t xml:space="preserve">to meet international requirements for processing, </w:t>
      </w:r>
      <w:proofErr w:type="gramStart"/>
      <w:r w:rsidR="00AF021A" w:rsidRPr="00B2353B">
        <w:rPr>
          <w:rStyle w:val="tlid-translation"/>
          <w:rFonts w:cs="Calibri"/>
          <w:lang w:val="en-GB"/>
        </w:rPr>
        <w:t>packaging</w:t>
      </w:r>
      <w:proofErr w:type="gramEnd"/>
      <w:r w:rsidR="00AF021A" w:rsidRPr="00B2353B">
        <w:rPr>
          <w:rStyle w:val="tlid-translation"/>
          <w:rFonts w:cs="Calibri"/>
          <w:lang w:val="en-GB"/>
        </w:rPr>
        <w:t xml:space="preserve"> and marketing. </w:t>
      </w:r>
      <w:r w:rsidR="006124A2" w:rsidRPr="00B2353B">
        <w:rPr>
          <w:rStyle w:val="tlid-translation"/>
          <w:rFonts w:cs="Calibri"/>
          <w:lang w:val="en-GB"/>
        </w:rPr>
        <w:t>Almost all sectors suffer from limited or lack of value addition, and the status quo deprive</w:t>
      </w:r>
      <w:r w:rsidR="00281461">
        <w:rPr>
          <w:rStyle w:val="tlid-translation"/>
          <w:rFonts w:cs="Calibri"/>
          <w:lang w:val="en-GB"/>
        </w:rPr>
        <w:t>s</w:t>
      </w:r>
      <w:r w:rsidR="006124A2" w:rsidRPr="00B2353B">
        <w:rPr>
          <w:rStyle w:val="tlid-translation"/>
          <w:rFonts w:cs="Calibri"/>
          <w:lang w:val="en-GB"/>
        </w:rPr>
        <w:t xml:space="preserve"> countries </w:t>
      </w:r>
      <w:r w:rsidR="00C017FB" w:rsidRPr="00B2353B">
        <w:rPr>
          <w:rStyle w:val="tlid-translation"/>
          <w:rFonts w:cs="Calibri"/>
          <w:lang w:val="en-GB"/>
        </w:rPr>
        <w:t xml:space="preserve">of </w:t>
      </w:r>
      <w:r w:rsidR="006124A2" w:rsidRPr="00B2353B">
        <w:rPr>
          <w:rStyle w:val="tlid-translation"/>
          <w:rFonts w:cs="Calibri"/>
          <w:lang w:val="en-GB"/>
        </w:rPr>
        <w:t xml:space="preserve">needed revenue and jobs. </w:t>
      </w:r>
      <w:r w:rsidR="00FD2590">
        <w:rPr>
          <w:rStyle w:val="tlid-translation"/>
          <w:rFonts w:cs="Calibri"/>
          <w:lang w:val="en-GB"/>
        </w:rPr>
        <w:t xml:space="preserve">Value chain improvement is required </w:t>
      </w:r>
      <w:r w:rsidR="006F63CE">
        <w:rPr>
          <w:rStyle w:val="tlid-translation"/>
          <w:rFonts w:cs="Calibri"/>
          <w:lang w:val="en-GB"/>
        </w:rPr>
        <w:t xml:space="preserve">in most </w:t>
      </w:r>
      <w:r w:rsidR="00281461">
        <w:rPr>
          <w:rStyle w:val="tlid-translation"/>
          <w:rFonts w:cs="Calibri"/>
          <w:lang w:val="en-GB"/>
        </w:rPr>
        <w:t xml:space="preserve">of </w:t>
      </w:r>
      <w:r w:rsidR="006F63CE">
        <w:rPr>
          <w:rStyle w:val="tlid-translation"/>
          <w:rFonts w:cs="Calibri"/>
          <w:lang w:val="en-GB"/>
        </w:rPr>
        <w:t xml:space="preserve">the blue economy sectors to maximise investment returns.  International </w:t>
      </w:r>
      <w:r w:rsidR="00747C61">
        <w:rPr>
          <w:rStyle w:val="tlid-translation"/>
          <w:rFonts w:cs="Calibri"/>
          <w:lang w:val="en-GB"/>
        </w:rPr>
        <w:t xml:space="preserve">may be restrictive of goods from the region due to sanitary and phytosanitary requirements or product certification requirements.    </w:t>
      </w:r>
      <w:r w:rsidR="006F63CE">
        <w:rPr>
          <w:rStyle w:val="tlid-translation"/>
          <w:rFonts w:cs="Calibri"/>
          <w:lang w:val="en-GB"/>
        </w:rPr>
        <w:t xml:space="preserve"> </w:t>
      </w:r>
    </w:p>
    <w:p w14:paraId="0A30FA38" w14:textId="008E8AD3" w:rsidR="00746A2C" w:rsidRPr="00B2353B" w:rsidRDefault="00746A2C" w:rsidP="00746A2C">
      <w:pPr>
        <w:pStyle w:val="BodyText1"/>
        <w:ind w:left="360"/>
        <w:rPr>
          <w:rStyle w:val="tlid-translation"/>
          <w:rFonts w:cs="Calibri"/>
          <w:lang w:val="en-GB"/>
        </w:rPr>
      </w:pPr>
    </w:p>
    <w:p w14:paraId="299FCAAF" w14:textId="17D9992C" w:rsidR="00183B65" w:rsidRPr="00B2353B" w:rsidRDefault="00AF021A" w:rsidP="001E11A6">
      <w:pPr>
        <w:pStyle w:val="BodyText1"/>
        <w:numPr>
          <w:ilvl w:val="0"/>
          <w:numId w:val="6"/>
        </w:numPr>
        <w:rPr>
          <w:rStyle w:val="tlid-translation"/>
          <w:rFonts w:cs="Calibri"/>
          <w:lang w:val="en-GB"/>
        </w:rPr>
      </w:pPr>
      <w:r w:rsidRPr="00B2353B">
        <w:rPr>
          <w:rStyle w:val="tlid-translation"/>
          <w:rFonts w:cs="Calibri"/>
          <w:b/>
          <w:bCs/>
          <w:lang w:val="en-GB"/>
        </w:rPr>
        <w:t xml:space="preserve">The absence of </w:t>
      </w:r>
      <w:r w:rsidR="00281461">
        <w:rPr>
          <w:rStyle w:val="tlid-translation"/>
          <w:rFonts w:cs="Calibri"/>
          <w:b/>
          <w:bCs/>
          <w:lang w:val="en-GB"/>
        </w:rPr>
        <w:t xml:space="preserve">an </w:t>
      </w:r>
      <w:r w:rsidRPr="00B2353B">
        <w:rPr>
          <w:rStyle w:val="tlid-translation"/>
          <w:rFonts w:cs="Calibri"/>
          <w:b/>
          <w:bCs/>
          <w:lang w:val="en-GB"/>
        </w:rPr>
        <w:t xml:space="preserve">integrated and prospective approach to marine ecosystems and </w:t>
      </w:r>
      <w:proofErr w:type="spellStart"/>
      <w:r w:rsidRPr="00B2353B">
        <w:rPr>
          <w:rStyle w:val="tlid-translation"/>
          <w:rFonts w:cs="Calibri"/>
          <w:b/>
          <w:bCs/>
          <w:lang w:val="en-GB"/>
        </w:rPr>
        <w:t>spatio</w:t>
      </w:r>
      <w:proofErr w:type="spellEnd"/>
      <w:r w:rsidRPr="00B2353B">
        <w:rPr>
          <w:rStyle w:val="tlid-translation"/>
          <w:rFonts w:cs="Calibri"/>
          <w:b/>
          <w:bCs/>
          <w:lang w:val="en-GB"/>
        </w:rPr>
        <w:t>-temporal management tools</w:t>
      </w:r>
      <w:r w:rsidR="00CD4E2E" w:rsidRPr="00B2353B">
        <w:rPr>
          <w:rStyle w:val="tlid-translation"/>
          <w:rFonts w:cs="Calibri"/>
          <w:b/>
          <w:bCs/>
          <w:lang w:val="en-GB"/>
        </w:rPr>
        <w:t xml:space="preserve">: </w:t>
      </w:r>
      <w:r w:rsidR="00CA43BE" w:rsidRPr="00B2353B">
        <w:rPr>
          <w:rStyle w:val="tlid-translation"/>
          <w:rFonts w:cs="Calibri"/>
          <w:lang w:val="en-GB"/>
        </w:rPr>
        <w:t>COMESA</w:t>
      </w:r>
      <w:r w:rsidRPr="00B2353B">
        <w:rPr>
          <w:rStyle w:val="tlid-translation"/>
          <w:rFonts w:cs="Calibri"/>
          <w:lang w:val="en-GB"/>
        </w:rPr>
        <w:t xml:space="preserve"> </w:t>
      </w:r>
      <w:r w:rsidR="008B0BFA">
        <w:rPr>
          <w:rStyle w:val="tlid-translation"/>
          <w:rFonts w:cs="Calibri"/>
          <w:lang w:val="en-GB"/>
        </w:rPr>
        <w:t>M</w:t>
      </w:r>
      <w:r w:rsidRPr="00B2353B">
        <w:rPr>
          <w:rStyle w:val="tlid-translation"/>
          <w:rFonts w:cs="Calibri"/>
          <w:lang w:val="en-GB"/>
        </w:rPr>
        <w:t xml:space="preserve">ember </w:t>
      </w:r>
      <w:r w:rsidR="008B0BFA">
        <w:rPr>
          <w:rStyle w:val="tlid-translation"/>
          <w:rFonts w:cs="Calibri"/>
          <w:lang w:val="en-GB"/>
        </w:rPr>
        <w:t>S</w:t>
      </w:r>
      <w:r w:rsidRPr="00B2353B">
        <w:rPr>
          <w:rStyle w:val="tlid-translation"/>
          <w:rFonts w:cs="Calibri"/>
          <w:lang w:val="en-GB"/>
        </w:rPr>
        <w:t>tates have not institutionalized the large marine ecosystem approach (LME</w:t>
      </w:r>
      <w:r w:rsidR="004E30EF" w:rsidRPr="00B2353B">
        <w:rPr>
          <w:rStyle w:val="tlid-translation"/>
          <w:rFonts w:cs="Calibri"/>
          <w:lang w:val="en-GB"/>
        </w:rPr>
        <w:t>s</w:t>
      </w:r>
      <w:r w:rsidRPr="00B2353B">
        <w:rPr>
          <w:rStyle w:val="tlid-translation"/>
          <w:rFonts w:cs="Calibri"/>
          <w:lang w:val="en-GB"/>
        </w:rPr>
        <w:t xml:space="preserve"> of</w:t>
      </w:r>
      <w:r w:rsidR="004E30EF" w:rsidRPr="00B2353B">
        <w:rPr>
          <w:rStyle w:val="tlid-translation"/>
          <w:rFonts w:cs="Calibri"/>
          <w:lang w:val="en-GB"/>
        </w:rPr>
        <w:t xml:space="preserve"> the Red Sea and the Somali coastal Current</w:t>
      </w:r>
      <w:r w:rsidRPr="00B2353B">
        <w:rPr>
          <w:rStyle w:val="tlid-translation"/>
          <w:rFonts w:cs="Calibri"/>
          <w:lang w:val="en-GB"/>
        </w:rPr>
        <w:t>) approach</w:t>
      </w:r>
      <w:r w:rsidR="003452D7" w:rsidRPr="00B2353B">
        <w:rPr>
          <w:rStyle w:val="tlid-translation"/>
          <w:rFonts w:cs="Calibri"/>
          <w:lang w:val="en-GB"/>
        </w:rPr>
        <w:t xml:space="preserve"> </w:t>
      </w:r>
      <w:r w:rsidRPr="00B2353B">
        <w:rPr>
          <w:rStyle w:val="tlid-translation"/>
          <w:rFonts w:cs="Calibri"/>
          <w:lang w:val="en-GB"/>
        </w:rPr>
        <w:t>yet, as well as the watershed approach</w:t>
      </w:r>
      <w:r w:rsidR="00317C37" w:rsidRPr="00B2353B">
        <w:rPr>
          <w:rStyle w:val="tlid-translation"/>
          <w:rFonts w:cs="Calibri"/>
          <w:lang w:val="en-GB"/>
        </w:rPr>
        <w:t xml:space="preserve"> (Nile Basin)</w:t>
      </w:r>
      <w:r w:rsidRPr="00B2353B">
        <w:rPr>
          <w:rStyle w:val="tlid-translation"/>
          <w:rFonts w:cs="Calibri"/>
          <w:lang w:val="en-GB"/>
        </w:rPr>
        <w:t xml:space="preserve"> </w:t>
      </w:r>
      <w:r w:rsidR="003452D7" w:rsidRPr="00B2353B">
        <w:rPr>
          <w:rStyle w:val="tlid-translation"/>
          <w:rFonts w:cs="Calibri"/>
          <w:lang w:val="en-GB"/>
        </w:rPr>
        <w:t>for sustainable governance of these ecosystems (using the prescribed modular approaches).</w:t>
      </w:r>
      <w:r w:rsidR="00CB198A" w:rsidRPr="00B2353B">
        <w:rPr>
          <w:rStyle w:val="tlid-translation"/>
          <w:rFonts w:cs="Calibri"/>
          <w:lang w:val="en-GB"/>
        </w:rPr>
        <w:t xml:space="preserve"> </w:t>
      </w:r>
      <w:r w:rsidR="00C23951" w:rsidRPr="00B2353B">
        <w:rPr>
          <w:rStyle w:val="tlid-translation"/>
          <w:rFonts w:cs="Calibri"/>
          <w:lang w:val="en-GB"/>
        </w:rPr>
        <w:t>T</w:t>
      </w:r>
      <w:r w:rsidRPr="00B2353B">
        <w:rPr>
          <w:rStyle w:val="tlid-translation"/>
          <w:rFonts w:cs="Calibri"/>
          <w:lang w:val="en-GB"/>
        </w:rPr>
        <w:t xml:space="preserve">hese approaches help to </w:t>
      </w:r>
      <w:r w:rsidR="00C23951" w:rsidRPr="00B2353B">
        <w:rPr>
          <w:rStyle w:val="tlid-translation"/>
          <w:rFonts w:cs="Calibri"/>
          <w:lang w:val="en-GB"/>
        </w:rPr>
        <w:t>assess</w:t>
      </w:r>
      <w:r w:rsidRPr="00B2353B">
        <w:rPr>
          <w:rStyle w:val="tlid-translation"/>
          <w:rFonts w:cs="Calibri"/>
          <w:lang w:val="en-GB"/>
        </w:rPr>
        <w:t xml:space="preserve"> the ecosystems using a set of ecological indicators</w:t>
      </w:r>
      <w:r w:rsidR="00624CF6" w:rsidRPr="00B2353B">
        <w:rPr>
          <w:rStyle w:val="tlid-translation"/>
          <w:rFonts w:cs="Calibri"/>
          <w:lang w:val="en-GB"/>
        </w:rPr>
        <w:t xml:space="preserve">.  Widely applicable tools aiming to achieve the objectives specified in the framework for the implementation of Blue Economy such as MSP are not institutionalised in </w:t>
      </w:r>
      <w:r w:rsidR="00C017FB" w:rsidRPr="00B2353B">
        <w:rPr>
          <w:rStyle w:val="tlid-translation"/>
          <w:rFonts w:cs="Calibri"/>
          <w:lang w:val="en-GB"/>
        </w:rPr>
        <w:t xml:space="preserve">the </w:t>
      </w:r>
      <w:r w:rsidR="00624CF6" w:rsidRPr="00B2353B">
        <w:rPr>
          <w:rStyle w:val="tlid-translation"/>
          <w:rFonts w:cs="Calibri"/>
          <w:lang w:val="en-GB"/>
        </w:rPr>
        <w:t>Member States.</w:t>
      </w:r>
      <w:r w:rsidR="00E0417F" w:rsidRPr="00B2353B">
        <w:rPr>
          <w:rStyle w:val="tlid-translation"/>
          <w:rFonts w:cs="Calibri"/>
          <w:lang w:val="en-GB"/>
        </w:rPr>
        <w:t xml:space="preserve">  </w:t>
      </w:r>
      <w:r w:rsidR="00183B65" w:rsidRPr="00B2353B">
        <w:rPr>
          <w:rStyle w:val="tlid-translation"/>
          <w:rFonts w:cs="Calibri"/>
          <w:lang w:val="en-GB"/>
        </w:rPr>
        <w:t xml:space="preserve">Integrated ocean management brings together all relevant government bodies, sectors and stakeholders for more effective, </w:t>
      </w:r>
      <w:proofErr w:type="gramStart"/>
      <w:r w:rsidR="00183B65" w:rsidRPr="00B2353B">
        <w:rPr>
          <w:rStyle w:val="tlid-translation"/>
          <w:rFonts w:cs="Calibri"/>
          <w:lang w:val="en-GB"/>
        </w:rPr>
        <w:t>inclusive</w:t>
      </w:r>
      <w:proofErr w:type="gramEnd"/>
      <w:r w:rsidR="00183B65" w:rsidRPr="00B2353B">
        <w:rPr>
          <w:rStyle w:val="tlid-translation"/>
          <w:rFonts w:cs="Calibri"/>
          <w:lang w:val="en-GB"/>
        </w:rPr>
        <w:t xml:space="preserve"> and sustainable </w:t>
      </w:r>
      <w:r w:rsidR="00624CF6" w:rsidRPr="00B2353B">
        <w:rPr>
          <w:rStyle w:val="tlid-translation"/>
          <w:rFonts w:cs="Calibri"/>
          <w:lang w:val="en-GB"/>
        </w:rPr>
        <w:t xml:space="preserve">development and </w:t>
      </w:r>
      <w:r w:rsidR="00183B65" w:rsidRPr="00B2353B">
        <w:rPr>
          <w:rStyle w:val="tlid-translation"/>
          <w:rFonts w:cs="Calibri"/>
          <w:lang w:val="en-GB"/>
        </w:rPr>
        <w:t xml:space="preserve">management. Member States should consider institutionalising </w:t>
      </w:r>
      <w:r w:rsidR="00281461">
        <w:rPr>
          <w:rStyle w:val="tlid-translation"/>
          <w:rFonts w:cs="Calibri"/>
          <w:lang w:val="en-GB"/>
        </w:rPr>
        <w:t xml:space="preserve">the </w:t>
      </w:r>
      <w:r w:rsidR="00183B65" w:rsidRPr="00B2353B">
        <w:rPr>
          <w:rStyle w:val="tlid-translation"/>
          <w:rFonts w:cs="Calibri"/>
          <w:lang w:val="en-GB"/>
        </w:rPr>
        <w:t>Large Marine Ecosystem (LME)</w:t>
      </w:r>
      <w:r w:rsidR="00624CF6" w:rsidRPr="00B2353B">
        <w:rPr>
          <w:rStyle w:val="tlid-translation"/>
          <w:rFonts w:cs="Calibri"/>
          <w:lang w:val="en-GB"/>
        </w:rPr>
        <w:t xml:space="preserve"> approach</w:t>
      </w:r>
      <w:r w:rsidR="00183B65" w:rsidRPr="00B2353B">
        <w:rPr>
          <w:rStyle w:val="tlid-translation"/>
          <w:rFonts w:cs="Calibri"/>
          <w:lang w:val="en-GB"/>
        </w:rPr>
        <w:t xml:space="preserve"> and Watershed Approach (WSA) for the assessment of the changing state of the ecosystem using a suite of indicators</w:t>
      </w:r>
      <w:r w:rsidR="00624CF6" w:rsidRPr="00B2353B">
        <w:rPr>
          <w:rStyle w:val="tlid-translation"/>
          <w:rFonts w:cs="Calibri"/>
          <w:lang w:val="en-GB"/>
        </w:rPr>
        <w:t xml:space="preserve"> that are suitably selected to assess</w:t>
      </w:r>
      <w:r w:rsidR="00183B65" w:rsidRPr="00B2353B">
        <w:rPr>
          <w:rStyle w:val="tlid-translation"/>
          <w:rFonts w:cs="Calibri"/>
          <w:lang w:val="en-GB"/>
        </w:rPr>
        <w:t xml:space="preserve">, namely, productivity, fish and fisheries, pollution and ecosystem health, </w:t>
      </w:r>
      <w:proofErr w:type="gramStart"/>
      <w:r w:rsidR="00183B65" w:rsidRPr="00B2353B">
        <w:rPr>
          <w:rStyle w:val="tlid-translation"/>
          <w:rFonts w:cs="Calibri"/>
          <w:lang w:val="en-GB"/>
        </w:rPr>
        <w:t>socio-</w:t>
      </w:r>
      <w:r w:rsidR="00183B65" w:rsidRPr="00B2353B">
        <w:rPr>
          <w:rStyle w:val="tlid-translation"/>
          <w:rFonts w:cs="Calibri"/>
          <w:lang w:val="en-GB"/>
        </w:rPr>
        <w:lastRenderedPageBreak/>
        <w:t>economics</w:t>
      </w:r>
      <w:proofErr w:type="gramEnd"/>
      <w:r w:rsidR="00183B65" w:rsidRPr="00B2353B">
        <w:rPr>
          <w:rStyle w:val="tlid-translation"/>
          <w:rFonts w:cs="Calibri"/>
          <w:lang w:val="en-GB"/>
        </w:rPr>
        <w:t xml:space="preserve"> and governance. The LME approach and WSA will furthermore enhance the regional management of resources and ecosystems</w:t>
      </w:r>
      <w:r w:rsidR="00624CF6" w:rsidRPr="00B2353B">
        <w:rPr>
          <w:rStyle w:val="tlid-translation"/>
          <w:rFonts w:cs="Calibri"/>
          <w:lang w:val="en-GB"/>
        </w:rPr>
        <w:t xml:space="preserve"> and improve governance.</w:t>
      </w:r>
    </w:p>
    <w:p w14:paraId="29B5CE32" w14:textId="6A7E22B9" w:rsidR="00175B4B" w:rsidRDefault="00104D77" w:rsidP="001E11A6">
      <w:pPr>
        <w:pStyle w:val="BodyText1"/>
        <w:numPr>
          <w:ilvl w:val="0"/>
          <w:numId w:val="6"/>
        </w:numPr>
        <w:rPr>
          <w:rStyle w:val="tlid-translation"/>
          <w:rFonts w:cs="Calibri"/>
          <w:lang w:val="en-GB"/>
        </w:rPr>
      </w:pPr>
      <w:r w:rsidRPr="00B2353B">
        <w:rPr>
          <w:rStyle w:val="tlid-translation"/>
          <w:rFonts w:cs="Calibri"/>
          <w:b/>
          <w:bCs/>
          <w:lang w:val="en-GB"/>
        </w:rPr>
        <w:t>Maritime</w:t>
      </w:r>
      <w:r w:rsidR="004A689B">
        <w:rPr>
          <w:rStyle w:val="tlid-translation"/>
          <w:rFonts w:cs="Calibri"/>
          <w:b/>
          <w:bCs/>
          <w:lang w:val="en-GB"/>
        </w:rPr>
        <w:t xml:space="preserve"> and inland water bodies</w:t>
      </w:r>
      <w:r w:rsidR="00281461">
        <w:rPr>
          <w:rStyle w:val="tlid-translation"/>
          <w:rFonts w:cs="Calibri"/>
          <w:b/>
          <w:bCs/>
          <w:lang w:val="en-GB"/>
        </w:rPr>
        <w:t>'</w:t>
      </w:r>
      <w:r w:rsidRPr="00B2353B">
        <w:rPr>
          <w:rStyle w:val="tlid-translation"/>
          <w:rFonts w:cs="Calibri"/>
          <w:b/>
          <w:bCs/>
          <w:lang w:val="en-GB"/>
        </w:rPr>
        <w:t xml:space="preserve"> safety and security</w:t>
      </w:r>
      <w:r w:rsidR="00CD4E2E" w:rsidRPr="00B2353B">
        <w:rPr>
          <w:rStyle w:val="tlid-translation"/>
          <w:rFonts w:cs="Calibri"/>
          <w:b/>
          <w:bCs/>
          <w:lang w:val="en-GB"/>
        </w:rPr>
        <w:t>:</w:t>
      </w:r>
      <w:r w:rsidR="0019260E" w:rsidRPr="00B2353B">
        <w:rPr>
          <w:rStyle w:val="tlid-translation"/>
          <w:rFonts w:cs="Calibri"/>
          <w:lang w:val="en-GB"/>
        </w:rPr>
        <w:t xml:space="preserve"> </w:t>
      </w:r>
      <w:r w:rsidR="00175B4B" w:rsidRPr="00B2353B">
        <w:rPr>
          <w:rStyle w:val="tlid-translation"/>
          <w:rFonts w:cs="Calibri"/>
          <w:lang w:val="en-GB"/>
        </w:rPr>
        <w:t xml:space="preserve">The security of </w:t>
      </w:r>
      <w:r w:rsidR="004A689B">
        <w:rPr>
          <w:rStyle w:val="tlid-translation"/>
          <w:rFonts w:cs="Calibri"/>
          <w:lang w:val="en-GB"/>
        </w:rPr>
        <w:t xml:space="preserve">maritime and inland water bodies </w:t>
      </w:r>
      <w:r w:rsidR="00175B4B" w:rsidRPr="00B2353B">
        <w:rPr>
          <w:rStyle w:val="tlid-translation"/>
          <w:rFonts w:cs="Calibri"/>
          <w:lang w:val="en-GB"/>
        </w:rPr>
        <w:t xml:space="preserve">of </w:t>
      </w:r>
      <w:r w:rsidR="004A689B">
        <w:rPr>
          <w:rStyle w:val="tlid-translation"/>
          <w:rFonts w:cs="Calibri"/>
          <w:lang w:val="en-GB"/>
        </w:rPr>
        <w:t xml:space="preserve">COMESA </w:t>
      </w:r>
      <w:r w:rsidR="00175B4B" w:rsidRPr="00B2353B">
        <w:rPr>
          <w:rStyle w:val="tlid-translation"/>
          <w:rFonts w:cs="Calibri"/>
          <w:lang w:val="en-GB"/>
        </w:rPr>
        <w:t xml:space="preserve">Member States </w:t>
      </w:r>
      <w:r w:rsidR="00281461">
        <w:rPr>
          <w:rStyle w:val="tlid-translation"/>
          <w:rFonts w:cs="Calibri"/>
          <w:lang w:val="en-GB"/>
        </w:rPr>
        <w:t>is</w:t>
      </w:r>
      <w:r w:rsidR="004A689B">
        <w:rPr>
          <w:rStyle w:val="tlid-translation"/>
          <w:rFonts w:cs="Calibri"/>
          <w:lang w:val="en-GB"/>
        </w:rPr>
        <w:t xml:space="preserve"> </w:t>
      </w:r>
      <w:r w:rsidR="00175B4B" w:rsidRPr="00B2353B">
        <w:rPr>
          <w:rStyle w:val="tlid-translation"/>
          <w:rFonts w:cs="Calibri"/>
          <w:lang w:val="en-GB"/>
        </w:rPr>
        <w:t>of paramount importance to develop and guarantee the sustainability of their blue econom</w:t>
      </w:r>
      <w:r w:rsidR="004A689B">
        <w:rPr>
          <w:rStyle w:val="tlid-translation"/>
          <w:rFonts w:cs="Calibri"/>
          <w:lang w:val="en-GB"/>
        </w:rPr>
        <w:t xml:space="preserve">ic </w:t>
      </w:r>
      <w:r w:rsidR="00175B4B" w:rsidRPr="00B2353B">
        <w:rPr>
          <w:rStyle w:val="tlid-translation"/>
          <w:rFonts w:cs="Calibri"/>
          <w:lang w:val="en-GB"/>
        </w:rPr>
        <w:t xml:space="preserve">sectors. </w:t>
      </w:r>
      <w:r w:rsidR="002A159C" w:rsidRPr="00B2353B">
        <w:rPr>
          <w:rStyle w:val="tlid-translation"/>
          <w:rFonts w:cs="Calibri"/>
          <w:lang w:val="en-GB"/>
        </w:rPr>
        <w:t xml:space="preserve">However, most countries have limited infrastructure and capacities to provide adequate maritime security and coastal protection, both of which are essential for establishing a viable blue economy.  </w:t>
      </w:r>
      <w:r w:rsidR="00154153" w:rsidRPr="00B2353B">
        <w:rPr>
          <w:rStyle w:val="tlid-translation"/>
          <w:rFonts w:cs="Calibri"/>
          <w:lang w:val="en-GB"/>
        </w:rPr>
        <w:t xml:space="preserve">Safety is paramount, not only in </w:t>
      </w:r>
      <w:r w:rsidR="00C017FB" w:rsidRPr="00B2353B">
        <w:rPr>
          <w:rStyle w:val="tlid-translation"/>
          <w:rFonts w:cs="Calibri"/>
          <w:lang w:val="en-GB"/>
        </w:rPr>
        <w:t xml:space="preserve">the ocean </w:t>
      </w:r>
      <w:r w:rsidR="00154153" w:rsidRPr="00B2353B">
        <w:rPr>
          <w:rStyle w:val="tlid-translation"/>
          <w:rFonts w:cs="Calibri"/>
          <w:lang w:val="en-GB"/>
        </w:rPr>
        <w:t xml:space="preserve">but also in other activities </w:t>
      </w:r>
      <w:r w:rsidR="00C017FB" w:rsidRPr="00B2353B">
        <w:rPr>
          <w:rStyle w:val="tlid-translation"/>
          <w:rFonts w:cs="Calibri"/>
          <w:lang w:val="en-GB"/>
        </w:rPr>
        <w:t>on</w:t>
      </w:r>
      <w:r w:rsidR="00154153" w:rsidRPr="00B2353B">
        <w:rPr>
          <w:rStyle w:val="tlid-translation"/>
          <w:rFonts w:cs="Calibri"/>
          <w:lang w:val="en-GB"/>
        </w:rPr>
        <w:t xml:space="preserve"> the seas</w:t>
      </w:r>
      <w:r w:rsidR="00C017FB" w:rsidRPr="00B2353B">
        <w:rPr>
          <w:rStyle w:val="tlid-translation"/>
          <w:rFonts w:cs="Calibri"/>
          <w:lang w:val="en-GB"/>
        </w:rPr>
        <w:t xml:space="preserve"> and</w:t>
      </w:r>
      <w:r w:rsidR="00154153" w:rsidRPr="00B2353B">
        <w:rPr>
          <w:rStyle w:val="tlid-translation"/>
          <w:rFonts w:cs="Calibri"/>
          <w:lang w:val="en-GB"/>
        </w:rPr>
        <w:t xml:space="preserve"> lakes.  Safety of people, cargo, vessels, </w:t>
      </w:r>
      <w:proofErr w:type="gramStart"/>
      <w:r w:rsidR="00154153" w:rsidRPr="00B2353B">
        <w:rPr>
          <w:rStyle w:val="tlid-translation"/>
          <w:rFonts w:cs="Calibri"/>
          <w:lang w:val="en-GB"/>
        </w:rPr>
        <w:t>equipment</w:t>
      </w:r>
      <w:proofErr w:type="gramEnd"/>
      <w:r w:rsidR="00154153" w:rsidRPr="00B2353B">
        <w:rPr>
          <w:rStyle w:val="tlid-translation"/>
          <w:rFonts w:cs="Calibri"/>
          <w:lang w:val="en-GB"/>
        </w:rPr>
        <w:t xml:space="preserve"> and infrast</w:t>
      </w:r>
      <w:r w:rsidR="00C017FB" w:rsidRPr="00B2353B">
        <w:rPr>
          <w:rStyle w:val="tlid-translation"/>
          <w:rFonts w:cs="Calibri"/>
          <w:lang w:val="en-GB"/>
        </w:rPr>
        <w:t>ructure</w:t>
      </w:r>
      <w:r w:rsidR="00154153" w:rsidRPr="00B2353B">
        <w:rPr>
          <w:rStyle w:val="tlid-translation"/>
          <w:rFonts w:cs="Calibri"/>
          <w:lang w:val="en-GB"/>
        </w:rPr>
        <w:t xml:space="preserve"> must be guaranteed.  Waters must be patrolled continuously to ensure saf</w:t>
      </w:r>
      <w:r w:rsidR="00DE0C01" w:rsidRPr="00B2353B">
        <w:rPr>
          <w:rStyle w:val="tlid-translation"/>
          <w:rFonts w:cs="Calibri"/>
          <w:lang w:val="en-GB"/>
        </w:rPr>
        <w:t>et</w:t>
      </w:r>
      <w:r w:rsidR="00154153" w:rsidRPr="00B2353B">
        <w:rPr>
          <w:rStyle w:val="tlid-translation"/>
          <w:rFonts w:cs="Calibri"/>
          <w:lang w:val="en-GB"/>
        </w:rPr>
        <w:t>y and security for all users and deter illegal activities</w:t>
      </w:r>
      <w:r w:rsidR="00DD6557" w:rsidRPr="00B2353B">
        <w:rPr>
          <w:rStyle w:val="tlid-translation"/>
          <w:rFonts w:cs="Calibri"/>
          <w:lang w:val="en-GB"/>
        </w:rPr>
        <w:t xml:space="preserve">.  </w:t>
      </w:r>
      <w:r w:rsidR="00175B4B" w:rsidRPr="00B2353B">
        <w:rPr>
          <w:rStyle w:val="tlid-translation"/>
          <w:rFonts w:cs="Calibri"/>
          <w:lang w:val="en-GB"/>
        </w:rPr>
        <w:t xml:space="preserve">Piracy is a serious problem as it poses a real threat not only to the safety of vessels and their crew but also to the economies of affected countries. The African Member States need to collaborate by coordinating their monitoring, </w:t>
      </w:r>
      <w:proofErr w:type="gramStart"/>
      <w:r w:rsidR="00175B4B" w:rsidRPr="00B2353B">
        <w:rPr>
          <w:rStyle w:val="tlid-translation"/>
          <w:rFonts w:cs="Calibri"/>
          <w:lang w:val="en-GB"/>
        </w:rPr>
        <w:t>control</w:t>
      </w:r>
      <w:proofErr w:type="gramEnd"/>
      <w:r w:rsidR="00175B4B" w:rsidRPr="00B2353B">
        <w:rPr>
          <w:rStyle w:val="tlid-translation"/>
          <w:rFonts w:cs="Calibri"/>
          <w:lang w:val="en-GB"/>
        </w:rPr>
        <w:t xml:space="preserve"> and surveillance (MCS) operations and shar</w:t>
      </w:r>
      <w:r w:rsidR="00DE0C01" w:rsidRPr="00B2353B">
        <w:rPr>
          <w:rStyle w:val="tlid-translation"/>
          <w:rFonts w:cs="Calibri"/>
          <w:lang w:val="en-GB"/>
        </w:rPr>
        <w:t>ing</w:t>
      </w:r>
      <w:r w:rsidR="00175B4B" w:rsidRPr="00B2353B">
        <w:rPr>
          <w:rStyle w:val="tlid-translation"/>
          <w:rFonts w:cs="Calibri"/>
          <w:lang w:val="en-GB"/>
        </w:rPr>
        <w:t xml:space="preserve"> information </w:t>
      </w:r>
      <w:r w:rsidR="00281461">
        <w:rPr>
          <w:rStyle w:val="tlid-translation"/>
          <w:rFonts w:cs="Calibri"/>
          <w:lang w:val="en-GB"/>
        </w:rPr>
        <w:t xml:space="preserve">on time </w:t>
      </w:r>
      <w:r w:rsidR="00175B4B" w:rsidRPr="00B2353B">
        <w:rPr>
          <w:rStyle w:val="tlid-translation"/>
          <w:rFonts w:cs="Calibri"/>
          <w:lang w:val="en-GB"/>
        </w:rPr>
        <w:t>to ensure freedom of navigation at sea, curb Illegal Unreported Unregulated (IUU) fishing, illicit trafficking, piracy and maritime criminality. The regional approach through joint operations through the RECs and LME commissions could be the most effective way of addressing this challenge.</w:t>
      </w:r>
      <w:r w:rsidR="00906721">
        <w:rPr>
          <w:rStyle w:val="tlid-translation"/>
          <w:rFonts w:cs="Calibri"/>
          <w:lang w:val="en-GB"/>
        </w:rPr>
        <w:t xml:space="preserve">  Therefore, Member States should be encouraged to: </w:t>
      </w:r>
      <w:proofErr w:type="spellStart"/>
      <w:r w:rsidR="00906721">
        <w:rPr>
          <w:rStyle w:val="tlid-translation"/>
          <w:rFonts w:cs="Calibri"/>
          <w:lang w:val="en-GB"/>
        </w:rPr>
        <w:t>i</w:t>
      </w:r>
      <w:proofErr w:type="spellEnd"/>
      <w:r w:rsidR="00906721">
        <w:rPr>
          <w:rStyle w:val="tlid-translation"/>
          <w:rFonts w:cs="Calibri"/>
          <w:lang w:val="en-GB"/>
        </w:rPr>
        <w:t>) reinforce their surveillance systems ii) share information about suspicious activities such as piracy, IUU fishing and other illicit trafficking.  In the context of piracy, there exist</w:t>
      </w:r>
      <w:r w:rsidR="00281461">
        <w:rPr>
          <w:rStyle w:val="tlid-translation"/>
          <w:rFonts w:cs="Calibri"/>
          <w:lang w:val="en-GB"/>
        </w:rPr>
        <w:t>s</w:t>
      </w:r>
      <w:r w:rsidR="00906721">
        <w:rPr>
          <w:rStyle w:val="tlid-translation"/>
          <w:rFonts w:cs="Calibri"/>
          <w:lang w:val="en-GB"/>
        </w:rPr>
        <w:t xml:space="preserve"> a Piracy Information Sharing System under the Djibouti Code of Conduct (</w:t>
      </w:r>
      <w:proofErr w:type="spellStart"/>
      <w:r w:rsidR="00906721">
        <w:rPr>
          <w:rStyle w:val="tlid-translation"/>
          <w:rFonts w:cs="Calibri"/>
          <w:lang w:val="en-GB"/>
        </w:rPr>
        <w:t>DCoC</w:t>
      </w:r>
      <w:proofErr w:type="spellEnd"/>
      <w:r w:rsidR="00906721">
        <w:rPr>
          <w:rStyle w:val="tlid-translation"/>
          <w:rFonts w:cs="Calibri"/>
          <w:lang w:val="en-GB"/>
        </w:rPr>
        <w:t xml:space="preserve">) and to avoid duplication of such </w:t>
      </w:r>
      <w:r w:rsidR="00281461">
        <w:rPr>
          <w:rStyle w:val="tlid-translation"/>
          <w:rFonts w:cs="Calibri"/>
          <w:lang w:val="en-GB"/>
        </w:rPr>
        <w:t xml:space="preserve">a </w:t>
      </w:r>
      <w:r w:rsidR="00906721">
        <w:rPr>
          <w:rStyle w:val="tlid-translation"/>
          <w:rFonts w:cs="Calibri"/>
          <w:lang w:val="en-GB"/>
        </w:rPr>
        <w:t xml:space="preserve">platform, the COMESA may coordinate with </w:t>
      </w:r>
      <w:proofErr w:type="spellStart"/>
      <w:r w:rsidR="00906721">
        <w:rPr>
          <w:rStyle w:val="tlid-translation"/>
          <w:rFonts w:cs="Calibri"/>
          <w:lang w:val="en-GB"/>
        </w:rPr>
        <w:t>DCoC</w:t>
      </w:r>
      <w:proofErr w:type="spellEnd"/>
      <w:r w:rsidR="00906721">
        <w:rPr>
          <w:rStyle w:val="tlid-translation"/>
          <w:rFonts w:cs="Calibri"/>
          <w:lang w:val="en-GB"/>
        </w:rPr>
        <w:t xml:space="preserve"> to integrate </w:t>
      </w:r>
      <w:r w:rsidR="00281461">
        <w:rPr>
          <w:rStyle w:val="tlid-translation"/>
          <w:rFonts w:cs="Calibri"/>
          <w:lang w:val="en-GB"/>
        </w:rPr>
        <w:t xml:space="preserve">the </w:t>
      </w:r>
      <w:r w:rsidR="00906721">
        <w:rPr>
          <w:rStyle w:val="tlid-translation"/>
          <w:rFonts w:cs="Calibri"/>
          <w:lang w:val="en-GB"/>
        </w:rPr>
        <w:t xml:space="preserve">COMESA Member States under the system. </w:t>
      </w:r>
    </w:p>
    <w:p w14:paraId="38B1882B" w14:textId="77777777" w:rsidR="00746A2C" w:rsidRPr="00B2353B" w:rsidRDefault="00746A2C" w:rsidP="00746A2C">
      <w:pPr>
        <w:pStyle w:val="BodyText1"/>
        <w:ind w:left="360"/>
        <w:rPr>
          <w:rStyle w:val="tlid-translation"/>
          <w:rFonts w:cs="Calibri"/>
          <w:lang w:val="en-GB"/>
        </w:rPr>
      </w:pPr>
    </w:p>
    <w:p w14:paraId="348ACD6D" w14:textId="040701CE" w:rsidR="00FE0E3A" w:rsidRDefault="00104D77" w:rsidP="001E11A6">
      <w:pPr>
        <w:pStyle w:val="BodyText1"/>
        <w:numPr>
          <w:ilvl w:val="0"/>
          <w:numId w:val="6"/>
        </w:numPr>
        <w:ind w:left="432"/>
        <w:rPr>
          <w:rStyle w:val="tlid-translation"/>
          <w:rFonts w:cs="Calibri"/>
          <w:lang w:val="en-GB"/>
        </w:rPr>
      </w:pPr>
      <w:r w:rsidRPr="00B2353B">
        <w:rPr>
          <w:rStyle w:val="tlid-translation"/>
          <w:rFonts w:cs="Calibri"/>
          <w:b/>
          <w:bCs/>
          <w:lang w:val="en-GB"/>
        </w:rPr>
        <w:t xml:space="preserve">Limited </w:t>
      </w:r>
      <w:r w:rsidR="0019260E" w:rsidRPr="00B2353B">
        <w:rPr>
          <w:rStyle w:val="tlid-translation"/>
          <w:rFonts w:cs="Calibri"/>
          <w:b/>
          <w:bCs/>
          <w:lang w:val="en-GB"/>
        </w:rPr>
        <w:t>resources</w:t>
      </w:r>
      <w:r w:rsidR="00CD4E2E" w:rsidRPr="00B2353B">
        <w:rPr>
          <w:rStyle w:val="tlid-translation"/>
          <w:rFonts w:cs="Calibri"/>
          <w:lang w:val="en-GB"/>
        </w:rPr>
        <w:t xml:space="preserve">: COMESA and its MS </w:t>
      </w:r>
      <w:r w:rsidR="00FE0E3A" w:rsidRPr="00B2353B">
        <w:rPr>
          <w:rStyle w:val="tlid-translation"/>
          <w:rFonts w:cs="Calibri"/>
          <w:lang w:val="en-GB"/>
        </w:rPr>
        <w:t xml:space="preserve">need to </w:t>
      </w:r>
      <w:r w:rsidR="0018077C" w:rsidRPr="00B2353B">
        <w:rPr>
          <w:rStyle w:val="tlid-translation"/>
          <w:rFonts w:cs="Calibri"/>
          <w:lang w:val="en-GB"/>
        </w:rPr>
        <w:t xml:space="preserve">increase </w:t>
      </w:r>
      <w:r w:rsidR="00FE0E3A" w:rsidRPr="00B2353B">
        <w:rPr>
          <w:rStyle w:val="tlid-translation"/>
          <w:rFonts w:cs="Calibri"/>
          <w:lang w:val="en-GB"/>
        </w:rPr>
        <w:t xml:space="preserve">their investment in </w:t>
      </w:r>
      <w:r w:rsidR="0018077C" w:rsidRPr="00B2353B">
        <w:rPr>
          <w:rStyle w:val="tlid-translation"/>
          <w:rFonts w:cs="Calibri"/>
          <w:lang w:val="en-GB"/>
        </w:rPr>
        <w:t xml:space="preserve">technology, infrastructure and innovation </w:t>
      </w:r>
      <w:r w:rsidR="000D453A" w:rsidRPr="00B2353B">
        <w:rPr>
          <w:rStyle w:val="tlid-translation"/>
          <w:rFonts w:cs="Calibri"/>
          <w:lang w:val="en-GB"/>
        </w:rPr>
        <w:t xml:space="preserve">and implement policies to attract investors </w:t>
      </w:r>
      <w:r w:rsidR="0018077C" w:rsidRPr="00B2353B">
        <w:rPr>
          <w:rStyle w:val="tlid-translation"/>
          <w:rFonts w:cs="Calibri"/>
          <w:lang w:val="en-GB"/>
        </w:rPr>
        <w:t xml:space="preserve">to unlock the </w:t>
      </w:r>
      <w:r w:rsidR="00FE0E3A" w:rsidRPr="00B2353B">
        <w:rPr>
          <w:rStyle w:val="tlid-translation"/>
          <w:rFonts w:cs="Calibri"/>
          <w:lang w:val="en-GB"/>
        </w:rPr>
        <w:t>blue econom</w:t>
      </w:r>
      <w:r w:rsidR="0018077C" w:rsidRPr="00B2353B">
        <w:rPr>
          <w:rStyle w:val="tlid-translation"/>
          <w:rFonts w:cs="Calibri"/>
          <w:lang w:val="en-GB"/>
        </w:rPr>
        <w:t>ic potential into mean</w:t>
      </w:r>
      <w:r w:rsidR="000D453A" w:rsidRPr="00B2353B">
        <w:rPr>
          <w:rStyle w:val="tlid-translation"/>
          <w:rFonts w:cs="Calibri"/>
          <w:lang w:val="en-GB"/>
        </w:rPr>
        <w:t>in</w:t>
      </w:r>
      <w:r w:rsidR="0018077C" w:rsidRPr="00B2353B">
        <w:rPr>
          <w:rStyle w:val="tlid-translation"/>
          <w:rFonts w:cs="Calibri"/>
          <w:lang w:val="en-GB"/>
        </w:rPr>
        <w:t>gf</w:t>
      </w:r>
      <w:r w:rsidR="000D453A" w:rsidRPr="00B2353B">
        <w:rPr>
          <w:rStyle w:val="tlid-translation"/>
          <w:rFonts w:cs="Calibri"/>
          <w:lang w:val="en-GB"/>
        </w:rPr>
        <w:t>ul</w:t>
      </w:r>
      <w:r w:rsidR="0018077C" w:rsidRPr="00B2353B">
        <w:rPr>
          <w:rStyle w:val="tlid-translation"/>
          <w:rFonts w:cs="Calibri"/>
          <w:lang w:val="en-GB"/>
        </w:rPr>
        <w:t xml:space="preserve"> </w:t>
      </w:r>
      <w:r w:rsidR="000D453A" w:rsidRPr="00B2353B">
        <w:rPr>
          <w:rStyle w:val="tlid-translation"/>
          <w:rFonts w:cs="Calibri"/>
          <w:lang w:val="en-GB"/>
        </w:rPr>
        <w:t>and sustainable development that can improve the livelihood of the people</w:t>
      </w:r>
      <w:r w:rsidR="00FE0E3A" w:rsidRPr="00B2353B">
        <w:rPr>
          <w:rStyle w:val="tlid-translation"/>
          <w:rFonts w:cs="Calibri"/>
          <w:lang w:val="en-GB"/>
        </w:rPr>
        <w:t>.</w:t>
      </w:r>
      <w:r w:rsidR="008F5643">
        <w:rPr>
          <w:rStyle w:val="tlid-translation"/>
          <w:rFonts w:cs="Calibri"/>
          <w:lang w:val="en-GB"/>
        </w:rPr>
        <w:t xml:space="preserve"> Equally important is to invest in human </w:t>
      </w:r>
      <w:r w:rsidR="00026DF0">
        <w:rPr>
          <w:rStyle w:val="tlid-translation"/>
          <w:rFonts w:cs="Calibri"/>
          <w:lang w:val="en-GB"/>
        </w:rPr>
        <w:t>and institutional capacities</w:t>
      </w:r>
      <w:r w:rsidR="008F5643">
        <w:rPr>
          <w:rStyle w:val="tlid-translation"/>
          <w:rFonts w:cs="Calibri"/>
          <w:lang w:val="en-GB"/>
        </w:rPr>
        <w:t xml:space="preserve"> to be able to cope with the challenges identified </w:t>
      </w:r>
      <w:r w:rsidR="00166723">
        <w:rPr>
          <w:rStyle w:val="tlid-translation"/>
          <w:rFonts w:cs="Calibri"/>
          <w:lang w:val="en-GB"/>
        </w:rPr>
        <w:t>herein</w:t>
      </w:r>
      <w:r w:rsidR="008F5643">
        <w:rPr>
          <w:rStyle w:val="tlid-translation"/>
          <w:rFonts w:cs="Calibri"/>
          <w:lang w:val="en-GB"/>
        </w:rPr>
        <w:t>.</w:t>
      </w:r>
    </w:p>
    <w:p w14:paraId="383AF5D3" w14:textId="02F693CE" w:rsidR="00A50A55" w:rsidRPr="002A1DA9" w:rsidRDefault="007A393E" w:rsidP="001E11A6">
      <w:pPr>
        <w:pStyle w:val="BodyText1"/>
        <w:numPr>
          <w:ilvl w:val="0"/>
          <w:numId w:val="6"/>
        </w:numPr>
        <w:ind w:left="432"/>
        <w:rPr>
          <w:rStyle w:val="tlid-translation"/>
          <w:rFonts w:cs="Calibri"/>
          <w:lang w:val="en-GB"/>
        </w:rPr>
      </w:pPr>
      <w:r w:rsidRPr="00940F5D">
        <w:rPr>
          <w:rStyle w:val="tlid-translation"/>
          <w:rFonts w:cs="Calibri"/>
          <w:b/>
          <w:bCs/>
          <w:lang w:val="en-GB"/>
        </w:rPr>
        <w:t xml:space="preserve">Weak Common African Voice in the global </w:t>
      </w:r>
      <w:r w:rsidR="00166723" w:rsidRPr="00940F5D">
        <w:rPr>
          <w:rStyle w:val="tlid-translation"/>
          <w:rFonts w:cs="Calibri"/>
          <w:b/>
          <w:bCs/>
          <w:lang w:val="en-GB"/>
        </w:rPr>
        <w:t>arena</w:t>
      </w:r>
      <w:r w:rsidRPr="00940F5D">
        <w:rPr>
          <w:rStyle w:val="tlid-translation"/>
          <w:rFonts w:cs="Calibri"/>
          <w:b/>
          <w:bCs/>
          <w:lang w:val="en-GB"/>
        </w:rPr>
        <w:t xml:space="preserve"> on blue economy issues:</w:t>
      </w:r>
      <w:r w:rsidR="00940F5D">
        <w:rPr>
          <w:rStyle w:val="tlid-translation"/>
          <w:rFonts w:cs="Calibri"/>
          <w:b/>
          <w:bCs/>
          <w:lang w:val="en-GB"/>
        </w:rPr>
        <w:t xml:space="preserve"> </w:t>
      </w:r>
      <w:r w:rsidR="00DA76B5" w:rsidRPr="00940F5D">
        <w:rPr>
          <w:rFonts w:cs="Calibri"/>
          <w:lang w:val="en-GB"/>
        </w:rPr>
        <w:t xml:space="preserve">One of the aspirations under </w:t>
      </w:r>
      <w:r w:rsidR="005259CA" w:rsidRPr="00940F5D">
        <w:rPr>
          <w:rFonts w:cs="Calibri"/>
          <w:lang w:val="en-GB"/>
        </w:rPr>
        <w:t>the AU Agenda</w:t>
      </w:r>
      <w:r w:rsidR="00DA76B5" w:rsidRPr="00940F5D">
        <w:rPr>
          <w:rFonts w:cs="Calibri"/>
          <w:lang w:val="en-GB"/>
        </w:rPr>
        <w:t xml:space="preserve"> 2063 is </w:t>
      </w:r>
      <w:r w:rsidR="005259CA" w:rsidRPr="00940F5D">
        <w:rPr>
          <w:rFonts w:cs="Calibri"/>
          <w:lang w:val="en-GB"/>
        </w:rPr>
        <w:t xml:space="preserve">‘Africa that stands </w:t>
      </w:r>
      <w:r w:rsidR="00DA76B5" w:rsidRPr="00940F5D">
        <w:rPr>
          <w:rFonts w:cs="Calibri"/>
          <w:lang w:val="en-GB"/>
        </w:rPr>
        <w:t>strong, united, resilient and influential global player and partner</w:t>
      </w:r>
      <w:r w:rsidR="005259CA" w:rsidRPr="00940F5D">
        <w:rPr>
          <w:rFonts w:cs="Calibri"/>
          <w:lang w:val="en-GB"/>
        </w:rPr>
        <w:t>’</w:t>
      </w:r>
      <w:r w:rsidR="00DA76B5" w:rsidRPr="00940F5D">
        <w:rPr>
          <w:rFonts w:cs="Calibri"/>
          <w:lang w:val="en-GB"/>
        </w:rPr>
        <w:t xml:space="preserve">.  </w:t>
      </w:r>
      <w:r w:rsidR="005259CA" w:rsidRPr="00940F5D">
        <w:rPr>
          <w:rFonts w:cs="Calibri"/>
          <w:lang w:val="en-GB"/>
        </w:rPr>
        <w:t>This aspiration is relevant</w:t>
      </w:r>
      <w:r w:rsidR="00E65A79" w:rsidRPr="00940F5D">
        <w:rPr>
          <w:rFonts w:cs="Calibri"/>
          <w:lang w:val="en-GB"/>
        </w:rPr>
        <w:t xml:space="preserve"> in the context of the blue economy.   It remains essential to have a single </w:t>
      </w:r>
      <w:r w:rsidR="00461917" w:rsidRPr="002A1DA9">
        <w:rPr>
          <w:rStyle w:val="tlid-translation"/>
          <w:rFonts w:cs="Calibri"/>
          <w:lang w:val="en-GB"/>
        </w:rPr>
        <w:t xml:space="preserve">African Voice when engaging and negotiating international issues </w:t>
      </w:r>
      <w:r w:rsidR="00940F5D" w:rsidRPr="00940F5D">
        <w:rPr>
          <w:rStyle w:val="tlid-translation"/>
          <w:rFonts w:cs="Calibri"/>
          <w:lang w:val="en-GB"/>
        </w:rPr>
        <w:t xml:space="preserve">such as those </w:t>
      </w:r>
      <w:r w:rsidR="00461917" w:rsidRPr="002A1DA9">
        <w:rPr>
          <w:rStyle w:val="tlid-translation"/>
          <w:rFonts w:cs="Calibri"/>
          <w:lang w:val="en-GB"/>
        </w:rPr>
        <w:t xml:space="preserve">concerning </w:t>
      </w:r>
      <w:r w:rsidR="00E65A79" w:rsidRPr="00940F5D">
        <w:rPr>
          <w:rStyle w:val="tlid-translation"/>
          <w:rFonts w:cs="Calibri"/>
          <w:lang w:val="en-GB"/>
        </w:rPr>
        <w:t>blue trade and blue investment</w:t>
      </w:r>
      <w:r w:rsidR="00940F5D" w:rsidRPr="00940F5D">
        <w:rPr>
          <w:rStyle w:val="tlid-translation"/>
          <w:rFonts w:cs="Calibri"/>
          <w:lang w:val="en-GB"/>
        </w:rPr>
        <w:t xml:space="preserve"> and </w:t>
      </w:r>
      <w:r w:rsidR="00E65A79" w:rsidRPr="00940F5D">
        <w:rPr>
          <w:rStyle w:val="tlid-translation"/>
          <w:rFonts w:cs="Calibri"/>
          <w:lang w:val="en-GB"/>
        </w:rPr>
        <w:t xml:space="preserve">fishing agreements. </w:t>
      </w:r>
      <w:r w:rsidR="00940F5D" w:rsidRPr="00940F5D">
        <w:rPr>
          <w:rStyle w:val="tlid-translation"/>
          <w:rFonts w:cs="Calibri"/>
          <w:lang w:val="en-GB"/>
        </w:rPr>
        <w:t xml:space="preserve">The African Voice will ultimately </w:t>
      </w:r>
      <w:r w:rsidR="00461917" w:rsidRPr="002A1DA9">
        <w:rPr>
          <w:rStyle w:val="tlid-translation"/>
          <w:rFonts w:cs="Calibri"/>
          <w:lang w:val="en-GB"/>
        </w:rPr>
        <w:t xml:space="preserve">enhance the benefits accruing to the Member States associated with </w:t>
      </w:r>
      <w:r w:rsidR="00940F5D" w:rsidRPr="00940F5D">
        <w:rPr>
          <w:rStyle w:val="tlid-translation"/>
          <w:rFonts w:cs="Calibri"/>
          <w:lang w:val="en-GB"/>
        </w:rPr>
        <w:t>blue economic activities.</w:t>
      </w:r>
    </w:p>
    <w:p w14:paraId="7F04722A" w14:textId="77777777" w:rsidR="00A50A55" w:rsidRPr="00B2353B" w:rsidRDefault="00A50A55" w:rsidP="00965BCD">
      <w:pPr>
        <w:pStyle w:val="Heading2"/>
      </w:pPr>
      <w:bookmarkStart w:id="33" w:name="_Toc103345293"/>
      <w:r>
        <w:t xml:space="preserve">The Vision and Goal of </w:t>
      </w:r>
      <w:r w:rsidRPr="00B2353B">
        <w:t xml:space="preserve">COMESA </w:t>
      </w:r>
      <w:r>
        <w:t>Blue Economy</w:t>
      </w:r>
      <w:bookmarkEnd w:id="33"/>
    </w:p>
    <w:p w14:paraId="689CBB9A" w14:textId="77777777" w:rsidR="00A50A55" w:rsidRDefault="00A50A55" w:rsidP="00A50A55">
      <w:pPr>
        <w:pStyle w:val="Heading3"/>
      </w:pPr>
      <w:bookmarkStart w:id="34" w:name="_Toc103345294"/>
      <w:r>
        <w:t>Vision</w:t>
      </w:r>
      <w:bookmarkEnd w:id="34"/>
    </w:p>
    <w:p w14:paraId="7E865E7A" w14:textId="77777777" w:rsidR="00822A20" w:rsidRPr="00822A20" w:rsidRDefault="00822A20" w:rsidP="00822A20">
      <w:pPr>
        <w:pStyle w:val="BodyText1"/>
        <w:rPr>
          <w:shd w:val="clear" w:color="auto" w:fill="FFFFFF"/>
          <w:lang w:val="en-GB"/>
        </w:rPr>
      </w:pPr>
    </w:p>
    <w:p w14:paraId="3EA58236" w14:textId="3D254BF4" w:rsidR="008F1B35" w:rsidRDefault="00822A20" w:rsidP="00A50A55">
      <w:pPr>
        <w:pStyle w:val="BodyText1"/>
        <w:rPr>
          <w:rFonts w:cs="Calibri"/>
          <w:lang w:val="en-GB"/>
        </w:rPr>
      </w:pPr>
      <w:bookmarkStart w:id="35" w:name="_Hlk103193546"/>
      <w:r w:rsidRPr="00822A20">
        <w:rPr>
          <w:shd w:val="clear" w:color="auto" w:fill="FFFFFF"/>
          <w:lang w:val="en-GB"/>
        </w:rPr>
        <w:t>Th</w:t>
      </w:r>
      <w:r w:rsidR="005F22CB">
        <w:rPr>
          <w:shd w:val="clear" w:color="auto" w:fill="FFFFFF"/>
          <w:lang w:val="en-GB"/>
        </w:rPr>
        <w:t xml:space="preserve">is </w:t>
      </w:r>
      <w:r w:rsidR="00822BDD">
        <w:rPr>
          <w:shd w:val="clear" w:color="auto" w:fill="FFFFFF"/>
          <w:lang w:val="en-GB"/>
        </w:rPr>
        <w:t xml:space="preserve">Regional </w:t>
      </w:r>
      <w:r w:rsidRPr="00822A20">
        <w:rPr>
          <w:shd w:val="clear" w:color="auto" w:fill="FFFFFF"/>
          <w:lang w:val="en-GB"/>
        </w:rPr>
        <w:t xml:space="preserve">BE Strategy </w:t>
      </w:r>
      <w:r w:rsidR="005F22CB">
        <w:rPr>
          <w:shd w:val="clear" w:color="auto" w:fill="FFFFFF"/>
          <w:lang w:val="en-GB"/>
        </w:rPr>
        <w:t xml:space="preserve">envisions </w:t>
      </w:r>
      <w:r w:rsidRPr="002A1DA9">
        <w:rPr>
          <w:shd w:val="clear" w:color="auto" w:fill="FFFFFF"/>
          <w:lang w:val="en-GB"/>
        </w:rPr>
        <w:t>an inclusive and sustainable blue economy that significantly contributes to</w:t>
      </w:r>
      <w:r w:rsidR="005F22CB">
        <w:rPr>
          <w:shd w:val="clear" w:color="auto" w:fill="FFFFFF"/>
          <w:lang w:val="en-GB"/>
        </w:rPr>
        <w:t xml:space="preserve"> COMESA’s</w:t>
      </w:r>
      <w:r w:rsidRPr="002A1DA9">
        <w:rPr>
          <w:shd w:val="clear" w:color="auto" w:fill="FFFFFF"/>
          <w:lang w:val="en-GB"/>
        </w:rPr>
        <w:t xml:space="preserve"> </w:t>
      </w:r>
      <w:r w:rsidR="00A53B8D">
        <w:rPr>
          <w:shd w:val="clear" w:color="auto" w:fill="FFFFFF"/>
          <w:lang w:val="en-GB"/>
        </w:rPr>
        <w:t xml:space="preserve">and Africa’s </w:t>
      </w:r>
      <w:r w:rsidRPr="002A1DA9">
        <w:rPr>
          <w:shd w:val="clear" w:color="auto" w:fill="FFFFFF"/>
          <w:lang w:val="en-GB"/>
        </w:rPr>
        <w:t>transformation and growth</w:t>
      </w:r>
      <w:r w:rsidR="00247DCD">
        <w:rPr>
          <w:shd w:val="clear" w:color="auto" w:fill="FFFFFF"/>
          <w:lang w:val="en-GB"/>
        </w:rPr>
        <w:t xml:space="preserve">, and that is </w:t>
      </w:r>
      <w:r w:rsidR="008F1B35" w:rsidRPr="008F1B35">
        <w:rPr>
          <w:rFonts w:cs="Calibri"/>
          <w:lang w:val="en-GB"/>
        </w:rPr>
        <w:t>socially inclusive economically sustainable environmentally resilient</w:t>
      </w:r>
      <w:r w:rsidR="00247DCD">
        <w:rPr>
          <w:rFonts w:cs="Calibri"/>
          <w:lang w:val="en-GB"/>
        </w:rPr>
        <w:t>.</w:t>
      </w:r>
    </w:p>
    <w:p w14:paraId="2E71EF6E" w14:textId="77777777" w:rsidR="00A50A55" w:rsidRDefault="00A50A55" w:rsidP="00A50A55">
      <w:pPr>
        <w:pStyle w:val="Heading3"/>
        <w:rPr>
          <w:rFonts w:cs="Calibri"/>
        </w:rPr>
      </w:pPr>
      <w:bookmarkStart w:id="36" w:name="_Toc103345295"/>
      <w:r w:rsidRPr="00626D19">
        <w:lastRenderedPageBreak/>
        <w:t>Goal</w:t>
      </w:r>
      <w:bookmarkEnd w:id="36"/>
    </w:p>
    <w:p w14:paraId="63FB116C" w14:textId="6BA46EEE" w:rsidR="00A50A55" w:rsidRPr="00B2353B" w:rsidRDefault="00A50A55" w:rsidP="00A50A55">
      <w:pPr>
        <w:pStyle w:val="BodyText1"/>
        <w:rPr>
          <w:rFonts w:cs="Calibri"/>
          <w:lang w:val="en-GB"/>
        </w:rPr>
      </w:pPr>
      <w:r>
        <w:rPr>
          <w:rFonts w:cs="Calibri"/>
          <w:lang w:val="en-GB"/>
        </w:rPr>
        <w:t xml:space="preserve">To facilitate </w:t>
      </w:r>
      <w:r w:rsidR="00E35734">
        <w:rPr>
          <w:rFonts w:cs="Calibri"/>
          <w:lang w:val="en-GB"/>
        </w:rPr>
        <w:t xml:space="preserve">and guide the promotion, </w:t>
      </w:r>
      <w:proofErr w:type="gramStart"/>
      <w:r w:rsidR="00E35734">
        <w:rPr>
          <w:rFonts w:cs="Calibri"/>
          <w:lang w:val="en-GB"/>
        </w:rPr>
        <w:t>development</w:t>
      </w:r>
      <w:proofErr w:type="gramEnd"/>
      <w:r w:rsidR="00E35734">
        <w:rPr>
          <w:rFonts w:cs="Calibri"/>
          <w:lang w:val="en-GB"/>
        </w:rPr>
        <w:t xml:space="preserve"> and </w:t>
      </w:r>
      <w:r>
        <w:rPr>
          <w:rFonts w:cs="Calibri"/>
          <w:lang w:val="en-GB"/>
        </w:rPr>
        <w:t xml:space="preserve">transformation of </w:t>
      </w:r>
      <w:r w:rsidR="00E35734">
        <w:rPr>
          <w:rFonts w:cs="Calibri"/>
          <w:lang w:val="en-GB"/>
        </w:rPr>
        <w:t xml:space="preserve">an inclusive and sustainable </w:t>
      </w:r>
      <w:r>
        <w:rPr>
          <w:rFonts w:cs="Calibri"/>
          <w:lang w:val="en-GB"/>
        </w:rPr>
        <w:t xml:space="preserve">blue economy sector in </w:t>
      </w:r>
      <w:r w:rsidR="00247DCD">
        <w:rPr>
          <w:rFonts w:cs="Calibri"/>
          <w:lang w:val="en-GB"/>
        </w:rPr>
        <w:t xml:space="preserve">the </w:t>
      </w:r>
      <w:r>
        <w:rPr>
          <w:rFonts w:cs="Calibri"/>
          <w:lang w:val="en-GB"/>
        </w:rPr>
        <w:t>COMESA region for livelihood</w:t>
      </w:r>
      <w:r w:rsidR="00E35734">
        <w:rPr>
          <w:rFonts w:cs="Calibri"/>
          <w:lang w:val="en-GB"/>
        </w:rPr>
        <w:t>s</w:t>
      </w:r>
      <w:r>
        <w:rPr>
          <w:rFonts w:cs="Calibri"/>
          <w:lang w:val="en-GB"/>
        </w:rPr>
        <w:t xml:space="preserve">, income, food and nutritional security. </w:t>
      </w:r>
    </w:p>
    <w:bookmarkEnd w:id="35"/>
    <w:p w14:paraId="36C93685" w14:textId="77777777" w:rsidR="00A50A55" w:rsidRPr="00B2353B" w:rsidRDefault="00A50A55" w:rsidP="002A1DA9">
      <w:pPr>
        <w:pStyle w:val="BodyText1"/>
        <w:rPr>
          <w:rStyle w:val="tlid-translation"/>
          <w:rFonts w:cs="Calibri"/>
          <w:lang w:val="en-GB"/>
        </w:rPr>
      </w:pPr>
    </w:p>
    <w:p w14:paraId="30BA8620" w14:textId="77777777" w:rsidR="00C8526C" w:rsidRPr="00B2353B" w:rsidRDefault="00C8526C" w:rsidP="00965BCD">
      <w:pPr>
        <w:pStyle w:val="Heading2"/>
      </w:pPr>
      <w:bookmarkStart w:id="37" w:name="_Toc103345296"/>
      <w:r w:rsidRPr="00B2353B">
        <w:t xml:space="preserve">Areas of </w:t>
      </w:r>
      <w:r w:rsidRPr="00C56160">
        <w:t>strategic</w:t>
      </w:r>
      <w:r w:rsidRPr="00B2353B">
        <w:t xml:space="preserve"> intervention</w:t>
      </w:r>
      <w:bookmarkEnd w:id="37"/>
      <w:r w:rsidRPr="00B2353B">
        <w:t xml:space="preserve"> </w:t>
      </w:r>
    </w:p>
    <w:p w14:paraId="7EB84BF8" w14:textId="251B5688" w:rsidR="00C8526C" w:rsidRDefault="00DE0C01" w:rsidP="00C8526C">
      <w:pPr>
        <w:pStyle w:val="BodyText1"/>
        <w:rPr>
          <w:rFonts w:cs="Calibri"/>
          <w:color w:val="FF0000"/>
          <w:lang w:val="en-GB"/>
        </w:rPr>
      </w:pPr>
      <w:r w:rsidRPr="00B2353B">
        <w:rPr>
          <w:rFonts w:cs="Calibri"/>
          <w:lang w:val="en-GB"/>
        </w:rPr>
        <w:t>Following</w:t>
      </w:r>
      <w:r w:rsidR="00C8526C" w:rsidRPr="00B2353B">
        <w:rPr>
          <w:rFonts w:cs="Calibri"/>
          <w:lang w:val="en-GB"/>
        </w:rPr>
        <w:t xml:space="preserve"> the objectives outlined above,</w:t>
      </w:r>
      <w:r w:rsidR="00440571" w:rsidRPr="00B2353B">
        <w:rPr>
          <w:rFonts w:cs="Calibri"/>
          <w:lang w:val="en-GB"/>
        </w:rPr>
        <w:t xml:space="preserve"> and </w:t>
      </w:r>
      <w:r w:rsidR="005E641E">
        <w:rPr>
          <w:rFonts w:cs="Calibri"/>
          <w:lang w:val="en-GB"/>
        </w:rPr>
        <w:t>c</w:t>
      </w:r>
      <w:r w:rsidR="00440571" w:rsidRPr="00B2353B">
        <w:rPr>
          <w:rFonts w:cs="Calibri"/>
          <w:lang w:val="en-GB"/>
        </w:rPr>
        <w:t>onsistent with the MTSP (2021-2025)</w:t>
      </w:r>
      <w:r w:rsidR="00C661AD" w:rsidRPr="00B2353B">
        <w:rPr>
          <w:rFonts w:cs="Calibri"/>
          <w:lang w:val="en-GB"/>
        </w:rPr>
        <w:fldChar w:fldCharType="begin"/>
      </w:r>
      <w:r w:rsidR="00C661AD" w:rsidRPr="00B2353B">
        <w:rPr>
          <w:rFonts w:cs="Calibri"/>
          <w:lang w:val="en-GB"/>
        </w:rPr>
        <w:instrText xml:space="preserve"> NOTEREF _Ref98753827 \f \h </w:instrText>
      </w:r>
      <w:r w:rsidR="00B2353B">
        <w:rPr>
          <w:rFonts w:cs="Calibri"/>
          <w:lang w:val="en-GB"/>
        </w:rPr>
        <w:instrText xml:space="preserve"> \* MERGEFORMAT </w:instrText>
      </w:r>
      <w:r w:rsidR="00C661AD" w:rsidRPr="00B2353B">
        <w:rPr>
          <w:rFonts w:cs="Calibri"/>
          <w:lang w:val="en-GB"/>
        </w:rPr>
      </w:r>
      <w:r w:rsidR="00C661AD" w:rsidRPr="00B2353B">
        <w:rPr>
          <w:rFonts w:cs="Calibri"/>
          <w:lang w:val="en-GB"/>
        </w:rPr>
        <w:fldChar w:fldCharType="separate"/>
      </w:r>
      <w:r w:rsidR="00D956C9" w:rsidRPr="00D956C9">
        <w:rPr>
          <w:rStyle w:val="FootnoteReference"/>
          <w:lang w:val="en-GB"/>
        </w:rPr>
        <w:t>6</w:t>
      </w:r>
      <w:r w:rsidR="00C661AD" w:rsidRPr="00B2353B">
        <w:rPr>
          <w:rFonts w:cs="Calibri"/>
          <w:lang w:val="en-GB"/>
        </w:rPr>
        <w:fldChar w:fldCharType="end"/>
      </w:r>
      <w:r w:rsidR="00440571" w:rsidRPr="00B2353B">
        <w:rPr>
          <w:rFonts w:cs="Calibri"/>
          <w:lang w:val="en-GB"/>
        </w:rPr>
        <w:t xml:space="preserve">, </w:t>
      </w:r>
      <w:r w:rsidR="00C8526C" w:rsidRPr="00B2353B">
        <w:rPr>
          <w:rFonts w:cs="Calibri"/>
          <w:lang w:val="en-GB"/>
        </w:rPr>
        <w:t xml:space="preserve"> the </w:t>
      </w:r>
      <w:r w:rsidR="00756FDF" w:rsidRPr="00B2353B">
        <w:rPr>
          <w:rFonts w:cs="Calibri"/>
          <w:lang w:val="en-GB"/>
        </w:rPr>
        <w:t xml:space="preserve">COMESA </w:t>
      </w:r>
      <w:r w:rsidR="00822BDD">
        <w:rPr>
          <w:rFonts w:cs="Calibri"/>
          <w:lang w:val="en-GB"/>
        </w:rPr>
        <w:t xml:space="preserve">Regional </w:t>
      </w:r>
      <w:r w:rsidR="00C8526C" w:rsidRPr="00B2353B">
        <w:rPr>
          <w:rFonts w:cs="Calibri"/>
          <w:lang w:val="en-GB"/>
        </w:rPr>
        <w:t>Blue Economy Strategy</w:t>
      </w:r>
      <w:r w:rsidRPr="00B2353B">
        <w:rPr>
          <w:rFonts w:cs="Calibri"/>
          <w:lang w:val="en-GB"/>
        </w:rPr>
        <w:t>'s</w:t>
      </w:r>
      <w:r w:rsidR="00756FDF" w:rsidRPr="00B2353B">
        <w:rPr>
          <w:rFonts w:cs="Calibri"/>
          <w:lang w:val="en-GB"/>
        </w:rPr>
        <w:t xml:space="preserve"> four </w:t>
      </w:r>
      <w:r w:rsidR="00C8526C" w:rsidRPr="00B2353B">
        <w:rPr>
          <w:rFonts w:cs="Calibri"/>
          <w:lang w:val="en-GB"/>
        </w:rPr>
        <w:t>areas of intervention are</w:t>
      </w:r>
      <w:r w:rsidR="00440571" w:rsidRPr="00B2353B">
        <w:rPr>
          <w:rFonts w:cs="Calibri"/>
          <w:lang w:val="en-GB"/>
        </w:rPr>
        <w:t xml:space="preserve">: </w:t>
      </w:r>
      <w:r w:rsidR="00756FDF" w:rsidRPr="00B2353B">
        <w:rPr>
          <w:rFonts w:cs="Calibri"/>
          <w:lang w:val="en-GB"/>
        </w:rPr>
        <w:t xml:space="preserve">a) blue </w:t>
      </w:r>
      <w:r w:rsidR="00440571" w:rsidRPr="00B2353B">
        <w:rPr>
          <w:rFonts w:cs="Calibri"/>
          <w:lang w:val="en-GB"/>
        </w:rPr>
        <w:t>fisheries and aquaculture</w:t>
      </w:r>
      <w:r w:rsidR="00756FDF" w:rsidRPr="00B2353B">
        <w:rPr>
          <w:rFonts w:cs="Calibri"/>
          <w:lang w:val="en-GB"/>
        </w:rPr>
        <w:t xml:space="preserve"> b) blue </w:t>
      </w:r>
      <w:r w:rsidR="00440571" w:rsidRPr="00B2353B">
        <w:rPr>
          <w:rFonts w:cs="Calibri"/>
          <w:lang w:val="en-GB"/>
        </w:rPr>
        <w:t>tourism</w:t>
      </w:r>
      <w:r w:rsidR="00756FDF" w:rsidRPr="00B2353B">
        <w:rPr>
          <w:rFonts w:cs="Calibri"/>
          <w:lang w:val="en-GB"/>
        </w:rPr>
        <w:t xml:space="preserve"> c)</w:t>
      </w:r>
      <w:r w:rsidR="00C04D98" w:rsidRPr="00B2353B">
        <w:rPr>
          <w:rFonts w:cs="Calibri"/>
          <w:lang w:val="en-GB"/>
        </w:rPr>
        <w:t xml:space="preserve"> </w:t>
      </w:r>
      <w:r w:rsidR="00756FDF" w:rsidRPr="00B2353B">
        <w:rPr>
          <w:rFonts w:cs="Calibri"/>
          <w:lang w:val="en-GB"/>
        </w:rPr>
        <w:t xml:space="preserve">blue energy and d) blue </w:t>
      </w:r>
      <w:r w:rsidR="00C04D98" w:rsidRPr="00B2353B">
        <w:rPr>
          <w:rFonts w:cs="Calibri"/>
          <w:lang w:val="en-GB"/>
        </w:rPr>
        <w:t xml:space="preserve">transport.  Strategic objectives of each of the intervention areas are provided in </w:t>
      </w:r>
      <w:r w:rsidRPr="00B2353B">
        <w:rPr>
          <w:rFonts w:cs="Calibri"/>
          <w:lang w:val="en-GB"/>
        </w:rPr>
        <w:t xml:space="preserve">the </w:t>
      </w:r>
      <w:r w:rsidR="00C04D98" w:rsidRPr="00B2353B">
        <w:rPr>
          <w:rFonts w:cs="Calibri"/>
          <w:lang w:val="en-GB"/>
        </w:rPr>
        <w:t xml:space="preserve">Table </w:t>
      </w:r>
      <w:r w:rsidR="001B2649" w:rsidRPr="00B2353B">
        <w:rPr>
          <w:rFonts w:cs="Calibri"/>
          <w:lang w:val="en-GB"/>
        </w:rPr>
        <w:t xml:space="preserve">below and these </w:t>
      </w:r>
      <w:r w:rsidR="00C04D98" w:rsidRPr="00B2353B">
        <w:rPr>
          <w:rFonts w:cs="Calibri"/>
          <w:lang w:val="en-GB"/>
        </w:rPr>
        <w:t xml:space="preserve">are elaborated in the </w:t>
      </w:r>
      <w:r w:rsidR="00DE765B" w:rsidRPr="00B2353B">
        <w:rPr>
          <w:rFonts w:cs="Calibri"/>
          <w:lang w:val="en-GB"/>
        </w:rPr>
        <w:t xml:space="preserve">COMESA BE </w:t>
      </w:r>
      <w:r w:rsidR="00BD3990" w:rsidRPr="00B2353B">
        <w:rPr>
          <w:rFonts w:cs="Calibri"/>
          <w:lang w:val="en-GB"/>
        </w:rPr>
        <w:t xml:space="preserve">Implementation </w:t>
      </w:r>
      <w:r w:rsidR="00C04D98" w:rsidRPr="00B2353B">
        <w:rPr>
          <w:rFonts w:cs="Calibri"/>
          <w:lang w:val="en-GB"/>
        </w:rPr>
        <w:t xml:space="preserve">Action Plan (section </w:t>
      </w:r>
      <w:r w:rsidR="00DE765B" w:rsidRPr="00B2353B">
        <w:rPr>
          <w:rFonts w:cs="Calibri"/>
          <w:lang w:val="en-GB"/>
        </w:rPr>
        <w:t>11</w:t>
      </w:r>
      <w:r w:rsidR="00C04D98" w:rsidRPr="00B2353B">
        <w:rPr>
          <w:rFonts w:cs="Calibri"/>
          <w:lang w:val="en-GB"/>
        </w:rPr>
        <w:t>).</w:t>
      </w:r>
      <w:r w:rsidR="00C04D98" w:rsidRPr="00B2353B">
        <w:rPr>
          <w:rFonts w:cs="Calibri"/>
          <w:color w:val="FF0000"/>
          <w:lang w:val="en-GB"/>
        </w:rPr>
        <w:t xml:space="preserve"> </w:t>
      </w:r>
    </w:p>
    <w:p w14:paraId="6B595EF7" w14:textId="707F3B4D" w:rsidR="00C8526C" w:rsidRDefault="00C8526C" w:rsidP="00C04D98">
      <w:pPr>
        <w:pStyle w:val="Tiret1"/>
        <w:numPr>
          <w:ilvl w:val="0"/>
          <w:numId w:val="0"/>
        </w:numPr>
        <w:ind w:left="360" w:hanging="360"/>
        <w:rPr>
          <w:rFonts w:ascii="Calibri" w:hAnsi="Calibri" w:cs="Calibri"/>
          <w:lang w:val="en-GB"/>
        </w:rPr>
      </w:pPr>
    </w:p>
    <w:p w14:paraId="5C12E551" w14:textId="542E9039" w:rsidR="00DE55A2" w:rsidRPr="00B2353B" w:rsidRDefault="00DE55A2" w:rsidP="00DE55A2">
      <w:pPr>
        <w:pStyle w:val="Tiret1"/>
        <w:numPr>
          <w:ilvl w:val="0"/>
          <w:numId w:val="0"/>
        </w:numPr>
        <w:rPr>
          <w:rFonts w:ascii="Calibri" w:hAnsi="Calibri" w:cs="Calibr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029"/>
      </w:tblGrid>
      <w:tr w:rsidR="0064466A" w:rsidRPr="007E6DE4" w14:paraId="1BDFBFBE" w14:textId="77777777" w:rsidTr="00DE0C01">
        <w:tc>
          <w:tcPr>
            <w:tcW w:w="2211" w:type="pct"/>
            <w:shd w:val="clear" w:color="auto" w:fill="auto"/>
          </w:tcPr>
          <w:p w14:paraId="0F5944E3" w14:textId="77777777" w:rsidR="0064466A" w:rsidRPr="007E6DE4" w:rsidRDefault="0064466A" w:rsidP="007E6DE4">
            <w:pPr>
              <w:pStyle w:val="BodyText1"/>
              <w:spacing w:after="0"/>
              <w:rPr>
                <w:rFonts w:cs="Calibri"/>
                <w:b/>
                <w:bCs/>
              </w:rPr>
            </w:pPr>
            <w:bookmarkStart w:id="38" w:name="_Hlk103286729"/>
            <w:r w:rsidRPr="007E6DE4">
              <w:rPr>
                <w:rFonts w:cs="Calibri"/>
                <w:b/>
                <w:bCs/>
              </w:rPr>
              <w:t>Areas of Interventions</w:t>
            </w:r>
          </w:p>
        </w:tc>
        <w:tc>
          <w:tcPr>
            <w:tcW w:w="2789" w:type="pct"/>
            <w:shd w:val="clear" w:color="auto" w:fill="auto"/>
          </w:tcPr>
          <w:p w14:paraId="6EB47454" w14:textId="77777777" w:rsidR="0064466A" w:rsidRPr="007E6DE4" w:rsidRDefault="0064466A" w:rsidP="007E6DE4">
            <w:pPr>
              <w:pStyle w:val="BodyText1"/>
              <w:spacing w:after="0"/>
              <w:rPr>
                <w:rFonts w:cs="Calibri"/>
                <w:b/>
                <w:bCs/>
              </w:rPr>
            </w:pPr>
            <w:r w:rsidRPr="007E6DE4">
              <w:rPr>
                <w:rFonts w:cs="Calibri"/>
                <w:b/>
                <w:bCs/>
              </w:rPr>
              <w:t>Strategic objective</w:t>
            </w:r>
          </w:p>
        </w:tc>
      </w:tr>
      <w:tr w:rsidR="0064466A" w:rsidRPr="007E6DE4" w14:paraId="1BD284CA" w14:textId="77777777" w:rsidTr="00DE0C01">
        <w:tc>
          <w:tcPr>
            <w:tcW w:w="2211" w:type="pct"/>
            <w:shd w:val="clear" w:color="auto" w:fill="auto"/>
          </w:tcPr>
          <w:p w14:paraId="71CB8DFF" w14:textId="14B2629C" w:rsidR="0064466A" w:rsidRPr="007E6DE4" w:rsidRDefault="00871119" w:rsidP="007E6DE4">
            <w:pPr>
              <w:pStyle w:val="BodyText1"/>
              <w:numPr>
                <w:ilvl w:val="0"/>
                <w:numId w:val="26"/>
              </w:numPr>
              <w:spacing w:after="0"/>
              <w:ind w:left="357" w:hanging="357"/>
              <w:rPr>
                <w:rFonts w:cs="Calibri"/>
              </w:rPr>
            </w:pPr>
            <w:r w:rsidRPr="007E6DE4">
              <w:rPr>
                <w:rFonts w:cs="Calibri"/>
              </w:rPr>
              <w:t>Blue f</w:t>
            </w:r>
            <w:r w:rsidR="0064466A" w:rsidRPr="007E6DE4">
              <w:rPr>
                <w:rFonts w:cs="Calibri"/>
              </w:rPr>
              <w:t>isheries and Aquaculture</w:t>
            </w:r>
          </w:p>
        </w:tc>
        <w:tc>
          <w:tcPr>
            <w:tcW w:w="2789" w:type="pct"/>
            <w:shd w:val="clear" w:color="auto" w:fill="auto"/>
          </w:tcPr>
          <w:p w14:paraId="6A9972B5" w14:textId="5ECC7AE1" w:rsidR="0064466A" w:rsidRPr="007E6DE4" w:rsidRDefault="0022430E" w:rsidP="007E6DE4">
            <w:pPr>
              <w:pStyle w:val="BodyText1"/>
              <w:spacing w:after="0"/>
              <w:rPr>
                <w:rFonts w:cs="Calibri"/>
                <w:lang w:val="en-GB"/>
              </w:rPr>
            </w:pPr>
            <w:r w:rsidRPr="007E6DE4">
              <w:rPr>
                <w:rFonts w:cs="Calibri"/>
                <w:bCs/>
                <w:lang w:val="en-GB"/>
              </w:rPr>
              <w:t>To c</w:t>
            </w:r>
            <w:r w:rsidR="00C552FB" w:rsidRPr="007E6DE4">
              <w:rPr>
                <w:rFonts w:cs="Calibri"/>
                <w:bCs/>
                <w:lang w:val="en-GB"/>
              </w:rPr>
              <w:t xml:space="preserve">atalyse </w:t>
            </w:r>
            <w:r w:rsidR="00281461" w:rsidRPr="007E6DE4">
              <w:rPr>
                <w:rFonts w:cs="Calibri"/>
                <w:bCs/>
                <w:lang w:val="en-GB"/>
              </w:rPr>
              <w:t xml:space="preserve">an </w:t>
            </w:r>
            <w:r w:rsidR="00C552FB" w:rsidRPr="007E6DE4">
              <w:rPr>
                <w:rFonts w:cs="Calibri"/>
                <w:bCs/>
                <w:lang w:val="en-GB"/>
              </w:rPr>
              <w:t xml:space="preserve">inclusive sustainable transformation of the </w:t>
            </w:r>
            <w:r w:rsidR="00BF0B4A" w:rsidRPr="007E6DE4">
              <w:rPr>
                <w:rFonts w:cs="Calibri"/>
                <w:bCs/>
                <w:lang w:val="en-GB"/>
              </w:rPr>
              <w:t>blue fisheries and aquaculture</w:t>
            </w:r>
            <w:r w:rsidR="00050095" w:rsidRPr="007E6DE4">
              <w:rPr>
                <w:rFonts w:cs="Calibri"/>
                <w:bCs/>
                <w:lang w:val="en-GB"/>
              </w:rPr>
              <w:t>.</w:t>
            </w:r>
          </w:p>
        </w:tc>
      </w:tr>
      <w:tr w:rsidR="0064466A" w:rsidRPr="007E6DE4" w14:paraId="2F2AC697" w14:textId="77777777" w:rsidTr="00DE0C01">
        <w:tc>
          <w:tcPr>
            <w:tcW w:w="2211" w:type="pct"/>
            <w:shd w:val="clear" w:color="auto" w:fill="auto"/>
          </w:tcPr>
          <w:p w14:paraId="747E7641" w14:textId="2CF0BC9C" w:rsidR="0064466A" w:rsidRPr="007E6DE4" w:rsidRDefault="00871119" w:rsidP="007E6DE4">
            <w:pPr>
              <w:pStyle w:val="BodyText1"/>
              <w:numPr>
                <w:ilvl w:val="0"/>
                <w:numId w:val="26"/>
              </w:numPr>
              <w:spacing w:after="0"/>
              <w:ind w:left="357" w:hanging="357"/>
              <w:rPr>
                <w:rFonts w:cs="Calibri"/>
              </w:rPr>
            </w:pPr>
            <w:r w:rsidRPr="007E6DE4">
              <w:rPr>
                <w:rFonts w:cs="Calibri"/>
              </w:rPr>
              <w:t>Blue t</w:t>
            </w:r>
            <w:r w:rsidR="0064466A" w:rsidRPr="007E6DE4">
              <w:rPr>
                <w:rFonts w:cs="Calibri"/>
              </w:rPr>
              <w:t>ourism</w:t>
            </w:r>
          </w:p>
        </w:tc>
        <w:tc>
          <w:tcPr>
            <w:tcW w:w="2789" w:type="pct"/>
            <w:shd w:val="clear" w:color="auto" w:fill="auto"/>
          </w:tcPr>
          <w:p w14:paraId="328B9047" w14:textId="51425EA4" w:rsidR="0064466A" w:rsidRPr="007E6DE4" w:rsidRDefault="0022430E" w:rsidP="007E6DE4">
            <w:pPr>
              <w:pStyle w:val="BodyText1"/>
              <w:spacing w:after="0"/>
              <w:rPr>
                <w:rFonts w:cs="Calibri"/>
                <w:lang w:val="en-GB"/>
              </w:rPr>
            </w:pPr>
            <w:r w:rsidRPr="007E6DE4">
              <w:rPr>
                <w:rFonts w:cs="Calibri"/>
                <w:bCs/>
                <w:lang w:val="en-GB"/>
              </w:rPr>
              <w:t>To c</w:t>
            </w:r>
            <w:r w:rsidR="00C552FB" w:rsidRPr="007E6DE4">
              <w:rPr>
                <w:rFonts w:cs="Calibri"/>
                <w:bCs/>
                <w:lang w:val="en-GB"/>
              </w:rPr>
              <w:t xml:space="preserve">atalyse </w:t>
            </w:r>
            <w:r w:rsidR="00281461" w:rsidRPr="007E6DE4">
              <w:rPr>
                <w:rFonts w:cs="Calibri"/>
                <w:bCs/>
                <w:lang w:val="en-GB"/>
              </w:rPr>
              <w:t xml:space="preserve">an </w:t>
            </w:r>
            <w:r w:rsidR="00C552FB" w:rsidRPr="007E6DE4">
              <w:rPr>
                <w:rFonts w:cs="Calibri"/>
                <w:bCs/>
                <w:lang w:val="en-GB"/>
              </w:rPr>
              <w:t xml:space="preserve">inclusive sustainable transformation of blue </w:t>
            </w:r>
            <w:r w:rsidR="00BF0B4A" w:rsidRPr="007E6DE4">
              <w:rPr>
                <w:rFonts w:cs="Calibri"/>
                <w:bCs/>
                <w:lang w:val="en-GB"/>
              </w:rPr>
              <w:t>tourism</w:t>
            </w:r>
            <w:r w:rsidR="00050095" w:rsidRPr="007E6DE4">
              <w:rPr>
                <w:rFonts w:cs="Calibri"/>
                <w:bCs/>
                <w:lang w:val="en-GB"/>
              </w:rPr>
              <w:t>.</w:t>
            </w:r>
          </w:p>
        </w:tc>
      </w:tr>
      <w:tr w:rsidR="0064466A" w:rsidRPr="007E6DE4" w14:paraId="21334946" w14:textId="77777777" w:rsidTr="00DE0C01">
        <w:tc>
          <w:tcPr>
            <w:tcW w:w="2211" w:type="pct"/>
            <w:shd w:val="clear" w:color="auto" w:fill="auto"/>
          </w:tcPr>
          <w:p w14:paraId="17115DAF" w14:textId="3D6ECDCA" w:rsidR="0064466A" w:rsidRPr="007E6DE4" w:rsidRDefault="00C552FB" w:rsidP="007E6DE4">
            <w:pPr>
              <w:pStyle w:val="BodyText1"/>
              <w:numPr>
                <w:ilvl w:val="0"/>
                <w:numId w:val="26"/>
              </w:numPr>
              <w:spacing w:after="0"/>
              <w:ind w:left="357" w:hanging="357"/>
              <w:rPr>
                <w:rFonts w:cs="Calibri"/>
              </w:rPr>
            </w:pPr>
            <w:r w:rsidRPr="007E6DE4">
              <w:rPr>
                <w:rFonts w:cs="Calibri"/>
              </w:rPr>
              <w:t>Blue energy</w:t>
            </w:r>
          </w:p>
        </w:tc>
        <w:tc>
          <w:tcPr>
            <w:tcW w:w="2789" w:type="pct"/>
            <w:shd w:val="clear" w:color="auto" w:fill="auto"/>
          </w:tcPr>
          <w:p w14:paraId="112A5CB5" w14:textId="4B358217" w:rsidR="0064466A" w:rsidRPr="007E6DE4" w:rsidRDefault="0022430E" w:rsidP="007E6DE4">
            <w:pPr>
              <w:pStyle w:val="BodyText1"/>
              <w:spacing w:after="0"/>
              <w:rPr>
                <w:rFonts w:cs="Calibri"/>
                <w:lang w:val="en-GB"/>
              </w:rPr>
            </w:pPr>
            <w:bookmarkStart w:id="39" w:name="_Hlk103286501"/>
            <w:r w:rsidRPr="007E6DE4">
              <w:rPr>
                <w:rFonts w:cs="Calibri"/>
                <w:bCs/>
                <w:iCs/>
                <w:lang w:val="en-GB"/>
              </w:rPr>
              <w:t>To i</w:t>
            </w:r>
            <w:r w:rsidR="00211132" w:rsidRPr="007E6DE4">
              <w:rPr>
                <w:rFonts w:cs="Calibri"/>
                <w:lang w:val="en-GB"/>
              </w:rPr>
              <w:t xml:space="preserve">mprove regional physical </w:t>
            </w:r>
            <w:r w:rsidR="00050095" w:rsidRPr="007E6DE4">
              <w:rPr>
                <w:rFonts w:cs="Calibri"/>
                <w:lang w:val="en-GB"/>
              </w:rPr>
              <w:t>i</w:t>
            </w:r>
            <w:r w:rsidR="00211132" w:rsidRPr="007E6DE4">
              <w:rPr>
                <w:rFonts w:cs="Calibri"/>
                <w:lang w:val="en-GB"/>
              </w:rPr>
              <w:t>nfrastructure</w:t>
            </w:r>
            <w:r w:rsidR="00BF0B4A" w:rsidRPr="007E6DE4">
              <w:rPr>
                <w:rFonts w:cs="Calibri"/>
                <w:bCs/>
                <w:iCs/>
                <w:lang w:val="en-GB"/>
              </w:rPr>
              <w:t xml:space="preserve"> for the development and application of sustainable blue energy.</w:t>
            </w:r>
            <w:bookmarkEnd w:id="39"/>
          </w:p>
        </w:tc>
      </w:tr>
      <w:tr w:rsidR="0064466A" w:rsidRPr="007E6DE4" w14:paraId="3E5C15F1" w14:textId="77777777" w:rsidTr="00DE0C01">
        <w:tc>
          <w:tcPr>
            <w:tcW w:w="2211" w:type="pct"/>
            <w:shd w:val="clear" w:color="auto" w:fill="auto"/>
          </w:tcPr>
          <w:p w14:paraId="5EAC664F" w14:textId="7A216E04" w:rsidR="0064466A" w:rsidRPr="007E6DE4" w:rsidRDefault="00C552FB" w:rsidP="007E6DE4">
            <w:pPr>
              <w:pStyle w:val="BodyText1"/>
              <w:numPr>
                <w:ilvl w:val="0"/>
                <w:numId w:val="26"/>
              </w:numPr>
              <w:spacing w:after="0"/>
              <w:ind w:left="357" w:hanging="357"/>
              <w:rPr>
                <w:rFonts w:cs="Calibri"/>
              </w:rPr>
            </w:pPr>
            <w:r w:rsidRPr="007E6DE4">
              <w:rPr>
                <w:rFonts w:cs="Calibri"/>
              </w:rPr>
              <w:t>Blue transport</w:t>
            </w:r>
            <w:r w:rsidR="000E3475" w:rsidRPr="007E6DE4">
              <w:rPr>
                <w:rFonts w:cs="Calibri"/>
              </w:rPr>
              <w:t>/shipping</w:t>
            </w:r>
          </w:p>
        </w:tc>
        <w:tc>
          <w:tcPr>
            <w:tcW w:w="2789" w:type="pct"/>
            <w:shd w:val="clear" w:color="auto" w:fill="auto"/>
          </w:tcPr>
          <w:p w14:paraId="57B7B9B4" w14:textId="6287A1BB" w:rsidR="0064466A" w:rsidRPr="007E6DE4" w:rsidRDefault="0022430E" w:rsidP="007E6DE4">
            <w:pPr>
              <w:pStyle w:val="BodyText1"/>
              <w:spacing w:after="0"/>
              <w:rPr>
                <w:rFonts w:cs="Calibri"/>
                <w:bCs/>
                <w:iCs/>
                <w:lang w:val="en-GB"/>
              </w:rPr>
            </w:pPr>
            <w:r w:rsidRPr="007E6DE4">
              <w:rPr>
                <w:rFonts w:cs="Calibri"/>
                <w:lang w:val="en-GB"/>
              </w:rPr>
              <w:t>To i</w:t>
            </w:r>
            <w:r w:rsidR="00211132" w:rsidRPr="007E6DE4">
              <w:rPr>
                <w:rFonts w:cs="Calibri"/>
                <w:lang w:val="en-GB"/>
              </w:rPr>
              <w:t>mprove regional physical and communications infrastructure</w:t>
            </w:r>
            <w:r w:rsidR="00BF0B4A" w:rsidRPr="007E6DE4">
              <w:rPr>
                <w:rFonts w:cs="Calibri"/>
                <w:lang w:val="en-GB"/>
              </w:rPr>
              <w:t xml:space="preserve"> </w:t>
            </w:r>
            <w:r w:rsidR="00BF0B4A" w:rsidRPr="007E6DE4">
              <w:rPr>
                <w:rFonts w:cs="Calibri"/>
                <w:bCs/>
                <w:iCs/>
                <w:lang w:val="en-GB"/>
              </w:rPr>
              <w:t>for the development and application of sustainable blue transport</w:t>
            </w:r>
            <w:r w:rsidR="00281461" w:rsidRPr="007E6DE4">
              <w:rPr>
                <w:rFonts w:cs="Calibri"/>
                <w:bCs/>
                <w:iCs/>
                <w:lang w:val="en-GB"/>
              </w:rPr>
              <w:t xml:space="preserve"> </w:t>
            </w:r>
            <w:r w:rsidR="00281461" w:rsidRPr="007E6DE4">
              <w:rPr>
                <w:bCs/>
                <w:iCs/>
                <w:lang w:val="en-GB"/>
              </w:rPr>
              <w:t>and shipping</w:t>
            </w:r>
            <w:r w:rsidR="00BF0B4A" w:rsidRPr="007E6DE4">
              <w:rPr>
                <w:rFonts w:cs="Calibri"/>
                <w:bCs/>
                <w:iCs/>
                <w:lang w:val="en-GB"/>
              </w:rPr>
              <w:t>.</w:t>
            </w:r>
          </w:p>
        </w:tc>
      </w:tr>
      <w:tr w:rsidR="00CC3187" w:rsidRPr="007E6DE4" w14:paraId="1543905A" w14:textId="77777777" w:rsidTr="00DE0C01">
        <w:tc>
          <w:tcPr>
            <w:tcW w:w="2211" w:type="pct"/>
            <w:shd w:val="clear" w:color="auto" w:fill="auto"/>
          </w:tcPr>
          <w:p w14:paraId="7141E796" w14:textId="77777777" w:rsidR="00CC3187" w:rsidRPr="007E6DE4" w:rsidRDefault="00CC3187" w:rsidP="007E6DE4">
            <w:pPr>
              <w:pStyle w:val="BodyText1"/>
              <w:numPr>
                <w:ilvl w:val="0"/>
                <w:numId w:val="26"/>
              </w:numPr>
              <w:spacing w:after="0"/>
              <w:ind w:left="357" w:hanging="357"/>
              <w:rPr>
                <w:rFonts w:cs="Calibri"/>
                <w:lang w:val="en-GB"/>
              </w:rPr>
            </w:pPr>
            <w:r w:rsidRPr="007E6DE4">
              <w:rPr>
                <w:rFonts w:cs="Calibri"/>
              </w:rPr>
              <w:t>Underwater</w:t>
            </w:r>
            <w:r w:rsidRPr="007E6DE4">
              <w:rPr>
                <w:rFonts w:cs="Calibri"/>
                <w:lang w:val="en-GB"/>
              </w:rPr>
              <w:t xml:space="preserve"> extractive industries</w:t>
            </w:r>
          </w:p>
          <w:p w14:paraId="42AED7AE" w14:textId="77777777" w:rsidR="00CC3187" w:rsidRPr="007E6DE4" w:rsidRDefault="00CC3187" w:rsidP="007E6DE4">
            <w:pPr>
              <w:pStyle w:val="BodyText1"/>
              <w:spacing w:after="0"/>
              <w:ind w:left="227"/>
              <w:rPr>
                <w:rFonts w:cs="Calibri"/>
              </w:rPr>
            </w:pPr>
          </w:p>
        </w:tc>
        <w:tc>
          <w:tcPr>
            <w:tcW w:w="2789" w:type="pct"/>
            <w:shd w:val="clear" w:color="auto" w:fill="auto"/>
          </w:tcPr>
          <w:p w14:paraId="4894F338" w14:textId="55F80500" w:rsidR="00CC3187" w:rsidRPr="007E6DE4" w:rsidRDefault="0022430E" w:rsidP="007E6DE4">
            <w:pPr>
              <w:pStyle w:val="BodyText1"/>
              <w:spacing w:after="0"/>
              <w:rPr>
                <w:rFonts w:cs="Calibri"/>
                <w:lang w:val="en-GB"/>
              </w:rPr>
            </w:pPr>
            <w:r w:rsidRPr="007E6DE4">
              <w:rPr>
                <w:rFonts w:cs="Calibri"/>
                <w:lang w:val="en-US"/>
              </w:rPr>
              <w:t>To a</w:t>
            </w:r>
            <w:r w:rsidR="00CC3187" w:rsidRPr="007E6DE4">
              <w:rPr>
                <w:rFonts w:cs="Calibri"/>
                <w:lang w:val="en-US"/>
              </w:rPr>
              <w:t xml:space="preserve">ttract investment and harness </w:t>
            </w:r>
            <w:r w:rsidR="00281461" w:rsidRPr="007E6DE4">
              <w:rPr>
                <w:rFonts w:cs="Calibri"/>
                <w:lang w:val="en-US"/>
              </w:rPr>
              <w:t xml:space="preserve">the </w:t>
            </w:r>
            <w:r w:rsidR="00CC3187" w:rsidRPr="007E6DE4">
              <w:rPr>
                <w:rFonts w:cs="Calibri"/>
                <w:lang w:val="en-US"/>
              </w:rPr>
              <w:t>application of technology and innovation in the sector to unlock its potential.</w:t>
            </w:r>
          </w:p>
        </w:tc>
      </w:tr>
      <w:tr w:rsidR="000E3475" w:rsidRPr="007E6DE4" w14:paraId="7FA120B6" w14:textId="77777777" w:rsidTr="00DE0C01">
        <w:tc>
          <w:tcPr>
            <w:tcW w:w="2211" w:type="pct"/>
            <w:shd w:val="clear" w:color="auto" w:fill="auto"/>
          </w:tcPr>
          <w:p w14:paraId="30C36A70" w14:textId="55F2AFEB" w:rsidR="000E3475" w:rsidRPr="007E6DE4" w:rsidRDefault="000E3475" w:rsidP="007E6DE4">
            <w:pPr>
              <w:pStyle w:val="BodyText1"/>
              <w:numPr>
                <w:ilvl w:val="0"/>
                <w:numId w:val="26"/>
              </w:numPr>
              <w:pBdr>
                <w:top w:val="nil"/>
                <w:left w:val="nil"/>
                <w:bottom w:val="nil"/>
                <w:right w:val="nil"/>
                <w:between w:val="nil"/>
                <w:bar w:val="nil"/>
              </w:pBdr>
              <w:spacing w:after="0"/>
              <w:ind w:left="357" w:hanging="357"/>
              <w:rPr>
                <w:rFonts w:eastAsia="Arial Unicode MS" w:cs="Calibri"/>
                <w:color w:val="000000"/>
                <w:u w:color="000000"/>
                <w:bdr w:val="nil"/>
                <w:lang w:val="en-US" w:eastAsia="en-GB"/>
              </w:rPr>
            </w:pPr>
            <w:r w:rsidRPr="007E6DE4">
              <w:rPr>
                <w:rFonts w:cs="Calibri"/>
              </w:rPr>
              <w:t>Blue environment</w:t>
            </w:r>
          </w:p>
        </w:tc>
        <w:tc>
          <w:tcPr>
            <w:tcW w:w="2789" w:type="pct"/>
            <w:shd w:val="clear" w:color="auto" w:fill="auto"/>
          </w:tcPr>
          <w:p w14:paraId="53D72487" w14:textId="26E4B2B5" w:rsidR="000E3475" w:rsidRPr="007E6DE4" w:rsidRDefault="000E3475" w:rsidP="007E6DE4">
            <w:pPr>
              <w:pStyle w:val="BodyText1"/>
              <w:spacing w:after="0"/>
              <w:rPr>
                <w:rFonts w:cs="Calibri"/>
                <w:lang w:val="en-US"/>
              </w:rPr>
            </w:pPr>
            <w:r w:rsidRPr="007E6DE4">
              <w:rPr>
                <w:lang w:val="en-US"/>
              </w:rPr>
              <w:t xml:space="preserve">To enhance </w:t>
            </w:r>
            <w:r w:rsidR="00281461" w:rsidRPr="007E6DE4">
              <w:rPr>
                <w:lang w:val="en-US"/>
              </w:rPr>
              <w:t xml:space="preserve">the </w:t>
            </w:r>
            <w:r w:rsidRPr="007E6DE4">
              <w:rPr>
                <w:lang w:val="en-US"/>
              </w:rPr>
              <w:t>blue environment and conservation.</w:t>
            </w:r>
          </w:p>
        </w:tc>
      </w:tr>
      <w:tr w:rsidR="00D042C0" w:rsidRPr="007E6DE4" w14:paraId="5A97A63F" w14:textId="77777777" w:rsidTr="00DE0C01">
        <w:tc>
          <w:tcPr>
            <w:tcW w:w="2211" w:type="pct"/>
            <w:shd w:val="clear" w:color="auto" w:fill="auto"/>
          </w:tcPr>
          <w:p w14:paraId="2C1E7298" w14:textId="77777777" w:rsidR="0022430E" w:rsidRPr="007E6DE4" w:rsidRDefault="0022430E" w:rsidP="007E6DE4">
            <w:pPr>
              <w:pStyle w:val="BodyText1"/>
              <w:numPr>
                <w:ilvl w:val="0"/>
                <w:numId w:val="26"/>
              </w:numPr>
              <w:pBdr>
                <w:top w:val="nil"/>
                <w:left w:val="nil"/>
                <w:bottom w:val="nil"/>
                <w:right w:val="nil"/>
                <w:between w:val="nil"/>
                <w:bar w:val="nil"/>
              </w:pBdr>
              <w:spacing w:after="0"/>
              <w:ind w:left="357" w:hanging="357"/>
              <w:rPr>
                <w:rFonts w:cs="Calibri"/>
              </w:rPr>
            </w:pPr>
            <w:r w:rsidRPr="007E6DE4">
              <w:rPr>
                <w:rFonts w:cs="Calibri"/>
              </w:rPr>
              <w:t>Blue research and blue innovation</w:t>
            </w:r>
          </w:p>
          <w:p w14:paraId="2FBF7954" w14:textId="77777777" w:rsidR="00D042C0" w:rsidRPr="007E6DE4" w:rsidRDefault="00D042C0" w:rsidP="007E6DE4">
            <w:pPr>
              <w:pStyle w:val="BodyText1"/>
              <w:spacing w:after="0"/>
              <w:ind w:left="227"/>
              <w:rPr>
                <w:rFonts w:cs="Calibri"/>
                <w:lang w:val="en-GB"/>
              </w:rPr>
            </w:pPr>
          </w:p>
        </w:tc>
        <w:tc>
          <w:tcPr>
            <w:tcW w:w="2789" w:type="pct"/>
            <w:shd w:val="clear" w:color="auto" w:fill="auto"/>
          </w:tcPr>
          <w:p w14:paraId="5F9E650E" w14:textId="0854665E" w:rsidR="00D042C0" w:rsidRPr="007E6DE4" w:rsidRDefault="0022430E" w:rsidP="007E6DE4">
            <w:pPr>
              <w:spacing w:after="0" w:line="240" w:lineRule="auto"/>
              <w:rPr>
                <w:rFonts w:cs="Calibri"/>
                <w:sz w:val="24"/>
                <w:szCs w:val="24"/>
                <w:lang w:val="en-US"/>
              </w:rPr>
            </w:pPr>
            <w:r w:rsidRPr="007E6DE4">
              <w:rPr>
                <w:sz w:val="24"/>
                <w:szCs w:val="24"/>
                <w:lang w:val="en-US"/>
              </w:rPr>
              <w:t xml:space="preserve">To promote blue research and blue innovation in </w:t>
            </w:r>
            <w:r w:rsidR="00281461" w:rsidRPr="007E6DE4">
              <w:rPr>
                <w:sz w:val="24"/>
                <w:szCs w:val="24"/>
                <w:lang w:val="en-US"/>
              </w:rPr>
              <w:t xml:space="preserve">the </w:t>
            </w:r>
            <w:r w:rsidRPr="007E6DE4">
              <w:rPr>
                <w:sz w:val="24"/>
                <w:szCs w:val="24"/>
                <w:lang w:val="en-US"/>
              </w:rPr>
              <w:t>Member States.</w:t>
            </w:r>
          </w:p>
        </w:tc>
      </w:tr>
      <w:tr w:rsidR="00D042C0" w:rsidRPr="007E6DE4" w14:paraId="56657FA6" w14:textId="77777777" w:rsidTr="00DE0C01">
        <w:tc>
          <w:tcPr>
            <w:tcW w:w="2211" w:type="pct"/>
            <w:shd w:val="clear" w:color="auto" w:fill="auto"/>
          </w:tcPr>
          <w:p w14:paraId="420932E3" w14:textId="40D32989" w:rsidR="0022430E" w:rsidRPr="007E6DE4" w:rsidRDefault="0022430E" w:rsidP="007E6DE4">
            <w:pPr>
              <w:pStyle w:val="BodyText1"/>
              <w:numPr>
                <w:ilvl w:val="0"/>
                <w:numId w:val="26"/>
              </w:numPr>
              <w:pBdr>
                <w:top w:val="nil"/>
                <w:left w:val="nil"/>
                <w:bottom w:val="nil"/>
                <w:right w:val="nil"/>
                <w:between w:val="nil"/>
                <w:bar w:val="nil"/>
              </w:pBdr>
              <w:spacing w:after="0"/>
              <w:ind w:left="357" w:hanging="357"/>
              <w:rPr>
                <w:rFonts w:cs="Calibri"/>
              </w:rPr>
            </w:pPr>
            <w:r w:rsidRPr="007E6DE4">
              <w:rPr>
                <w:rFonts w:cs="Calibri"/>
              </w:rPr>
              <w:t>Blue</w:t>
            </w:r>
            <w:r w:rsidR="000E3475" w:rsidRPr="007E6DE4">
              <w:rPr>
                <w:rFonts w:cs="Calibri"/>
              </w:rPr>
              <w:t xml:space="preserve"> marine</w:t>
            </w:r>
            <w:r w:rsidRPr="007E6DE4">
              <w:rPr>
                <w:rFonts w:cs="Calibri"/>
              </w:rPr>
              <w:t xml:space="preserve"> biotechnology and bioprospecting</w:t>
            </w:r>
          </w:p>
          <w:p w14:paraId="6D7B89CD" w14:textId="77777777" w:rsidR="00D042C0" w:rsidRPr="007E6DE4" w:rsidRDefault="00D042C0" w:rsidP="007E6DE4">
            <w:pPr>
              <w:pStyle w:val="BodyText1"/>
              <w:spacing w:after="0"/>
              <w:ind w:left="227"/>
              <w:rPr>
                <w:rFonts w:cs="Calibri"/>
                <w:lang w:val="en-GB"/>
              </w:rPr>
            </w:pPr>
          </w:p>
        </w:tc>
        <w:tc>
          <w:tcPr>
            <w:tcW w:w="2789" w:type="pct"/>
            <w:shd w:val="clear" w:color="auto" w:fill="auto"/>
          </w:tcPr>
          <w:p w14:paraId="37626FBD" w14:textId="28E7D90D" w:rsidR="00D042C0" w:rsidRPr="007E6DE4" w:rsidRDefault="000E3475" w:rsidP="007E6DE4">
            <w:pPr>
              <w:pStyle w:val="BodyText1"/>
              <w:spacing w:after="0"/>
              <w:rPr>
                <w:rFonts w:cs="Calibri"/>
                <w:lang w:val="en-US"/>
              </w:rPr>
            </w:pPr>
            <w:r w:rsidRPr="007E6DE4">
              <w:rPr>
                <w:rFonts w:cs="Calibri"/>
                <w:lang w:val="en-GB"/>
              </w:rPr>
              <w:t xml:space="preserve">To promote marine biotechnology and bioprospecting in </w:t>
            </w:r>
            <w:r w:rsidR="00281461" w:rsidRPr="007E6DE4">
              <w:rPr>
                <w:rFonts w:cs="Calibri"/>
                <w:lang w:val="en-GB"/>
              </w:rPr>
              <w:t xml:space="preserve">the </w:t>
            </w:r>
            <w:r w:rsidRPr="007E6DE4">
              <w:rPr>
                <w:rFonts w:cs="Calibri"/>
                <w:lang w:val="en-GB"/>
              </w:rPr>
              <w:t>Member States</w:t>
            </w:r>
          </w:p>
        </w:tc>
      </w:tr>
      <w:bookmarkEnd w:id="38"/>
    </w:tbl>
    <w:p w14:paraId="7C3F8C23" w14:textId="77777777" w:rsidR="00AB1AD9" w:rsidRPr="00B2353B" w:rsidRDefault="00AB1AD9" w:rsidP="00C8526C">
      <w:pPr>
        <w:pStyle w:val="BodyText1"/>
        <w:rPr>
          <w:rFonts w:cs="Calibri"/>
          <w:lang w:val="en-GB"/>
        </w:rPr>
      </w:pPr>
    </w:p>
    <w:p w14:paraId="061EDFC4" w14:textId="2FCE93EF" w:rsidR="00515B97" w:rsidRPr="00B2353B" w:rsidRDefault="0056770A" w:rsidP="00515B97">
      <w:pPr>
        <w:pStyle w:val="Heading1"/>
        <w:jc w:val="both"/>
        <w:rPr>
          <w:rFonts w:cs="Calibri"/>
          <w:szCs w:val="24"/>
        </w:rPr>
      </w:pPr>
      <w:bookmarkStart w:id="40" w:name="_Toc103345297"/>
      <w:r>
        <w:rPr>
          <w:rFonts w:eastAsia="Times New Roman" w:cs="Calibri"/>
          <w:b/>
          <w:bCs/>
          <w:szCs w:val="24"/>
          <w:lang w:eastAsia="fr-FR"/>
        </w:rPr>
        <w:t xml:space="preserve">COMESA BLUE ECONOMY </w:t>
      </w:r>
      <w:r w:rsidR="00C61478" w:rsidRPr="00B2353B">
        <w:rPr>
          <w:rFonts w:eastAsia="Times New Roman" w:cs="Calibri"/>
          <w:b/>
          <w:bCs/>
          <w:szCs w:val="24"/>
          <w:lang w:eastAsia="fr-FR"/>
        </w:rPr>
        <w:t>GOVERNANCE COORDINATION MECHANISMS</w:t>
      </w:r>
      <w:bookmarkEnd w:id="40"/>
      <w:r w:rsidR="00C61478" w:rsidRPr="00B2353B">
        <w:rPr>
          <w:rFonts w:eastAsia="Times New Roman" w:cs="Calibri"/>
          <w:bCs/>
          <w:szCs w:val="24"/>
          <w:lang w:eastAsia="fr-FR"/>
        </w:rPr>
        <w:t xml:space="preserve"> </w:t>
      </w:r>
    </w:p>
    <w:p w14:paraId="253011D9" w14:textId="3AA970FD" w:rsidR="008C68B2" w:rsidRPr="00B2353B" w:rsidRDefault="008C68B2" w:rsidP="00965BCD">
      <w:pPr>
        <w:pStyle w:val="Heading2"/>
      </w:pPr>
      <w:bookmarkStart w:id="41" w:name="_Toc98274124"/>
      <w:bookmarkStart w:id="42" w:name="_Toc103345298"/>
      <w:r w:rsidRPr="00B2353B">
        <w:t>Objectives</w:t>
      </w:r>
      <w:bookmarkEnd w:id="41"/>
      <w:bookmarkEnd w:id="42"/>
    </w:p>
    <w:p w14:paraId="27A7859D" w14:textId="3CF538BB" w:rsidR="008C68B2" w:rsidRPr="00B2353B" w:rsidRDefault="008C68B2" w:rsidP="00163F2F">
      <w:pPr>
        <w:spacing w:after="120" w:line="240" w:lineRule="auto"/>
        <w:jc w:val="both"/>
        <w:rPr>
          <w:rFonts w:ascii="Calibri" w:eastAsia="Verdana" w:hAnsi="Calibri" w:cs="Calibri"/>
          <w:sz w:val="24"/>
          <w:szCs w:val="24"/>
        </w:rPr>
      </w:pPr>
      <w:r w:rsidRPr="00B2353B">
        <w:rPr>
          <w:rFonts w:ascii="Calibri" w:eastAsia="Times New Roman" w:hAnsi="Calibri" w:cs="Calibri"/>
          <w:sz w:val="24"/>
          <w:szCs w:val="24"/>
          <w:lang w:eastAsia="fr-FR"/>
        </w:rPr>
        <w:t xml:space="preserve">The </w:t>
      </w:r>
      <w:r w:rsidR="00FF5D59" w:rsidRPr="00B2353B">
        <w:rPr>
          <w:rFonts w:ascii="Calibri" w:eastAsia="Times New Roman" w:hAnsi="Calibri" w:cs="Calibri"/>
          <w:sz w:val="24"/>
          <w:szCs w:val="24"/>
          <w:lang w:eastAsia="fr-FR"/>
        </w:rPr>
        <w:t xml:space="preserve">successful </w:t>
      </w:r>
      <w:r w:rsidRPr="00B2353B">
        <w:rPr>
          <w:rFonts w:ascii="Calibri" w:eastAsia="Times New Roman" w:hAnsi="Calibri" w:cs="Calibri"/>
          <w:sz w:val="24"/>
          <w:szCs w:val="24"/>
          <w:lang w:eastAsia="fr-FR"/>
        </w:rPr>
        <w:t xml:space="preserve">implementation of the COMESA </w:t>
      </w:r>
      <w:r w:rsidR="00822BDD">
        <w:rPr>
          <w:rFonts w:ascii="Calibri" w:eastAsia="Times New Roman" w:hAnsi="Calibri" w:cs="Calibri"/>
          <w:sz w:val="24"/>
          <w:szCs w:val="24"/>
          <w:lang w:eastAsia="fr-FR"/>
        </w:rPr>
        <w:t xml:space="preserve">Regional </w:t>
      </w:r>
      <w:r w:rsidRPr="00B2353B">
        <w:rPr>
          <w:rFonts w:ascii="Calibri" w:eastAsia="Times New Roman" w:hAnsi="Calibri" w:cs="Calibri"/>
          <w:sz w:val="24"/>
          <w:szCs w:val="24"/>
          <w:lang w:eastAsia="fr-FR"/>
        </w:rPr>
        <w:t xml:space="preserve">Blue Economy Strategy </w:t>
      </w:r>
      <w:r w:rsidR="00FF5D59" w:rsidRPr="00B2353B">
        <w:rPr>
          <w:rFonts w:ascii="Calibri" w:eastAsia="Times New Roman" w:hAnsi="Calibri" w:cs="Calibri"/>
          <w:sz w:val="24"/>
          <w:szCs w:val="24"/>
          <w:lang w:eastAsia="fr-FR"/>
        </w:rPr>
        <w:t xml:space="preserve">Implementation Action Plan </w:t>
      </w:r>
      <w:r w:rsidRPr="00B2353B">
        <w:rPr>
          <w:rFonts w:ascii="Calibri" w:eastAsia="Times New Roman" w:hAnsi="Calibri" w:cs="Calibri"/>
          <w:sz w:val="24"/>
          <w:szCs w:val="24"/>
          <w:lang w:eastAsia="fr-FR"/>
        </w:rPr>
        <w:t xml:space="preserve">requires the setting-up of an </w:t>
      </w:r>
      <w:r w:rsidR="00E76B07" w:rsidRPr="00B2353B">
        <w:rPr>
          <w:rFonts w:ascii="Calibri" w:eastAsia="Times New Roman" w:hAnsi="Calibri" w:cs="Calibri"/>
          <w:sz w:val="24"/>
          <w:szCs w:val="24"/>
          <w:lang w:eastAsia="fr-FR"/>
        </w:rPr>
        <w:t>effective institutional arrangement</w:t>
      </w:r>
      <w:r w:rsidRPr="00B2353B">
        <w:rPr>
          <w:rFonts w:ascii="Calibri" w:eastAsia="Times New Roman" w:hAnsi="Calibri" w:cs="Calibri"/>
          <w:sz w:val="24"/>
          <w:szCs w:val="24"/>
          <w:lang w:eastAsia="fr-FR"/>
        </w:rPr>
        <w:t xml:space="preserve"> that can provide coordination, planning and monitoring of the Blue Economy activities </w:t>
      </w:r>
      <w:r w:rsidRPr="00B2353B">
        <w:rPr>
          <w:rFonts w:ascii="Calibri" w:eastAsia="Times New Roman" w:hAnsi="Calibri" w:cs="Calibri"/>
          <w:sz w:val="24"/>
          <w:szCs w:val="24"/>
          <w:lang w:eastAsia="fr-FR"/>
        </w:rPr>
        <w:lastRenderedPageBreak/>
        <w:t xml:space="preserve">initiated </w:t>
      </w:r>
      <w:r w:rsidR="00DE0C01" w:rsidRPr="00B2353B">
        <w:rPr>
          <w:rFonts w:ascii="Calibri" w:eastAsia="Times New Roman" w:hAnsi="Calibri" w:cs="Calibri"/>
          <w:sz w:val="24"/>
          <w:szCs w:val="24"/>
          <w:lang w:eastAsia="fr-FR"/>
        </w:rPr>
        <w:t xml:space="preserve">by </w:t>
      </w:r>
      <w:r w:rsidRPr="00B2353B">
        <w:rPr>
          <w:rFonts w:ascii="Calibri" w:eastAsia="Times New Roman" w:hAnsi="Calibri" w:cs="Calibri"/>
          <w:sz w:val="24"/>
          <w:szCs w:val="24"/>
          <w:lang w:eastAsia="fr-FR"/>
        </w:rPr>
        <w:t>COMESA and its MS.   Th</w:t>
      </w:r>
      <w:r w:rsidR="00EA2411" w:rsidRPr="00B2353B">
        <w:rPr>
          <w:rFonts w:ascii="Calibri" w:eastAsia="Times New Roman" w:hAnsi="Calibri" w:cs="Calibri"/>
          <w:sz w:val="24"/>
          <w:szCs w:val="24"/>
          <w:lang w:eastAsia="fr-FR"/>
        </w:rPr>
        <w:t>is section</w:t>
      </w:r>
      <w:r w:rsidRPr="00B2353B">
        <w:rPr>
          <w:rFonts w:ascii="Calibri" w:eastAsia="Times New Roman" w:hAnsi="Calibri" w:cs="Calibri"/>
          <w:sz w:val="24"/>
          <w:szCs w:val="24"/>
          <w:lang w:eastAsia="fr-FR"/>
        </w:rPr>
        <w:t xml:space="preserve"> is structured in 3 parts, namely, a) </w:t>
      </w:r>
      <w:r w:rsidR="00EA2411" w:rsidRPr="00B2353B">
        <w:rPr>
          <w:rFonts w:ascii="Calibri" w:eastAsia="Times New Roman" w:hAnsi="Calibri" w:cs="Calibri"/>
          <w:sz w:val="24"/>
          <w:szCs w:val="24"/>
          <w:lang w:eastAsia="fr-FR"/>
        </w:rPr>
        <w:t xml:space="preserve">relevant </w:t>
      </w:r>
      <w:r w:rsidRPr="00B2353B">
        <w:rPr>
          <w:rFonts w:ascii="Calibri" w:eastAsia="Times New Roman" w:hAnsi="Calibri" w:cs="Calibri"/>
          <w:sz w:val="24"/>
          <w:szCs w:val="24"/>
          <w:lang w:eastAsia="fr-FR"/>
        </w:rPr>
        <w:t xml:space="preserve">principles </w:t>
      </w:r>
      <w:r w:rsidR="001C00C1" w:rsidRPr="00B2353B">
        <w:rPr>
          <w:rFonts w:ascii="Calibri" w:eastAsia="Times New Roman" w:hAnsi="Calibri" w:cs="Calibri"/>
          <w:sz w:val="24"/>
          <w:szCs w:val="24"/>
          <w:lang w:eastAsia="fr-FR"/>
        </w:rPr>
        <w:t xml:space="preserve">for the </w:t>
      </w:r>
      <w:r w:rsidRPr="00B2353B">
        <w:rPr>
          <w:rFonts w:ascii="Calibri" w:eastAsia="Times New Roman" w:hAnsi="Calibri" w:cs="Calibri"/>
          <w:sz w:val="24"/>
          <w:szCs w:val="24"/>
          <w:lang w:eastAsia="fr-FR"/>
        </w:rPr>
        <w:t xml:space="preserve">Blue Governance </w:t>
      </w:r>
      <w:r w:rsidR="00EA2411" w:rsidRPr="00B2353B">
        <w:rPr>
          <w:rFonts w:ascii="Calibri" w:eastAsia="Times New Roman" w:hAnsi="Calibri" w:cs="Calibri"/>
          <w:sz w:val="24"/>
          <w:szCs w:val="24"/>
          <w:lang w:eastAsia="fr-FR"/>
        </w:rPr>
        <w:t>M</w:t>
      </w:r>
      <w:r w:rsidRPr="00B2353B">
        <w:rPr>
          <w:rFonts w:ascii="Calibri" w:eastAsia="Times New Roman" w:hAnsi="Calibri" w:cs="Calibri"/>
          <w:sz w:val="24"/>
          <w:szCs w:val="24"/>
          <w:lang w:eastAsia="fr-FR"/>
        </w:rPr>
        <w:t>echanisms</w:t>
      </w:r>
      <w:r w:rsidR="001C00C1" w:rsidRPr="00B2353B">
        <w:rPr>
          <w:rFonts w:ascii="Calibri" w:eastAsia="Times New Roman" w:hAnsi="Calibri" w:cs="Calibri"/>
          <w:sz w:val="24"/>
          <w:szCs w:val="24"/>
          <w:lang w:eastAsia="fr-FR"/>
        </w:rPr>
        <w:t xml:space="preserve"> b) institutional arrangements c</w:t>
      </w:r>
      <w:r w:rsidRPr="00B2353B">
        <w:rPr>
          <w:rFonts w:ascii="Calibri" w:eastAsia="Times New Roman" w:hAnsi="Calibri" w:cs="Calibri"/>
          <w:sz w:val="24"/>
          <w:szCs w:val="24"/>
          <w:lang w:eastAsia="fr-FR"/>
        </w:rPr>
        <w:t xml:space="preserve">) </w:t>
      </w:r>
      <w:r w:rsidR="001C00C1" w:rsidRPr="00B2353B">
        <w:rPr>
          <w:rFonts w:ascii="Calibri" w:eastAsia="Times New Roman" w:hAnsi="Calibri" w:cs="Calibri"/>
          <w:sz w:val="24"/>
          <w:szCs w:val="24"/>
          <w:lang w:eastAsia="fr-FR"/>
        </w:rPr>
        <w:t>Blue governance coordination mechanisms</w:t>
      </w:r>
      <w:r w:rsidRPr="00B2353B">
        <w:rPr>
          <w:rFonts w:ascii="Calibri" w:eastAsia="Times New Roman" w:hAnsi="Calibri" w:cs="Calibri"/>
          <w:sz w:val="24"/>
          <w:szCs w:val="24"/>
          <w:lang w:eastAsia="fr-FR"/>
        </w:rPr>
        <w:t>.</w:t>
      </w:r>
      <w:r w:rsidR="00DE765B" w:rsidRPr="00B2353B">
        <w:rPr>
          <w:rFonts w:ascii="Calibri" w:eastAsia="Times New Roman" w:hAnsi="Calibri" w:cs="Calibri"/>
          <w:sz w:val="24"/>
          <w:szCs w:val="24"/>
          <w:lang w:eastAsia="fr-FR"/>
        </w:rPr>
        <w:t xml:space="preserve">  </w:t>
      </w:r>
      <w:r w:rsidR="004F4C04" w:rsidRPr="00B2353B">
        <w:rPr>
          <w:rFonts w:ascii="Calibri" w:eastAsia="Times New Roman" w:hAnsi="Calibri" w:cs="Calibri"/>
          <w:sz w:val="24"/>
          <w:szCs w:val="24"/>
          <w:lang w:eastAsia="fr-FR"/>
        </w:rPr>
        <w:t>Given the wide nature of decision-making processes</w:t>
      </w:r>
      <w:r w:rsidR="00FF5D59" w:rsidRPr="00B2353B">
        <w:rPr>
          <w:rFonts w:ascii="Calibri" w:eastAsia="Times New Roman" w:hAnsi="Calibri" w:cs="Calibri"/>
          <w:sz w:val="24"/>
          <w:szCs w:val="24"/>
          <w:lang w:eastAsia="fr-FR"/>
        </w:rPr>
        <w:t xml:space="preserve">, </w:t>
      </w:r>
      <w:r w:rsidR="004F4C04" w:rsidRPr="00B2353B">
        <w:rPr>
          <w:rFonts w:ascii="Calibri" w:eastAsia="Times New Roman" w:hAnsi="Calibri" w:cs="Calibri"/>
          <w:sz w:val="24"/>
          <w:szCs w:val="24"/>
          <w:lang w:eastAsia="fr-FR"/>
        </w:rPr>
        <w:t xml:space="preserve">the Strategy’s </w:t>
      </w:r>
      <w:r w:rsidR="00FF5D59" w:rsidRPr="00B2353B">
        <w:rPr>
          <w:rFonts w:ascii="Calibri" w:eastAsia="Times New Roman" w:hAnsi="Calibri" w:cs="Calibri"/>
          <w:sz w:val="24"/>
          <w:szCs w:val="24"/>
          <w:lang w:eastAsia="fr-FR"/>
        </w:rPr>
        <w:t xml:space="preserve">governance coordination mechanism </w:t>
      </w:r>
      <w:r w:rsidR="004F4C04" w:rsidRPr="00B2353B">
        <w:rPr>
          <w:rFonts w:ascii="Calibri" w:eastAsia="Times New Roman" w:hAnsi="Calibri" w:cs="Calibri"/>
          <w:sz w:val="24"/>
          <w:szCs w:val="24"/>
          <w:lang w:eastAsia="fr-FR"/>
        </w:rPr>
        <w:t xml:space="preserve">will have a wide spectrum of players </w:t>
      </w:r>
      <w:r w:rsidR="00FF5D59" w:rsidRPr="00B2353B">
        <w:rPr>
          <w:rFonts w:ascii="Calibri" w:eastAsia="Times New Roman" w:hAnsi="Calibri" w:cs="Calibri"/>
          <w:sz w:val="24"/>
          <w:szCs w:val="24"/>
          <w:lang w:eastAsia="fr-FR"/>
        </w:rPr>
        <w:t xml:space="preserve">(COMESA, Member States, RECs, AU).  </w:t>
      </w:r>
      <w:r w:rsidR="00DE765B" w:rsidRPr="00B2353B">
        <w:rPr>
          <w:rFonts w:ascii="Calibri" w:eastAsia="Times New Roman" w:hAnsi="Calibri" w:cs="Calibri"/>
          <w:sz w:val="24"/>
          <w:szCs w:val="24"/>
          <w:lang w:eastAsia="fr-FR"/>
        </w:rPr>
        <w:t>The governance coordination mechanism is non</w:t>
      </w:r>
      <w:r w:rsidR="00E76B07" w:rsidRPr="00B2353B">
        <w:rPr>
          <w:rFonts w:ascii="Calibri" w:eastAsia="Times New Roman" w:hAnsi="Calibri" w:cs="Calibri"/>
          <w:sz w:val="24"/>
          <w:szCs w:val="24"/>
          <w:lang w:eastAsia="fr-FR"/>
        </w:rPr>
        <w:t>-prescriptive</w:t>
      </w:r>
      <w:r w:rsidR="00DE765B" w:rsidRPr="00B2353B">
        <w:rPr>
          <w:rFonts w:ascii="Calibri" w:eastAsia="Times New Roman" w:hAnsi="Calibri" w:cs="Calibri"/>
          <w:sz w:val="24"/>
          <w:szCs w:val="24"/>
          <w:lang w:eastAsia="fr-FR"/>
        </w:rPr>
        <w:t xml:space="preserve"> as its practical implementation will depend on the unique circumstances at COMESA Secretariat and in </w:t>
      </w:r>
      <w:r w:rsidR="00DE0C01" w:rsidRPr="00B2353B">
        <w:rPr>
          <w:rFonts w:ascii="Calibri" w:eastAsia="Times New Roman" w:hAnsi="Calibri" w:cs="Calibri"/>
          <w:sz w:val="24"/>
          <w:szCs w:val="24"/>
          <w:lang w:eastAsia="fr-FR"/>
        </w:rPr>
        <w:t xml:space="preserve">the </w:t>
      </w:r>
      <w:r w:rsidR="00DE765B" w:rsidRPr="00B2353B">
        <w:rPr>
          <w:rFonts w:ascii="Calibri" w:eastAsia="Times New Roman" w:hAnsi="Calibri" w:cs="Calibri"/>
          <w:sz w:val="24"/>
          <w:szCs w:val="24"/>
          <w:lang w:eastAsia="fr-FR"/>
        </w:rPr>
        <w:t xml:space="preserve">Member States.  </w:t>
      </w:r>
    </w:p>
    <w:p w14:paraId="60BDA955" w14:textId="53A75402" w:rsidR="008C68B2" w:rsidRPr="00B2353B" w:rsidRDefault="00EA2411" w:rsidP="00965BCD">
      <w:pPr>
        <w:pStyle w:val="Heading2"/>
      </w:pPr>
      <w:bookmarkStart w:id="43" w:name="_Toc98274125"/>
      <w:bookmarkStart w:id="44" w:name="_Toc103345299"/>
      <w:r w:rsidRPr="00B2353B">
        <w:t>Relevant b</w:t>
      </w:r>
      <w:r w:rsidR="008C68B2" w:rsidRPr="00B2353B">
        <w:t>lue governance principles</w:t>
      </w:r>
      <w:bookmarkEnd w:id="43"/>
      <w:bookmarkEnd w:id="44"/>
      <w:r w:rsidR="001C00C1" w:rsidRPr="00B2353B">
        <w:rPr>
          <w:rFonts w:eastAsia="Times New Roman"/>
          <w:lang w:eastAsia="fr-FR"/>
        </w:rPr>
        <w:t xml:space="preserve"> </w:t>
      </w:r>
    </w:p>
    <w:p w14:paraId="6715FECA" w14:textId="617E8457" w:rsidR="008C68B2" w:rsidRPr="00B2353B" w:rsidRDefault="00DE0C01" w:rsidP="008C68B2">
      <w:p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Four main principles</w:t>
      </w:r>
      <w:r w:rsidR="008C68B2" w:rsidRPr="00B2353B">
        <w:rPr>
          <w:rFonts w:ascii="Calibri" w:eastAsia="Times New Roman" w:hAnsi="Calibri" w:cs="Calibri"/>
          <w:sz w:val="24"/>
          <w:szCs w:val="24"/>
          <w:lang w:eastAsia="fr-FR"/>
        </w:rPr>
        <w:t xml:space="preserve"> strengthen the implementation of </w:t>
      </w:r>
      <w:r w:rsidR="00281461">
        <w:rPr>
          <w:rFonts w:ascii="Calibri" w:eastAsia="Times New Roman" w:hAnsi="Calibri" w:cs="Calibri"/>
          <w:sz w:val="24"/>
          <w:szCs w:val="24"/>
          <w:lang w:eastAsia="fr-FR"/>
        </w:rPr>
        <w:t xml:space="preserve">the </w:t>
      </w:r>
      <w:r w:rsidR="008C68B2" w:rsidRPr="00B2353B">
        <w:rPr>
          <w:rFonts w:ascii="Calibri" w:eastAsia="Times New Roman" w:hAnsi="Calibri" w:cs="Calibri"/>
          <w:sz w:val="24"/>
          <w:szCs w:val="24"/>
          <w:lang w:eastAsia="fr-FR"/>
        </w:rPr>
        <w:t xml:space="preserve">Blue Economy, namely, the </w:t>
      </w:r>
      <w:r w:rsidR="008C67D5" w:rsidRPr="00B2353B">
        <w:rPr>
          <w:rFonts w:ascii="Calibri" w:eastAsia="Times New Roman" w:hAnsi="Calibri" w:cs="Calibri"/>
          <w:sz w:val="24"/>
          <w:szCs w:val="24"/>
          <w:lang w:eastAsia="fr-FR"/>
        </w:rPr>
        <w:t xml:space="preserve">a) </w:t>
      </w:r>
      <w:r w:rsidR="008C68B2" w:rsidRPr="00B2353B">
        <w:rPr>
          <w:rFonts w:ascii="Calibri" w:eastAsia="Times New Roman" w:hAnsi="Calibri" w:cs="Calibri"/>
          <w:sz w:val="24"/>
          <w:szCs w:val="24"/>
          <w:lang w:eastAsia="fr-FR"/>
        </w:rPr>
        <w:t>circular economy</w:t>
      </w:r>
      <w:r w:rsidR="008C67D5" w:rsidRPr="00B2353B">
        <w:rPr>
          <w:rFonts w:ascii="Calibri" w:eastAsia="Times New Roman" w:hAnsi="Calibri" w:cs="Calibri"/>
          <w:sz w:val="24"/>
          <w:szCs w:val="24"/>
          <w:lang w:eastAsia="fr-FR"/>
        </w:rPr>
        <w:t xml:space="preserve"> b) </w:t>
      </w:r>
      <w:r w:rsidR="008C68B2" w:rsidRPr="00B2353B">
        <w:rPr>
          <w:rFonts w:ascii="Calibri" w:eastAsia="Times New Roman" w:hAnsi="Calibri" w:cs="Calibri"/>
          <w:sz w:val="24"/>
          <w:szCs w:val="24"/>
          <w:lang w:eastAsia="fr-FR"/>
        </w:rPr>
        <w:t>good governance</w:t>
      </w:r>
      <w:r w:rsidR="008C67D5" w:rsidRPr="00B2353B">
        <w:rPr>
          <w:rFonts w:ascii="Calibri" w:eastAsia="Times New Roman" w:hAnsi="Calibri" w:cs="Calibri"/>
          <w:sz w:val="24"/>
          <w:szCs w:val="24"/>
          <w:lang w:eastAsia="fr-FR"/>
        </w:rPr>
        <w:t xml:space="preserve"> c)</w:t>
      </w:r>
      <w:r w:rsidR="00E63613" w:rsidRPr="00B2353B">
        <w:rPr>
          <w:rFonts w:ascii="Calibri" w:eastAsia="Times New Roman" w:hAnsi="Calibri" w:cs="Calibri"/>
          <w:sz w:val="24"/>
          <w:szCs w:val="24"/>
          <w:lang w:eastAsia="fr-FR"/>
        </w:rPr>
        <w:t xml:space="preserve"> </w:t>
      </w:r>
      <w:r w:rsidR="008C68B2" w:rsidRPr="00B2353B">
        <w:rPr>
          <w:rFonts w:ascii="Calibri" w:eastAsia="Times New Roman" w:hAnsi="Calibri" w:cs="Calibri"/>
          <w:sz w:val="24"/>
          <w:szCs w:val="24"/>
          <w:lang w:eastAsia="fr-FR"/>
        </w:rPr>
        <w:t>environmental and social sustainability</w:t>
      </w:r>
      <w:r w:rsidR="008C68B2" w:rsidRPr="00B2353B">
        <w:rPr>
          <w:rFonts w:ascii="Calibri" w:eastAsia="Times New Roman" w:hAnsi="Calibri" w:cs="Calibri"/>
          <w:sz w:val="24"/>
          <w:szCs w:val="24"/>
          <w:vertAlign w:val="superscript"/>
          <w:lang w:eastAsia="fr-FR"/>
        </w:rPr>
        <w:footnoteReference w:id="33"/>
      </w:r>
      <w:r w:rsidR="00E63613" w:rsidRPr="00B2353B">
        <w:rPr>
          <w:rFonts w:ascii="Calibri" w:eastAsia="Times New Roman" w:hAnsi="Calibri" w:cs="Calibri"/>
          <w:sz w:val="24"/>
          <w:szCs w:val="24"/>
          <w:lang w:eastAsia="fr-FR"/>
        </w:rPr>
        <w:t xml:space="preserve"> </w:t>
      </w:r>
      <w:r w:rsidR="008C67D5" w:rsidRPr="00B2353B">
        <w:rPr>
          <w:rFonts w:ascii="Calibri" w:eastAsia="Times New Roman" w:hAnsi="Calibri" w:cs="Calibri"/>
          <w:sz w:val="24"/>
          <w:szCs w:val="24"/>
          <w:lang w:eastAsia="fr-FR"/>
        </w:rPr>
        <w:t xml:space="preserve">d) </w:t>
      </w:r>
      <w:r w:rsidR="00E63613" w:rsidRPr="00B2353B">
        <w:rPr>
          <w:rFonts w:ascii="Calibri" w:eastAsia="Times New Roman" w:hAnsi="Calibri" w:cs="Calibri"/>
          <w:sz w:val="24"/>
          <w:szCs w:val="24"/>
          <w:lang w:eastAsia="fr-FR"/>
        </w:rPr>
        <w:t>inclusivity</w:t>
      </w:r>
      <w:r w:rsidR="008C67D5" w:rsidRPr="00B2353B">
        <w:rPr>
          <w:rFonts w:ascii="Calibri" w:eastAsia="Times New Roman" w:hAnsi="Calibri" w:cs="Calibri"/>
          <w:sz w:val="24"/>
          <w:szCs w:val="24"/>
          <w:lang w:eastAsia="fr-FR"/>
        </w:rPr>
        <w:t xml:space="preserve"> and integrative e) ecosystem-based</w:t>
      </w:r>
      <w:r w:rsidR="008C68B2" w:rsidRPr="00B2353B">
        <w:rPr>
          <w:rFonts w:ascii="Calibri" w:eastAsia="Times New Roman" w:hAnsi="Calibri" w:cs="Calibri"/>
          <w:sz w:val="24"/>
          <w:szCs w:val="24"/>
          <w:lang w:eastAsia="fr-FR"/>
        </w:rPr>
        <w:t xml:space="preserve"> </w:t>
      </w:r>
    </w:p>
    <w:p w14:paraId="51DC6E36" w14:textId="0CAF0B5B" w:rsidR="008C68B2" w:rsidRPr="00B2353B" w:rsidRDefault="008C68B2" w:rsidP="001E11A6">
      <w:pPr>
        <w:numPr>
          <w:ilvl w:val="0"/>
          <w:numId w:val="10"/>
        </w:num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b/>
          <w:bCs/>
          <w:sz w:val="24"/>
          <w:szCs w:val="24"/>
          <w:lang w:eastAsia="fr-FR"/>
        </w:rPr>
        <w:t>Circular economy</w:t>
      </w:r>
      <w:r w:rsidRPr="00B2353B">
        <w:rPr>
          <w:rFonts w:ascii="Calibri" w:eastAsia="Times New Roman" w:hAnsi="Calibri" w:cs="Calibri"/>
          <w:sz w:val="24"/>
          <w:szCs w:val="24"/>
          <w:lang w:eastAsia="fr-FR"/>
        </w:rPr>
        <w:t xml:space="preserve">: The circular economy is based on: </w:t>
      </w:r>
      <w:r w:rsidR="00003DA6" w:rsidRPr="00B2353B">
        <w:rPr>
          <w:rFonts w:ascii="Calibri" w:eastAsia="Times New Roman" w:hAnsi="Calibri" w:cs="Calibri"/>
          <w:sz w:val="24"/>
          <w:szCs w:val="24"/>
          <w:lang w:eastAsia="fr-FR"/>
        </w:rPr>
        <w:t>(1</w:t>
      </w:r>
      <w:r w:rsidRPr="00B2353B">
        <w:rPr>
          <w:rFonts w:ascii="Calibri" w:eastAsia="Times New Roman" w:hAnsi="Calibri" w:cs="Calibri"/>
          <w:sz w:val="24"/>
          <w:szCs w:val="24"/>
          <w:lang w:eastAsia="fr-FR"/>
        </w:rPr>
        <w:t xml:space="preserve">) </w:t>
      </w:r>
      <w:r w:rsidR="00281461">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design of manufactured products with added value and maximum use in longer life cycles </w:t>
      </w:r>
      <w:r w:rsidR="00003DA6" w:rsidRPr="00B2353B">
        <w:rPr>
          <w:rFonts w:ascii="Calibri" w:eastAsia="Times New Roman" w:hAnsi="Calibri" w:cs="Calibri"/>
          <w:sz w:val="24"/>
          <w:szCs w:val="24"/>
          <w:lang w:eastAsia="fr-FR"/>
        </w:rPr>
        <w:t>(2</w:t>
      </w:r>
      <w:r w:rsidRPr="00B2353B">
        <w:rPr>
          <w:rFonts w:ascii="Calibri" w:eastAsia="Times New Roman" w:hAnsi="Calibri" w:cs="Calibri"/>
          <w:sz w:val="24"/>
          <w:szCs w:val="24"/>
          <w:lang w:eastAsia="fr-FR"/>
        </w:rPr>
        <w:t xml:space="preserve">) </w:t>
      </w:r>
      <w:r w:rsidR="00281461">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creation of versatile products with different uses, in different periods of their useful life, thus guaranteeing the reuse of a single good </w:t>
      </w:r>
      <w:r w:rsidR="00003DA6" w:rsidRPr="00B2353B">
        <w:rPr>
          <w:rFonts w:ascii="Calibri" w:eastAsia="Times New Roman" w:hAnsi="Calibri" w:cs="Calibri"/>
          <w:sz w:val="24"/>
          <w:szCs w:val="24"/>
          <w:lang w:eastAsia="fr-FR"/>
        </w:rPr>
        <w:t>(3</w:t>
      </w:r>
      <w:r w:rsidRPr="00B2353B">
        <w:rPr>
          <w:rFonts w:ascii="Calibri" w:eastAsia="Times New Roman" w:hAnsi="Calibri" w:cs="Calibri"/>
          <w:sz w:val="24"/>
          <w:szCs w:val="24"/>
          <w:lang w:eastAsia="fr-FR"/>
        </w:rPr>
        <w:t>) restitution of solid waste to the industrial sector in an orderly manner, where the cost of </w:t>
      </w:r>
      <w:hyperlink r:id="rId15" w:tooltip="Learn more about secondary raw materials from ScienceDirect's AI-generated Topic Pages" w:history="1">
        <w:r w:rsidRPr="00B2353B">
          <w:rPr>
            <w:rFonts w:ascii="Calibri" w:eastAsia="Times New Roman" w:hAnsi="Calibri" w:cs="Calibri"/>
            <w:sz w:val="24"/>
            <w:szCs w:val="24"/>
            <w:lang w:eastAsia="fr-FR"/>
          </w:rPr>
          <w:t>secondary raw materials</w:t>
        </w:r>
      </w:hyperlink>
      <w:r w:rsidRPr="00B2353B">
        <w:rPr>
          <w:rFonts w:ascii="Calibri" w:eastAsia="Times New Roman" w:hAnsi="Calibri" w:cs="Calibri"/>
          <w:sz w:val="24"/>
          <w:szCs w:val="24"/>
          <w:lang w:eastAsia="fr-FR"/>
        </w:rPr>
        <w:t xml:space="preserve"> from recycling is competitive in the market and </w:t>
      </w:r>
      <w:r w:rsidR="00003DA6" w:rsidRPr="00B2353B">
        <w:rPr>
          <w:rFonts w:ascii="Calibri" w:eastAsia="Times New Roman" w:hAnsi="Calibri" w:cs="Calibri"/>
          <w:sz w:val="24"/>
          <w:szCs w:val="24"/>
          <w:lang w:eastAsia="fr-FR"/>
        </w:rPr>
        <w:t>(4</w:t>
      </w:r>
      <w:r w:rsidRPr="00B2353B">
        <w:rPr>
          <w:rFonts w:ascii="Calibri" w:eastAsia="Times New Roman" w:hAnsi="Calibri" w:cs="Calibri"/>
          <w:sz w:val="24"/>
          <w:szCs w:val="24"/>
          <w:lang w:eastAsia="fr-FR"/>
        </w:rPr>
        <w:t>) as well as a </w:t>
      </w:r>
      <w:hyperlink r:id="rId16" w:tooltip="Learn more about systemic approach from ScienceDirect's AI-generated Topic Pages" w:history="1">
        <w:r w:rsidRPr="00B2353B">
          <w:rPr>
            <w:rFonts w:ascii="Calibri" w:eastAsia="Times New Roman" w:hAnsi="Calibri" w:cs="Calibri"/>
            <w:sz w:val="24"/>
            <w:szCs w:val="24"/>
            <w:lang w:eastAsia="fr-FR"/>
          </w:rPr>
          <w:t>systemic approach</w:t>
        </w:r>
      </w:hyperlink>
      <w:r w:rsidRPr="00B2353B">
        <w:rPr>
          <w:rFonts w:ascii="Calibri" w:eastAsia="Times New Roman" w:hAnsi="Calibri" w:cs="Calibri"/>
          <w:sz w:val="24"/>
          <w:szCs w:val="24"/>
          <w:lang w:eastAsia="fr-FR"/>
        </w:rPr>
        <w:t xml:space="preserve"> to supply chain management, evaluating the interconnections between the energy produced, the extracted material, and the natural environment (Arruda </w:t>
      </w:r>
      <w:r w:rsidRPr="00B2353B">
        <w:rPr>
          <w:rFonts w:ascii="Calibri" w:eastAsia="Times New Roman" w:hAnsi="Calibri" w:cs="Calibri"/>
          <w:i/>
          <w:iCs/>
          <w:sz w:val="24"/>
          <w:szCs w:val="24"/>
          <w:lang w:eastAsia="fr-FR"/>
        </w:rPr>
        <w:t>et al</w:t>
      </w:r>
      <w:r w:rsidRPr="00B2353B">
        <w:rPr>
          <w:rFonts w:ascii="Calibri" w:eastAsia="Times New Roman" w:hAnsi="Calibri" w:cs="Calibri"/>
          <w:sz w:val="24"/>
          <w:szCs w:val="24"/>
          <w:lang w:eastAsia="fr-FR"/>
        </w:rPr>
        <w:t xml:space="preserve"> 2021).  The goal of the circular </w:t>
      </w:r>
      <w:r w:rsidR="00003DA6" w:rsidRPr="00B2353B">
        <w:rPr>
          <w:rFonts w:ascii="Calibri" w:eastAsia="Times New Roman" w:hAnsi="Calibri" w:cs="Calibri"/>
          <w:sz w:val="24"/>
          <w:szCs w:val="24"/>
          <w:lang w:eastAsia="fr-FR"/>
        </w:rPr>
        <w:t>economy is</w:t>
      </w:r>
      <w:r w:rsidRPr="00B2353B">
        <w:rPr>
          <w:rFonts w:ascii="Calibri" w:eastAsia="Times New Roman" w:hAnsi="Calibri" w:cs="Calibri"/>
          <w:sz w:val="24"/>
          <w:szCs w:val="24"/>
          <w:lang w:eastAsia="fr-FR"/>
        </w:rPr>
        <w:t xml:space="preserve"> to transition from today's take-make-waste linear pattern of production and consumption to a circular system in which the societal value of products, materials, and resources is maximized over time (</w:t>
      </w:r>
      <w:proofErr w:type="spellStart"/>
      <w:r w:rsidRPr="00B2353B">
        <w:rPr>
          <w:rFonts w:ascii="Calibri" w:eastAsia="Times New Roman" w:hAnsi="Calibri" w:cs="Calibri"/>
          <w:sz w:val="24"/>
          <w:szCs w:val="24"/>
          <w:lang w:eastAsia="fr-FR"/>
        </w:rPr>
        <w:t>Walzberg</w:t>
      </w:r>
      <w:proofErr w:type="spellEnd"/>
      <w:r w:rsidRPr="00B2353B">
        <w:rPr>
          <w:rFonts w:ascii="Calibri" w:eastAsia="Times New Roman" w:hAnsi="Calibri" w:cs="Calibri"/>
          <w:sz w:val="24"/>
          <w:szCs w:val="24"/>
          <w:lang w:eastAsia="fr-FR"/>
        </w:rPr>
        <w:t xml:space="preserve"> </w:t>
      </w:r>
      <w:r w:rsidRPr="00B2353B">
        <w:rPr>
          <w:rFonts w:ascii="Calibri" w:eastAsia="Times New Roman" w:hAnsi="Calibri" w:cs="Calibri"/>
          <w:i/>
          <w:iCs/>
          <w:sz w:val="24"/>
          <w:szCs w:val="24"/>
          <w:lang w:eastAsia="fr-FR"/>
        </w:rPr>
        <w:t>et al</w:t>
      </w:r>
      <w:r w:rsidRPr="00B2353B">
        <w:rPr>
          <w:rFonts w:ascii="Calibri" w:eastAsia="Times New Roman" w:hAnsi="Calibri" w:cs="Calibri"/>
          <w:sz w:val="24"/>
          <w:szCs w:val="24"/>
          <w:lang w:eastAsia="fr-FR"/>
        </w:rPr>
        <w:t>., 2021). Recognizing the fundamental role played by the environment, its functions, and its interactions with the economic system, the circular economy has emerged as an alternative to the neoclassical economic model (</w:t>
      </w:r>
      <w:proofErr w:type="spellStart"/>
      <w:r w:rsidRPr="00C14C12">
        <w:rPr>
          <w:rFonts w:ascii="Calibri" w:eastAsia="Times New Roman" w:hAnsi="Calibri" w:cs="Calibri"/>
          <w:sz w:val="24"/>
          <w:szCs w:val="24"/>
          <w:lang w:eastAsia="fr-FR"/>
        </w:rPr>
        <w:t>Ghisellin</w:t>
      </w:r>
      <w:r w:rsidRPr="00B2353B">
        <w:rPr>
          <w:rFonts w:ascii="Calibri" w:eastAsia="Times New Roman" w:hAnsi="Calibri" w:cs="Calibri"/>
          <w:sz w:val="24"/>
          <w:szCs w:val="24"/>
          <w:lang w:eastAsia="fr-FR"/>
        </w:rPr>
        <w:t>i</w:t>
      </w:r>
      <w:proofErr w:type="spellEnd"/>
      <w:r w:rsidRPr="00B2353B">
        <w:rPr>
          <w:rFonts w:ascii="Calibri" w:eastAsia="Times New Roman" w:hAnsi="Calibri" w:cs="Calibri"/>
          <w:sz w:val="24"/>
          <w:szCs w:val="24"/>
          <w:lang w:eastAsia="fr-FR"/>
        </w:rPr>
        <w:t xml:space="preserve"> </w:t>
      </w:r>
      <w:r w:rsidRPr="00B2353B">
        <w:rPr>
          <w:rFonts w:ascii="Calibri" w:eastAsia="Times New Roman" w:hAnsi="Calibri" w:cs="Calibri"/>
          <w:i/>
          <w:iCs/>
          <w:sz w:val="24"/>
          <w:szCs w:val="24"/>
          <w:lang w:eastAsia="fr-FR"/>
        </w:rPr>
        <w:t>et al.</w:t>
      </w:r>
      <w:r w:rsidRPr="00B2353B">
        <w:rPr>
          <w:rFonts w:ascii="Calibri" w:eastAsia="Times New Roman" w:hAnsi="Calibri" w:cs="Calibri"/>
          <w:sz w:val="24"/>
          <w:szCs w:val="24"/>
          <w:lang w:eastAsia="fr-FR"/>
        </w:rPr>
        <w:t>, </w:t>
      </w:r>
      <w:hyperlink r:id="rId17" w:anchor="bse2834-bib-0033" w:history="1">
        <w:r w:rsidRPr="00B2353B">
          <w:rPr>
            <w:rFonts w:ascii="Calibri" w:eastAsia="Times New Roman" w:hAnsi="Calibri" w:cs="Calibri"/>
            <w:sz w:val="24"/>
            <w:szCs w:val="24"/>
            <w:lang w:eastAsia="fr-FR"/>
          </w:rPr>
          <w:t>2016</w:t>
        </w:r>
      </w:hyperlink>
      <w:r w:rsidRPr="00B2353B">
        <w:rPr>
          <w:rFonts w:ascii="Calibri" w:eastAsia="Times New Roman" w:hAnsi="Calibri" w:cs="Calibri"/>
          <w:sz w:val="24"/>
          <w:szCs w:val="24"/>
          <w:lang w:eastAsia="fr-FR"/>
        </w:rPr>
        <w:t xml:space="preserve">). It incorporates a regenerative system that minimizes the entry and waste of resources, emissions, and expenditure of energy </w:t>
      </w:r>
      <w:r w:rsidR="00281461">
        <w:rPr>
          <w:rFonts w:ascii="Calibri" w:eastAsia="Times New Roman" w:hAnsi="Calibri" w:cs="Calibri"/>
          <w:sz w:val="24"/>
          <w:szCs w:val="24"/>
          <w:lang w:eastAsia="fr-FR"/>
        </w:rPr>
        <w:t>by</w:t>
      </w:r>
      <w:r w:rsidRPr="00B2353B">
        <w:rPr>
          <w:rFonts w:ascii="Calibri" w:eastAsia="Times New Roman" w:hAnsi="Calibri" w:cs="Calibri"/>
          <w:sz w:val="24"/>
          <w:szCs w:val="24"/>
          <w:lang w:eastAsia="fr-FR"/>
        </w:rPr>
        <w:t xml:space="preserve"> slowing down, closing, and straightening material and energy circuits (</w:t>
      </w:r>
      <w:proofErr w:type="spellStart"/>
      <w:r w:rsidRPr="00C14C12">
        <w:rPr>
          <w:rFonts w:ascii="Calibri" w:eastAsia="Times New Roman" w:hAnsi="Calibri" w:cs="Calibri"/>
          <w:sz w:val="24"/>
          <w:szCs w:val="24"/>
          <w:lang w:eastAsia="fr-FR"/>
        </w:rPr>
        <w:t>Sucheck</w:t>
      </w:r>
      <w:proofErr w:type="spellEnd"/>
      <w:r w:rsidRPr="00C14C12">
        <w:rPr>
          <w:rFonts w:ascii="Calibri" w:eastAsia="Times New Roman" w:hAnsi="Calibri" w:cs="Calibri"/>
          <w:sz w:val="24"/>
          <w:szCs w:val="24"/>
          <w:lang w:eastAsia="fr-FR"/>
        </w:rPr>
        <w:t xml:space="preserve"> </w:t>
      </w:r>
      <w:r w:rsidRPr="00B2353B">
        <w:rPr>
          <w:rFonts w:ascii="Calibri" w:eastAsia="Times New Roman" w:hAnsi="Calibri" w:cs="Calibri"/>
          <w:i/>
          <w:iCs/>
          <w:sz w:val="24"/>
          <w:szCs w:val="24"/>
          <w:lang w:eastAsia="fr-FR"/>
        </w:rPr>
        <w:t>et al.</w:t>
      </w:r>
      <w:r w:rsidRPr="00B2353B">
        <w:rPr>
          <w:rFonts w:ascii="Calibri" w:eastAsia="Times New Roman" w:hAnsi="Calibri" w:cs="Calibri"/>
          <w:sz w:val="24"/>
          <w:szCs w:val="24"/>
          <w:lang w:eastAsia="fr-FR"/>
        </w:rPr>
        <w:t xml:space="preserve"> 2021).  It is therefore a resilient system that is good for business, people and the environment and can contribute to tackl</w:t>
      </w:r>
      <w:r w:rsidR="00DE0C01" w:rsidRPr="00B2353B">
        <w:rPr>
          <w:rFonts w:ascii="Calibri" w:eastAsia="Times New Roman" w:hAnsi="Calibri" w:cs="Calibri"/>
          <w:sz w:val="24"/>
          <w:szCs w:val="24"/>
          <w:lang w:eastAsia="fr-FR"/>
        </w:rPr>
        <w:t>ing</w:t>
      </w:r>
      <w:r w:rsidRPr="00B2353B">
        <w:rPr>
          <w:rFonts w:ascii="Calibri" w:eastAsia="Times New Roman" w:hAnsi="Calibri" w:cs="Calibri"/>
          <w:sz w:val="24"/>
          <w:szCs w:val="24"/>
          <w:lang w:eastAsia="fr-FR"/>
        </w:rPr>
        <w:t xml:space="preserve"> challenges like climate change, biodiversity loss, </w:t>
      </w:r>
      <w:proofErr w:type="gramStart"/>
      <w:r w:rsidRPr="00B2353B">
        <w:rPr>
          <w:rFonts w:ascii="Calibri" w:eastAsia="Times New Roman" w:hAnsi="Calibri" w:cs="Calibri"/>
          <w:sz w:val="24"/>
          <w:szCs w:val="24"/>
          <w:lang w:eastAsia="fr-FR"/>
        </w:rPr>
        <w:t>waste</w:t>
      </w:r>
      <w:proofErr w:type="gramEnd"/>
      <w:r w:rsidRPr="00B2353B">
        <w:rPr>
          <w:rFonts w:ascii="Calibri" w:eastAsia="Times New Roman" w:hAnsi="Calibri" w:cs="Calibri"/>
          <w:sz w:val="24"/>
          <w:szCs w:val="24"/>
          <w:lang w:eastAsia="fr-FR"/>
        </w:rPr>
        <w:t xml:space="preserve"> and pollution.  Thus, substantive work must be done in all the sectors in Blue Economy to apply the principle of circular economy to all production sectors, and it must also be inter-sectoral to allow wide possibilities in terms of recycling.</w:t>
      </w:r>
    </w:p>
    <w:p w14:paraId="107CFDDD" w14:textId="6B4D6E35" w:rsidR="008C68B2" w:rsidRPr="00B2353B" w:rsidRDefault="008C68B2" w:rsidP="001E11A6">
      <w:pPr>
        <w:numPr>
          <w:ilvl w:val="0"/>
          <w:numId w:val="10"/>
        </w:num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b/>
          <w:bCs/>
          <w:sz w:val="24"/>
          <w:szCs w:val="24"/>
          <w:lang w:eastAsia="fr-FR"/>
        </w:rPr>
        <w:t xml:space="preserve">Good governance:  </w:t>
      </w:r>
      <w:r w:rsidRPr="00B2353B">
        <w:rPr>
          <w:rFonts w:ascii="Calibri" w:eastAsia="Times New Roman" w:hAnsi="Calibri" w:cs="Calibri"/>
          <w:sz w:val="24"/>
          <w:szCs w:val="24"/>
          <w:lang w:eastAsia="fr-FR"/>
        </w:rPr>
        <w:t>According to Africa Peer Review Mechanisms, good governance has the following major components: legitimacy, whereby the government has the consent of the governed; accountability that ensures transparency and answerability for actions; respect for law and protection of human rights; and competence, which consists of effective policymaking, policy implementation and service delivery (Africa Governance Report, 2019).  As for the United Nations, good governance also includes participation, responsiveness, consensus</w:t>
      </w:r>
      <w:r w:rsidR="00DE0C01" w:rsidRPr="00B2353B">
        <w:rPr>
          <w:rFonts w:ascii="Calibri" w:eastAsia="Times New Roman" w:hAnsi="Calibri" w:cs="Calibri"/>
          <w:sz w:val="24"/>
          <w:szCs w:val="24"/>
          <w:lang w:eastAsia="fr-FR"/>
        </w:rPr>
        <w:t>-</w:t>
      </w:r>
      <w:r w:rsidRPr="00B2353B">
        <w:rPr>
          <w:rFonts w:ascii="Calibri" w:eastAsia="Times New Roman" w:hAnsi="Calibri" w:cs="Calibri"/>
          <w:sz w:val="24"/>
          <w:szCs w:val="24"/>
          <w:lang w:eastAsia="fr-FR"/>
        </w:rPr>
        <w:t xml:space="preserve">oriented, equity and inclusiveness, </w:t>
      </w:r>
      <w:proofErr w:type="gramStart"/>
      <w:r w:rsidRPr="00B2353B">
        <w:rPr>
          <w:rFonts w:ascii="Calibri" w:eastAsia="Times New Roman" w:hAnsi="Calibri" w:cs="Calibri"/>
          <w:sz w:val="24"/>
          <w:szCs w:val="24"/>
          <w:lang w:eastAsia="fr-FR"/>
        </w:rPr>
        <w:t>effectiveness</w:t>
      </w:r>
      <w:proofErr w:type="gramEnd"/>
      <w:r w:rsidRPr="00B2353B">
        <w:rPr>
          <w:rFonts w:ascii="Calibri" w:eastAsia="Times New Roman" w:hAnsi="Calibri" w:cs="Calibri"/>
          <w:sz w:val="24"/>
          <w:szCs w:val="24"/>
          <w:lang w:eastAsia="fr-FR"/>
        </w:rPr>
        <w:t xml:space="preserve"> and efficiency</w:t>
      </w:r>
      <w:r w:rsidR="00003DA6" w:rsidRPr="00B2353B">
        <w:rPr>
          <w:rFonts w:ascii="Calibri" w:eastAsia="Times New Roman" w:hAnsi="Calibri" w:cs="Calibri"/>
          <w:sz w:val="24"/>
          <w:szCs w:val="24"/>
          <w:lang w:eastAsia="fr-FR"/>
        </w:rPr>
        <w:t xml:space="preserve">.  </w:t>
      </w:r>
      <w:r w:rsidRPr="00B2353B">
        <w:rPr>
          <w:rFonts w:ascii="Calibri" w:eastAsia="Times New Roman" w:hAnsi="Calibri" w:cs="Calibri"/>
          <w:sz w:val="24"/>
          <w:szCs w:val="24"/>
          <w:lang w:eastAsia="fr-FR"/>
        </w:rPr>
        <w:t xml:space="preserve">An effective and efficient political and regulatory framework is necessary to guarantee investments in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sustainable blue economy in addition to a solid policy for innovation, technology transfer and adaptation. This should be implemented to </w:t>
      </w:r>
      <w:r w:rsidRPr="00B2353B">
        <w:rPr>
          <w:rFonts w:ascii="Calibri" w:eastAsia="Times New Roman" w:hAnsi="Calibri" w:cs="Calibri"/>
          <w:sz w:val="24"/>
          <w:szCs w:val="24"/>
          <w:lang w:eastAsia="fr-FR"/>
        </w:rPr>
        <w:lastRenderedPageBreak/>
        <w:t xml:space="preserve">strengthen institutional capacities in key national and regional agencies and organizations (COMESA and institutional partners).  Institutional capacities in key national and regional agencies and organizations within COMESA need to be strengthened, and this would require a strong collaboration between key entities/structures and a consensus on defining common initiatives. It is imperative to strengthen human capacity and to provide technical support in the face of inequalities between countries in the region. As reflected in these principles, governance is a cross-cutting issue and thus should be at the centre of Blue Economy development. It is indispensable that national and regional blue governance mechanisms be set up within the COMESA region that would integrate all the critical </w:t>
      </w:r>
      <w:r w:rsidR="00281461">
        <w:rPr>
          <w:rFonts w:ascii="Calibri" w:eastAsia="Times New Roman" w:hAnsi="Calibri" w:cs="Calibri"/>
          <w:sz w:val="24"/>
          <w:szCs w:val="24"/>
          <w:lang w:eastAsia="fr-FR"/>
        </w:rPr>
        <w:t>s</w:t>
      </w:r>
      <w:r w:rsidRPr="00B2353B">
        <w:rPr>
          <w:rFonts w:ascii="Calibri" w:eastAsia="Times New Roman" w:hAnsi="Calibri" w:cs="Calibri"/>
          <w:sz w:val="24"/>
          <w:szCs w:val="24"/>
          <w:lang w:eastAsia="fr-FR"/>
        </w:rPr>
        <w:t xml:space="preserve">ectors of the blue economy. </w:t>
      </w:r>
    </w:p>
    <w:p w14:paraId="2623BE82" w14:textId="77777777" w:rsidR="008C68B2" w:rsidRPr="00B2353B" w:rsidRDefault="008C68B2" w:rsidP="008C68B2">
      <w:p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 xml:space="preserve">  </w:t>
      </w:r>
    </w:p>
    <w:p w14:paraId="2414B395" w14:textId="2B90296E" w:rsidR="00DE0C01" w:rsidRPr="00B2353B" w:rsidRDefault="008C68B2" w:rsidP="001E11A6">
      <w:pPr>
        <w:numPr>
          <w:ilvl w:val="0"/>
          <w:numId w:val="10"/>
        </w:num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b/>
          <w:bCs/>
          <w:sz w:val="24"/>
          <w:szCs w:val="24"/>
          <w:lang w:eastAsia="fr-FR"/>
        </w:rPr>
        <w:t xml:space="preserve">Environmental and social sustainability:  </w:t>
      </w:r>
      <w:r w:rsidRPr="00B2353B">
        <w:rPr>
          <w:rFonts w:ascii="Calibri" w:eastAsia="Times New Roman" w:hAnsi="Calibri" w:cs="Calibri"/>
          <w:sz w:val="24"/>
          <w:szCs w:val="24"/>
          <w:lang w:eastAsia="fr-FR"/>
        </w:rPr>
        <w:t>According to the UN, environmental and social sustainability</w:t>
      </w:r>
      <w:r w:rsidR="00C17DA9" w:rsidRPr="00B2353B">
        <w:rPr>
          <w:rFonts w:ascii="Calibri" w:eastAsia="Times New Roman" w:hAnsi="Calibri" w:cs="Calibri"/>
          <w:sz w:val="24"/>
          <w:szCs w:val="24"/>
          <w:lang w:eastAsia="fr-FR"/>
        </w:rPr>
        <w:t xml:space="preserve"> </w:t>
      </w:r>
      <w:r w:rsidRPr="00B2353B">
        <w:rPr>
          <w:rFonts w:ascii="Calibri" w:eastAsia="Times New Roman" w:hAnsi="Calibri" w:cs="Calibri"/>
          <w:sz w:val="24"/>
          <w:szCs w:val="24"/>
          <w:lang w:eastAsia="fr-FR"/>
        </w:rPr>
        <w:t>is the adaption and integration of precautionary environmental and social principles and considerations into decision</w:t>
      </w:r>
      <w:r w:rsidR="00DE0C01" w:rsidRPr="00B2353B">
        <w:rPr>
          <w:rFonts w:ascii="Calibri" w:eastAsia="Times New Roman" w:hAnsi="Calibri" w:cs="Calibri"/>
          <w:sz w:val="24"/>
          <w:szCs w:val="24"/>
          <w:lang w:eastAsia="fr-FR"/>
        </w:rPr>
        <w:t>-</w:t>
      </w:r>
      <w:r w:rsidRPr="00B2353B">
        <w:rPr>
          <w:rFonts w:ascii="Calibri" w:eastAsia="Times New Roman" w:hAnsi="Calibri" w:cs="Calibri"/>
          <w:sz w:val="24"/>
          <w:szCs w:val="24"/>
          <w:lang w:eastAsia="fr-FR"/>
        </w:rPr>
        <w:t>making processes</w:t>
      </w:r>
      <w:r w:rsidR="00003DA6" w:rsidRPr="00B2353B">
        <w:rPr>
          <w:rStyle w:val="FootnoteReference"/>
          <w:rFonts w:ascii="Calibri" w:eastAsia="Times New Roman" w:hAnsi="Calibri" w:cs="Calibri"/>
          <w:sz w:val="24"/>
          <w:szCs w:val="24"/>
          <w:lang w:eastAsia="fr-FR"/>
        </w:rPr>
        <w:footnoteReference w:id="34"/>
      </w:r>
      <w:r w:rsidRPr="00B2353B">
        <w:rPr>
          <w:rFonts w:ascii="Calibri" w:eastAsia="Times New Roman" w:hAnsi="Calibri" w:cs="Calibri"/>
          <w:sz w:val="24"/>
          <w:szCs w:val="24"/>
          <w:lang w:eastAsia="fr-FR"/>
        </w:rPr>
        <w:t xml:space="preserve">.  The principles adopted by the UN which are </w:t>
      </w:r>
      <w:r w:rsidR="00003DA6" w:rsidRPr="00B2353B">
        <w:rPr>
          <w:rFonts w:ascii="Calibri" w:eastAsia="Times New Roman" w:hAnsi="Calibri" w:cs="Calibri"/>
          <w:sz w:val="24"/>
          <w:szCs w:val="24"/>
          <w:lang w:eastAsia="fr-FR"/>
        </w:rPr>
        <w:t>inextricably</w:t>
      </w:r>
      <w:r w:rsidRPr="00B2353B">
        <w:rPr>
          <w:rFonts w:ascii="Calibri" w:eastAsia="Times New Roman" w:hAnsi="Calibri" w:cs="Calibri"/>
          <w:sz w:val="24"/>
          <w:szCs w:val="24"/>
          <w:lang w:eastAsia="fr-FR"/>
        </w:rPr>
        <w:t xml:space="preserve"> linked and relevant to strengthen the blue economy in COMESA are: </w:t>
      </w:r>
      <w:r w:rsidR="00BC582A" w:rsidRPr="00B2353B">
        <w:rPr>
          <w:rFonts w:ascii="Calibri" w:eastAsia="Times New Roman" w:hAnsi="Calibri" w:cs="Calibri"/>
          <w:sz w:val="24"/>
          <w:szCs w:val="24"/>
          <w:lang w:eastAsia="fr-FR"/>
        </w:rPr>
        <w:t>1</w:t>
      </w:r>
      <w:r w:rsidRPr="00B2353B">
        <w:rPr>
          <w:rFonts w:ascii="Calibri" w:eastAsia="Times New Roman" w:hAnsi="Calibri" w:cs="Calibri"/>
          <w:sz w:val="24"/>
          <w:szCs w:val="24"/>
          <w:lang w:eastAsia="fr-FR"/>
        </w:rPr>
        <w:t>) leave no one behind – mainstream marginalise</w:t>
      </w:r>
      <w:r w:rsidR="00DE0C01" w:rsidRPr="00B2353B">
        <w:rPr>
          <w:rFonts w:ascii="Calibri" w:eastAsia="Times New Roman" w:hAnsi="Calibri" w:cs="Calibri"/>
          <w:sz w:val="24"/>
          <w:szCs w:val="24"/>
          <w:lang w:eastAsia="fr-FR"/>
        </w:rPr>
        <w:t>d</w:t>
      </w:r>
      <w:r w:rsidRPr="00B2353B">
        <w:rPr>
          <w:rFonts w:ascii="Calibri" w:eastAsia="Times New Roman" w:hAnsi="Calibri" w:cs="Calibri"/>
          <w:sz w:val="24"/>
          <w:szCs w:val="24"/>
          <w:lang w:eastAsia="fr-FR"/>
        </w:rPr>
        <w:t xml:space="preserve"> or disadvantage</w:t>
      </w:r>
      <w:r w:rsidR="00DE0C01" w:rsidRPr="00B2353B">
        <w:rPr>
          <w:rFonts w:ascii="Calibri" w:eastAsia="Times New Roman" w:hAnsi="Calibri" w:cs="Calibri"/>
          <w:sz w:val="24"/>
          <w:szCs w:val="24"/>
          <w:lang w:eastAsia="fr-FR"/>
        </w:rPr>
        <w:t>d</w:t>
      </w:r>
      <w:r w:rsidRPr="00B2353B">
        <w:rPr>
          <w:rFonts w:ascii="Calibri" w:eastAsia="Times New Roman" w:hAnsi="Calibri" w:cs="Calibri"/>
          <w:sz w:val="24"/>
          <w:szCs w:val="24"/>
          <w:lang w:eastAsia="fr-FR"/>
        </w:rPr>
        <w:t xml:space="preserve"> groups, </w:t>
      </w:r>
      <w:proofErr w:type="gramStart"/>
      <w:r w:rsidRPr="00B2353B">
        <w:rPr>
          <w:rFonts w:ascii="Calibri" w:eastAsia="Times New Roman" w:hAnsi="Calibri" w:cs="Calibri"/>
          <w:sz w:val="24"/>
          <w:szCs w:val="24"/>
          <w:lang w:eastAsia="fr-FR"/>
        </w:rPr>
        <w:t>youths</w:t>
      </w:r>
      <w:proofErr w:type="gramEnd"/>
      <w:r w:rsidRPr="00B2353B">
        <w:rPr>
          <w:rFonts w:ascii="Calibri" w:eastAsia="Times New Roman" w:hAnsi="Calibri" w:cs="Calibri"/>
          <w:sz w:val="24"/>
          <w:szCs w:val="24"/>
          <w:lang w:eastAsia="fr-FR"/>
        </w:rPr>
        <w:t xml:space="preserve"> persons with disabilities. Coastal and waterway communities would thus have better access to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economic sector, which would positively influence their well-being. Socially, many coastal and lacustrine poor communities in the COMESA region lack education and entrepreneurial capacity. They only have few property rights over their livelihood, and they are often excluded from the decision-making process</w:t>
      </w:r>
      <w:r w:rsidR="00B51462" w:rsidRPr="00B2353B">
        <w:rPr>
          <w:rFonts w:ascii="Calibri" w:eastAsia="Times New Roman" w:hAnsi="Calibri" w:cs="Calibri"/>
          <w:sz w:val="24"/>
          <w:szCs w:val="24"/>
          <w:lang w:eastAsia="fr-FR"/>
        </w:rPr>
        <w:t xml:space="preserve"> 2</w:t>
      </w:r>
      <w:r w:rsidRPr="00B2353B">
        <w:rPr>
          <w:rFonts w:ascii="Calibri" w:eastAsia="Times New Roman" w:hAnsi="Calibri" w:cs="Calibri"/>
          <w:sz w:val="24"/>
          <w:szCs w:val="24"/>
          <w:lang w:eastAsia="fr-FR"/>
        </w:rPr>
        <w:t xml:space="preserve">) pursue gender equality and empower women - sustainable development cannot occur without the equal and active participation of women and girls at all levels </w:t>
      </w:r>
      <w:r w:rsidR="00B51462" w:rsidRPr="00B2353B">
        <w:rPr>
          <w:rFonts w:ascii="Calibri" w:eastAsia="Times New Roman" w:hAnsi="Calibri" w:cs="Calibri"/>
          <w:sz w:val="24"/>
          <w:szCs w:val="24"/>
          <w:lang w:eastAsia="fr-FR"/>
        </w:rPr>
        <w:t>3</w:t>
      </w:r>
      <w:r w:rsidRPr="00B2353B">
        <w:rPr>
          <w:rFonts w:ascii="Calibri" w:eastAsia="Times New Roman" w:hAnsi="Calibri" w:cs="Calibri"/>
          <w:sz w:val="24"/>
          <w:szCs w:val="24"/>
          <w:lang w:eastAsia="fr-FR"/>
        </w:rPr>
        <w:t xml:space="preserve">) protect the health, safety and security of all - upholding the right to the highest attainable standard of health, </w:t>
      </w:r>
      <w:r w:rsidR="00B51462" w:rsidRPr="00B2353B">
        <w:rPr>
          <w:rFonts w:ascii="Calibri" w:eastAsia="Times New Roman" w:hAnsi="Calibri" w:cs="Calibri"/>
          <w:sz w:val="24"/>
          <w:szCs w:val="24"/>
          <w:lang w:eastAsia="fr-FR"/>
        </w:rPr>
        <w:t>4</w:t>
      </w:r>
      <w:r w:rsidRPr="00B2353B">
        <w:rPr>
          <w:rFonts w:ascii="Calibri" w:eastAsia="Times New Roman" w:hAnsi="Calibri" w:cs="Calibri"/>
          <w:sz w:val="24"/>
          <w:szCs w:val="24"/>
          <w:lang w:eastAsia="fr-FR"/>
        </w:rPr>
        <w:t xml:space="preserve">) protect and restore biodiversity and ecosystems - identify and avoid adverse impacts on biodiversity and habitats.  Furthermore, mining, oil, </w:t>
      </w:r>
      <w:proofErr w:type="gramStart"/>
      <w:r w:rsidRPr="00B2353B">
        <w:rPr>
          <w:rFonts w:ascii="Calibri" w:eastAsia="Times New Roman" w:hAnsi="Calibri" w:cs="Calibri"/>
          <w:sz w:val="24"/>
          <w:szCs w:val="24"/>
          <w:lang w:eastAsia="fr-FR"/>
        </w:rPr>
        <w:t>gas</w:t>
      </w:r>
      <w:proofErr w:type="gramEnd"/>
      <w:r w:rsidRPr="00B2353B">
        <w:rPr>
          <w:rFonts w:ascii="Calibri" w:eastAsia="Times New Roman" w:hAnsi="Calibri" w:cs="Calibri"/>
          <w:sz w:val="24"/>
          <w:szCs w:val="24"/>
          <w:lang w:eastAsia="fr-FR"/>
        </w:rPr>
        <w:t xml:space="preserve"> and energy production in deep water should be developed following the strict precautionary</w:t>
      </w:r>
      <w:r w:rsidRPr="00B2353B">
        <w:rPr>
          <w:rFonts w:ascii="Calibri" w:eastAsia="Times New Roman" w:hAnsi="Calibri" w:cs="Calibri"/>
          <w:sz w:val="24"/>
          <w:szCs w:val="24"/>
          <w:vertAlign w:val="superscript"/>
          <w:lang w:eastAsia="fr-FR"/>
        </w:rPr>
        <w:footnoteReference w:id="35"/>
      </w:r>
      <w:r w:rsidRPr="00B2353B">
        <w:rPr>
          <w:rFonts w:ascii="Calibri" w:eastAsia="Times New Roman" w:hAnsi="Calibri" w:cs="Calibri"/>
          <w:sz w:val="24"/>
          <w:szCs w:val="24"/>
          <w:lang w:eastAsia="fr-FR"/>
        </w:rPr>
        <w:t xml:space="preserve"> and compensation</w:t>
      </w:r>
      <w:r w:rsidRPr="00B2353B">
        <w:rPr>
          <w:rFonts w:ascii="Calibri" w:eastAsia="Times New Roman" w:hAnsi="Calibri" w:cs="Calibri"/>
          <w:sz w:val="24"/>
          <w:szCs w:val="24"/>
          <w:vertAlign w:val="superscript"/>
          <w:lang w:eastAsia="fr-FR"/>
        </w:rPr>
        <w:footnoteReference w:id="36"/>
      </w:r>
      <w:r w:rsidRPr="00B2353B">
        <w:rPr>
          <w:rFonts w:ascii="Calibri" w:eastAsia="Times New Roman" w:hAnsi="Calibri" w:cs="Calibri"/>
          <w:sz w:val="24"/>
          <w:szCs w:val="24"/>
          <w:lang w:eastAsia="fr-FR"/>
        </w:rPr>
        <w:t xml:space="preserve"> principles (avoid, reduce, compensate) and following civil society approval, since healthy ecosystems are of vital importance for the survival of living aquatic resources (both inland and oceanic ones). Thus, collective reflection and decision should take place before </w:t>
      </w:r>
      <w:r w:rsidR="00281461">
        <w:rPr>
          <w:rFonts w:ascii="Calibri" w:eastAsia="Times New Roman" w:hAnsi="Calibri" w:cs="Calibri"/>
          <w:sz w:val="24"/>
          <w:szCs w:val="24"/>
          <w:lang w:eastAsia="fr-FR"/>
        </w:rPr>
        <w:t>allowing</w:t>
      </w:r>
      <w:r w:rsidRPr="00B2353B">
        <w:rPr>
          <w:rFonts w:ascii="Calibri" w:eastAsia="Times New Roman" w:hAnsi="Calibri" w:cs="Calibri"/>
          <w:sz w:val="24"/>
          <w:szCs w:val="24"/>
          <w:lang w:eastAsia="fr-FR"/>
        </w:rPr>
        <w:t xml:space="preserve"> </w:t>
      </w:r>
      <w:proofErr w:type="spellStart"/>
      <w:r w:rsidRPr="00B2353B">
        <w:rPr>
          <w:rFonts w:ascii="Calibri" w:eastAsia="Times New Roman" w:hAnsi="Calibri" w:cs="Calibri"/>
          <w:sz w:val="24"/>
          <w:szCs w:val="24"/>
          <w:lang w:eastAsia="fr-FR"/>
        </w:rPr>
        <w:t>deepwater</w:t>
      </w:r>
      <w:proofErr w:type="spellEnd"/>
      <w:r w:rsidRPr="00B2353B">
        <w:rPr>
          <w:rFonts w:ascii="Calibri" w:eastAsia="Times New Roman" w:hAnsi="Calibri" w:cs="Calibri"/>
          <w:sz w:val="24"/>
          <w:szCs w:val="24"/>
          <w:lang w:eastAsia="fr-FR"/>
        </w:rPr>
        <w:t xml:space="preserve"> resources exploitation</w:t>
      </w:r>
      <w:r w:rsidR="00B51462" w:rsidRPr="00B2353B">
        <w:rPr>
          <w:rFonts w:ascii="Calibri" w:eastAsia="Times New Roman" w:hAnsi="Calibri" w:cs="Calibri"/>
          <w:sz w:val="24"/>
          <w:szCs w:val="24"/>
          <w:lang w:eastAsia="fr-FR"/>
        </w:rPr>
        <w:t xml:space="preserve"> 5</w:t>
      </w:r>
      <w:r w:rsidRPr="00B2353B">
        <w:rPr>
          <w:rFonts w:ascii="Calibri" w:eastAsia="Times New Roman" w:hAnsi="Calibri" w:cs="Calibri"/>
          <w:sz w:val="24"/>
          <w:szCs w:val="24"/>
          <w:lang w:eastAsia="fr-FR"/>
        </w:rPr>
        <w:t xml:space="preserve">) prevent pollution and maximise resources efficiency – each </w:t>
      </w:r>
      <w:r w:rsidR="00B51462" w:rsidRPr="00B2353B">
        <w:rPr>
          <w:rFonts w:ascii="Calibri" w:eastAsia="Times New Roman" w:hAnsi="Calibri" w:cs="Calibri"/>
          <w:sz w:val="24"/>
          <w:szCs w:val="24"/>
          <w:lang w:eastAsia="fr-FR"/>
        </w:rPr>
        <w:t>MS</w:t>
      </w:r>
      <w:r w:rsidRPr="00B2353B">
        <w:rPr>
          <w:rFonts w:ascii="Calibri" w:eastAsia="Times New Roman" w:hAnsi="Calibri" w:cs="Calibri"/>
          <w:sz w:val="24"/>
          <w:szCs w:val="24"/>
          <w:lang w:eastAsia="fr-FR"/>
        </w:rPr>
        <w:t xml:space="preserve"> commitments regarding air, soil, </w:t>
      </w:r>
      <w:proofErr w:type="gramStart"/>
      <w:r w:rsidRPr="00B2353B">
        <w:rPr>
          <w:rFonts w:ascii="Calibri" w:eastAsia="Times New Roman" w:hAnsi="Calibri" w:cs="Calibri"/>
          <w:sz w:val="24"/>
          <w:szCs w:val="24"/>
          <w:lang w:eastAsia="fr-FR"/>
        </w:rPr>
        <w:t>water</w:t>
      </w:r>
      <w:proofErr w:type="gramEnd"/>
      <w:r w:rsidRPr="00B2353B">
        <w:rPr>
          <w:rFonts w:ascii="Calibri" w:eastAsia="Times New Roman" w:hAnsi="Calibri" w:cs="Calibri"/>
          <w:sz w:val="24"/>
          <w:szCs w:val="24"/>
          <w:lang w:eastAsia="fr-FR"/>
        </w:rPr>
        <w:t xml:space="preserve"> and marine pollution in </w:t>
      </w:r>
      <w:r w:rsidR="00003DA6" w:rsidRPr="00B2353B">
        <w:rPr>
          <w:rFonts w:ascii="Calibri" w:eastAsia="Times New Roman" w:hAnsi="Calibri" w:cs="Calibri"/>
          <w:sz w:val="24"/>
          <w:szCs w:val="24"/>
          <w:lang w:eastAsia="fr-FR"/>
        </w:rPr>
        <w:t>conformity</w:t>
      </w:r>
      <w:r w:rsidRPr="00B2353B">
        <w:rPr>
          <w:rFonts w:ascii="Calibri" w:eastAsia="Times New Roman" w:hAnsi="Calibri" w:cs="Calibri"/>
          <w:sz w:val="24"/>
          <w:szCs w:val="24"/>
          <w:lang w:eastAsia="fr-FR"/>
        </w:rPr>
        <w:t xml:space="preserve"> with various international agreements.  In addition, countries must adhere to national, </w:t>
      </w:r>
      <w:proofErr w:type="gramStart"/>
      <w:r w:rsidRPr="00B2353B">
        <w:rPr>
          <w:rFonts w:ascii="Calibri" w:eastAsia="Times New Roman" w:hAnsi="Calibri" w:cs="Calibri"/>
          <w:sz w:val="24"/>
          <w:szCs w:val="24"/>
          <w:lang w:eastAsia="fr-FR"/>
        </w:rPr>
        <w:t>regional</w:t>
      </w:r>
      <w:proofErr w:type="gramEnd"/>
      <w:r w:rsidRPr="00B2353B">
        <w:rPr>
          <w:rFonts w:ascii="Calibri" w:eastAsia="Times New Roman" w:hAnsi="Calibri" w:cs="Calibri"/>
          <w:sz w:val="24"/>
          <w:szCs w:val="24"/>
          <w:lang w:eastAsia="fr-FR"/>
        </w:rPr>
        <w:t xml:space="preserve"> and international pollution control standards and practices, including those relating to chemicals and plastics</w:t>
      </w:r>
      <w:r w:rsidRPr="00B2353B">
        <w:rPr>
          <w:rFonts w:ascii="Calibri" w:eastAsia="Times New Roman" w:hAnsi="Calibri" w:cs="Calibri"/>
          <w:sz w:val="24"/>
          <w:szCs w:val="24"/>
          <w:vertAlign w:val="superscript"/>
          <w:lang w:eastAsia="fr-FR"/>
        </w:rPr>
        <w:footnoteReference w:id="37"/>
      </w:r>
      <w:r w:rsidRPr="00B2353B">
        <w:rPr>
          <w:rFonts w:ascii="Calibri" w:eastAsia="Times New Roman" w:hAnsi="Calibri" w:cs="Calibri"/>
          <w:sz w:val="24"/>
          <w:szCs w:val="24"/>
          <w:lang w:eastAsia="fr-FR"/>
        </w:rPr>
        <w:t xml:space="preserve">.  </w:t>
      </w:r>
      <w:r w:rsidR="00B51462" w:rsidRPr="00B2353B">
        <w:rPr>
          <w:rFonts w:ascii="Calibri" w:eastAsia="Times New Roman" w:hAnsi="Calibri" w:cs="Calibri"/>
          <w:sz w:val="24"/>
          <w:szCs w:val="24"/>
          <w:lang w:eastAsia="fr-FR"/>
        </w:rPr>
        <w:t>6</w:t>
      </w:r>
      <w:r w:rsidRPr="00B2353B">
        <w:rPr>
          <w:rFonts w:ascii="Calibri" w:eastAsia="Times New Roman" w:hAnsi="Calibri" w:cs="Calibri"/>
          <w:sz w:val="24"/>
          <w:szCs w:val="24"/>
          <w:lang w:eastAsia="fr-FR"/>
        </w:rPr>
        <w:t xml:space="preserve">) </w:t>
      </w:r>
      <w:proofErr w:type="gramStart"/>
      <w:r w:rsidRPr="00B2353B">
        <w:rPr>
          <w:rFonts w:ascii="Calibri" w:eastAsia="Times New Roman" w:hAnsi="Calibri" w:cs="Calibri"/>
          <w:sz w:val="24"/>
          <w:szCs w:val="24"/>
          <w:lang w:eastAsia="fr-FR"/>
        </w:rPr>
        <w:t>take action</w:t>
      </w:r>
      <w:proofErr w:type="gramEnd"/>
      <w:r w:rsidRPr="00B2353B">
        <w:rPr>
          <w:rFonts w:ascii="Calibri" w:eastAsia="Times New Roman" w:hAnsi="Calibri" w:cs="Calibri"/>
          <w:sz w:val="24"/>
          <w:szCs w:val="24"/>
          <w:lang w:eastAsia="fr-FR"/>
        </w:rPr>
        <w:t xml:space="preserve"> on climate change - climate change and climate variability are already impacting aquatic systems and overall food production in the Region. Member States must commit to fulfil</w:t>
      </w:r>
      <w:r w:rsidR="00DE0C01" w:rsidRPr="00B2353B">
        <w:rPr>
          <w:rFonts w:ascii="Calibri" w:eastAsia="Times New Roman" w:hAnsi="Calibri" w:cs="Calibri"/>
          <w:sz w:val="24"/>
          <w:szCs w:val="24"/>
          <w:lang w:eastAsia="fr-FR"/>
        </w:rPr>
        <w:t>ling</w:t>
      </w:r>
      <w:r w:rsidRPr="00B2353B">
        <w:rPr>
          <w:rFonts w:ascii="Calibri" w:eastAsia="Times New Roman" w:hAnsi="Calibri" w:cs="Calibri"/>
          <w:sz w:val="24"/>
          <w:szCs w:val="24"/>
          <w:lang w:eastAsia="fr-FR"/>
        </w:rPr>
        <w:t xml:space="preserve"> their national, regional</w:t>
      </w:r>
      <w:r w:rsidR="00B51462" w:rsidRPr="00B2353B">
        <w:rPr>
          <w:rFonts w:ascii="Calibri" w:eastAsia="Times New Roman" w:hAnsi="Calibri" w:cs="Calibri"/>
          <w:sz w:val="24"/>
          <w:szCs w:val="24"/>
          <w:lang w:eastAsia="fr-FR"/>
        </w:rPr>
        <w:t xml:space="preserve"> </w:t>
      </w:r>
      <w:r w:rsidRPr="00B2353B">
        <w:rPr>
          <w:rFonts w:ascii="Calibri" w:eastAsia="Times New Roman" w:hAnsi="Calibri" w:cs="Calibri"/>
          <w:sz w:val="24"/>
          <w:szCs w:val="24"/>
          <w:lang w:eastAsia="fr-FR"/>
        </w:rPr>
        <w:t xml:space="preserve">and international obligations including those under the UNFCCC and strengthen the resilience of blue ecosystems and the reduction of communities' vulnerability in the face of climate change within the framework of </w:t>
      </w:r>
      <w:r w:rsidR="00281461">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Blue Economy to guarantee food security </w:t>
      </w:r>
      <w:r w:rsidRPr="00B2353B">
        <w:rPr>
          <w:rFonts w:ascii="Calibri" w:eastAsia="Times New Roman" w:hAnsi="Calibri" w:cs="Calibri"/>
          <w:sz w:val="24"/>
          <w:szCs w:val="24"/>
          <w:lang w:eastAsia="fr-FR"/>
        </w:rPr>
        <w:lastRenderedPageBreak/>
        <w:t xml:space="preserve">and livelihood </w:t>
      </w:r>
      <w:r w:rsidR="00B51462" w:rsidRPr="00B2353B">
        <w:rPr>
          <w:rFonts w:ascii="Calibri" w:eastAsia="Times New Roman" w:hAnsi="Calibri" w:cs="Calibri"/>
          <w:sz w:val="24"/>
          <w:szCs w:val="24"/>
          <w:lang w:eastAsia="fr-FR"/>
        </w:rPr>
        <w:t>7</w:t>
      </w:r>
      <w:r w:rsidRPr="00B2353B">
        <w:rPr>
          <w:rFonts w:ascii="Calibri" w:eastAsia="Times New Roman" w:hAnsi="Calibri" w:cs="Calibri"/>
          <w:sz w:val="24"/>
          <w:szCs w:val="24"/>
          <w:lang w:eastAsia="fr-FR"/>
        </w:rPr>
        <w:t xml:space="preserve">) prevent conflicts, reduce disaster risks, and foster resilience - A conflict-sensitive and risk-informed approach to humanitarian and development work and peacebuilding, that empowers and gives voice to local actors, can significantly limit human, environmental, and economic losses in the event of a crisis or disaster. In the long run, it also reduces vulnerabilities and builds resilience </w:t>
      </w:r>
      <w:r w:rsidR="00B51462" w:rsidRPr="00B2353B">
        <w:rPr>
          <w:rFonts w:ascii="Calibri" w:eastAsia="Times New Roman" w:hAnsi="Calibri" w:cs="Calibri"/>
          <w:sz w:val="24"/>
          <w:szCs w:val="24"/>
          <w:lang w:eastAsia="fr-FR"/>
        </w:rPr>
        <w:t>8</w:t>
      </w:r>
      <w:r w:rsidRPr="00B2353B">
        <w:rPr>
          <w:rFonts w:ascii="Calibri" w:eastAsia="Times New Roman" w:hAnsi="Calibri" w:cs="Calibri"/>
          <w:sz w:val="24"/>
          <w:szCs w:val="24"/>
          <w:lang w:eastAsia="fr-FR"/>
        </w:rPr>
        <w:t xml:space="preserve">) be transparent, </w:t>
      </w:r>
      <w:proofErr w:type="gramStart"/>
      <w:r w:rsidRPr="00B2353B">
        <w:rPr>
          <w:rFonts w:ascii="Calibri" w:eastAsia="Times New Roman" w:hAnsi="Calibri" w:cs="Calibri"/>
          <w:sz w:val="24"/>
          <w:szCs w:val="24"/>
          <w:lang w:eastAsia="fr-FR"/>
        </w:rPr>
        <w:t>inclusive</w:t>
      </w:r>
      <w:proofErr w:type="gramEnd"/>
      <w:r w:rsidRPr="00B2353B">
        <w:rPr>
          <w:rFonts w:ascii="Calibri" w:eastAsia="Times New Roman" w:hAnsi="Calibri" w:cs="Calibri"/>
          <w:sz w:val="24"/>
          <w:szCs w:val="24"/>
          <w:lang w:eastAsia="fr-FR"/>
        </w:rPr>
        <w:t xml:space="preserve"> and accountable - the 2030 Agenda for Sustainable Development includes a strong commitment of all stakeholders for greater accountability towards each other and towards citizens. Transparency, inclusiveness, and accountability are human rights principles </w:t>
      </w:r>
      <w:r w:rsidR="00DE0C01" w:rsidRPr="00B2353B">
        <w:rPr>
          <w:rFonts w:ascii="Calibri" w:eastAsia="Times New Roman" w:hAnsi="Calibri" w:cs="Calibri"/>
          <w:sz w:val="24"/>
          <w:szCs w:val="24"/>
          <w:lang w:eastAsia="fr-FR"/>
        </w:rPr>
        <w:t xml:space="preserve">that </w:t>
      </w:r>
      <w:r w:rsidR="00C17DA9" w:rsidRPr="00B2353B">
        <w:rPr>
          <w:rFonts w:ascii="Calibri" w:eastAsia="Times New Roman" w:hAnsi="Calibri" w:cs="Calibri"/>
          <w:sz w:val="24"/>
          <w:szCs w:val="24"/>
          <w:lang w:eastAsia="fr-FR"/>
        </w:rPr>
        <w:t>are closely connected</w:t>
      </w:r>
      <w:r w:rsidRPr="00B2353B">
        <w:rPr>
          <w:rFonts w:ascii="Calibri" w:eastAsia="Times New Roman" w:hAnsi="Calibri" w:cs="Calibri"/>
          <w:sz w:val="24"/>
          <w:szCs w:val="24"/>
          <w:lang w:eastAsia="fr-FR"/>
        </w:rPr>
        <w:t xml:space="preserve">.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COMESA Member States must therefore </w:t>
      </w:r>
      <w:proofErr w:type="gramStart"/>
      <w:r w:rsidRPr="00B2353B">
        <w:rPr>
          <w:rFonts w:ascii="Calibri" w:eastAsia="Times New Roman" w:hAnsi="Calibri" w:cs="Calibri"/>
          <w:sz w:val="24"/>
          <w:szCs w:val="24"/>
          <w:lang w:eastAsia="fr-FR"/>
        </w:rPr>
        <w:t>take into account</w:t>
      </w:r>
      <w:proofErr w:type="gramEnd"/>
      <w:r w:rsidRPr="00B2353B">
        <w:rPr>
          <w:rFonts w:ascii="Calibri" w:eastAsia="Times New Roman" w:hAnsi="Calibri" w:cs="Calibri"/>
          <w:sz w:val="24"/>
          <w:szCs w:val="24"/>
          <w:lang w:eastAsia="fr-FR"/>
        </w:rPr>
        <w:t xml:space="preserve"> these environment</w:t>
      </w:r>
      <w:r w:rsidR="00B51462" w:rsidRPr="00B2353B">
        <w:rPr>
          <w:rFonts w:ascii="Calibri" w:eastAsia="Times New Roman" w:hAnsi="Calibri" w:cs="Calibri"/>
          <w:sz w:val="24"/>
          <w:szCs w:val="24"/>
          <w:lang w:eastAsia="fr-FR"/>
        </w:rPr>
        <w:t>a</w:t>
      </w:r>
      <w:r w:rsidRPr="00B2353B">
        <w:rPr>
          <w:rFonts w:ascii="Calibri" w:eastAsia="Times New Roman" w:hAnsi="Calibri" w:cs="Calibri"/>
          <w:sz w:val="24"/>
          <w:szCs w:val="24"/>
          <w:lang w:eastAsia="fr-FR"/>
        </w:rPr>
        <w:t xml:space="preserve">l and social </w:t>
      </w:r>
      <w:r w:rsidR="00B51462" w:rsidRPr="00B2353B">
        <w:rPr>
          <w:rFonts w:ascii="Calibri" w:eastAsia="Times New Roman" w:hAnsi="Calibri" w:cs="Calibri"/>
          <w:sz w:val="24"/>
          <w:szCs w:val="24"/>
          <w:lang w:eastAsia="fr-FR"/>
        </w:rPr>
        <w:t>sustainability</w:t>
      </w:r>
      <w:r w:rsidRPr="00B2353B">
        <w:rPr>
          <w:rFonts w:ascii="Calibri" w:eastAsia="Times New Roman" w:hAnsi="Calibri" w:cs="Calibri"/>
          <w:sz w:val="24"/>
          <w:szCs w:val="24"/>
          <w:lang w:eastAsia="fr-FR"/>
        </w:rPr>
        <w:t xml:space="preserve"> principles in the process of developing </w:t>
      </w:r>
      <w:r w:rsidR="00281461">
        <w:rPr>
          <w:rFonts w:ascii="Calibri" w:eastAsia="Times New Roman" w:hAnsi="Calibri" w:cs="Calibri"/>
          <w:sz w:val="24"/>
          <w:szCs w:val="24"/>
          <w:lang w:eastAsia="fr-FR"/>
        </w:rPr>
        <w:t xml:space="preserve">a </w:t>
      </w:r>
      <w:r w:rsidRPr="00B2353B">
        <w:rPr>
          <w:rFonts w:ascii="Calibri" w:eastAsia="Times New Roman" w:hAnsi="Calibri" w:cs="Calibri"/>
          <w:sz w:val="24"/>
          <w:szCs w:val="24"/>
          <w:lang w:eastAsia="fr-FR"/>
        </w:rPr>
        <w:t>Blue Economy.</w:t>
      </w:r>
    </w:p>
    <w:p w14:paraId="5901D583" w14:textId="38760E70" w:rsidR="008C68B2" w:rsidRPr="00B2353B" w:rsidRDefault="008C68B2" w:rsidP="00DE0C01">
      <w:pPr>
        <w:spacing w:after="120" w:line="240" w:lineRule="auto"/>
        <w:ind w:left="360"/>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 xml:space="preserve"> </w:t>
      </w:r>
    </w:p>
    <w:p w14:paraId="7AB990F1" w14:textId="77777777" w:rsidR="00CC11CD" w:rsidRPr="00B2353B" w:rsidRDefault="00CC11CD" w:rsidP="001E11A6">
      <w:pPr>
        <w:numPr>
          <w:ilvl w:val="0"/>
          <w:numId w:val="10"/>
        </w:numPr>
        <w:spacing w:after="120" w:line="240" w:lineRule="auto"/>
        <w:jc w:val="both"/>
        <w:rPr>
          <w:rFonts w:ascii="Calibri" w:eastAsia="Times New Roman" w:hAnsi="Calibri" w:cs="Calibri"/>
          <w:b/>
          <w:bCs/>
          <w:sz w:val="24"/>
          <w:szCs w:val="24"/>
          <w:lang w:eastAsia="fr-FR"/>
        </w:rPr>
      </w:pPr>
      <w:r w:rsidRPr="00B2353B">
        <w:rPr>
          <w:rFonts w:ascii="Calibri" w:eastAsia="Times New Roman" w:hAnsi="Calibri" w:cs="Calibri"/>
          <w:b/>
          <w:bCs/>
          <w:sz w:val="24"/>
          <w:szCs w:val="24"/>
          <w:lang w:eastAsia="fr-FR"/>
        </w:rPr>
        <w:t>Inclusive and integrative</w:t>
      </w:r>
    </w:p>
    <w:p w14:paraId="4835C43B" w14:textId="3265BF8F" w:rsidR="001F18A1" w:rsidRPr="00B2353B" w:rsidRDefault="001F18A1" w:rsidP="000C137B">
      <w:pPr>
        <w:spacing w:after="120" w:line="240" w:lineRule="auto"/>
        <w:ind w:left="360"/>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For a successful implementation of the blue economy strategy, a principle of inclusi</w:t>
      </w:r>
      <w:r w:rsidR="0024642D" w:rsidRPr="00B2353B">
        <w:rPr>
          <w:rFonts w:ascii="Calibri" w:eastAsia="Times New Roman" w:hAnsi="Calibri" w:cs="Calibri"/>
          <w:sz w:val="24"/>
          <w:szCs w:val="24"/>
          <w:lang w:eastAsia="fr-FR"/>
        </w:rPr>
        <w:t>vi</w:t>
      </w:r>
      <w:r w:rsidRPr="00B2353B">
        <w:rPr>
          <w:rFonts w:ascii="Calibri" w:eastAsia="Times New Roman" w:hAnsi="Calibri" w:cs="Calibri"/>
          <w:sz w:val="24"/>
          <w:szCs w:val="24"/>
          <w:lang w:eastAsia="fr-FR"/>
        </w:rPr>
        <w:t>ty must apply. The Strategy must b</w:t>
      </w:r>
      <w:r w:rsidR="00DE0C01" w:rsidRPr="00B2353B">
        <w:rPr>
          <w:rFonts w:ascii="Calibri" w:eastAsia="Times New Roman" w:hAnsi="Calibri" w:cs="Calibri"/>
          <w:sz w:val="24"/>
          <w:szCs w:val="24"/>
          <w:lang w:eastAsia="fr-FR"/>
        </w:rPr>
        <w:t>e</w:t>
      </w:r>
      <w:r w:rsidRPr="00B2353B">
        <w:rPr>
          <w:rFonts w:ascii="Calibri" w:eastAsia="Times New Roman" w:hAnsi="Calibri" w:cs="Calibri"/>
          <w:sz w:val="24"/>
          <w:szCs w:val="24"/>
          <w:lang w:eastAsia="fr-FR"/>
        </w:rPr>
        <w:t xml:space="preserve"> </w:t>
      </w:r>
      <w:r w:rsidR="00E63613" w:rsidRPr="00B2353B">
        <w:rPr>
          <w:rFonts w:ascii="Calibri" w:eastAsia="Times New Roman" w:hAnsi="Calibri" w:cs="Calibri"/>
          <w:sz w:val="24"/>
          <w:szCs w:val="24"/>
          <w:lang w:eastAsia="fr-FR"/>
        </w:rPr>
        <w:t xml:space="preserve">developed and implemented through a participatory, transparent, equitable and accountable process that ensures all relevant interests are heard and addressed. The process </w:t>
      </w:r>
      <w:r w:rsidR="0024642D" w:rsidRPr="00B2353B">
        <w:rPr>
          <w:rFonts w:ascii="Calibri" w:eastAsia="Times New Roman" w:hAnsi="Calibri" w:cs="Calibri"/>
          <w:sz w:val="24"/>
          <w:szCs w:val="24"/>
          <w:lang w:eastAsia="fr-FR"/>
        </w:rPr>
        <w:t xml:space="preserve">should </w:t>
      </w:r>
      <w:r w:rsidR="00E63613" w:rsidRPr="00B2353B">
        <w:rPr>
          <w:rFonts w:ascii="Calibri" w:eastAsia="Times New Roman" w:hAnsi="Calibri" w:cs="Calibri"/>
          <w:sz w:val="24"/>
          <w:szCs w:val="24"/>
          <w:lang w:eastAsia="fr-FR"/>
        </w:rPr>
        <w:t>include representatives from relevant government agencies, economic sectors, local communities, research institutions and other stakeholders</w:t>
      </w:r>
      <w:r w:rsidR="0024642D" w:rsidRPr="00B2353B">
        <w:rPr>
          <w:rFonts w:ascii="Calibri" w:eastAsia="Times New Roman" w:hAnsi="Calibri" w:cs="Calibri"/>
          <w:sz w:val="24"/>
          <w:szCs w:val="24"/>
          <w:lang w:eastAsia="fr-FR"/>
        </w:rPr>
        <w:t>.</w:t>
      </w:r>
      <w:r w:rsidR="00DE0C01" w:rsidRPr="00B2353B">
        <w:rPr>
          <w:rFonts w:ascii="Calibri" w:eastAsia="Times New Roman" w:hAnsi="Calibri" w:cs="Calibri"/>
          <w:sz w:val="24"/>
          <w:szCs w:val="24"/>
          <w:lang w:eastAsia="fr-FR"/>
        </w:rPr>
        <w:t xml:space="preserve"> </w:t>
      </w:r>
      <w:r w:rsidR="00CC11CD" w:rsidRPr="00B2353B">
        <w:rPr>
          <w:rFonts w:ascii="Calibri" w:eastAsia="Times New Roman" w:hAnsi="Calibri" w:cs="Calibri"/>
          <w:sz w:val="24"/>
          <w:szCs w:val="24"/>
          <w:lang w:eastAsia="fr-FR"/>
        </w:rPr>
        <w:t xml:space="preserve">The plan should establish cross-sectoral and cross-administrative coordination mechanisms that bring together relevant authorities </w:t>
      </w:r>
      <w:r w:rsidR="0024642D" w:rsidRPr="00B2353B">
        <w:rPr>
          <w:rFonts w:ascii="Calibri" w:eastAsia="Times New Roman" w:hAnsi="Calibri" w:cs="Calibri"/>
          <w:sz w:val="24"/>
          <w:szCs w:val="24"/>
          <w:lang w:eastAsia="fr-FR"/>
        </w:rPr>
        <w:t xml:space="preserve">(COMESA, MS, </w:t>
      </w:r>
      <w:proofErr w:type="gramStart"/>
      <w:r w:rsidR="0024642D" w:rsidRPr="00B2353B">
        <w:rPr>
          <w:rFonts w:ascii="Calibri" w:eastAsia="Times New Roman" w:hAnsi="Calibri" w:cs="Calibri"/>
          <w:sz w:val="24"/>
          <w:szCs w:val="24"/>
          <w:lang w:eastAsia="fr-FR"/>
        </w:rPr>
        <w:t>RECs,  AU</w:t>
      </w:r>
      <w:proofErr w:type="gramEnd"/>
      <w:r w:rsidR="0024642D" w:rsidRPr="00B2353B">
        <w:rPr>
          <w:rFonts w:ascii="Calibri" w:eastAsia="Times New Roman" w:hAnsi="Calibri" w:cs="Calibri"/>
          <w:sz w:val="24"/>
          <w:szCs w:val="24"/>
          <w:lang w:eastAsia="fr-FR"/>
        </w:rPr>
        <w:t>).</w:t>
      </w:r>
      <w:r w:rsidR="00CC11CD" w:rsidRPr="00B2353B">
        <w:rPr>
          <w:rFonts w:ascii="Calibri" w:eastAsia="Times New Roman" w:hAnsi="Calibri" w:cs="Calibri"/>
          <w:sz w:val="24"/>
          <w:szCs w:val="24"/>
          <w:lang w:eastAsia="fr-FR"/>
        </w:rPr>
        <w:t xml:space="preserve"> It should combine sustainable use by </w:t>
      </w:r>
      <w:r w:rsidR="0024642D" w:rsidRPr="00B2353B">
        <w:rPr>
          <w:rFonts w:ascii="Calibri" w:eastAsia="Times New Roman" w:hAnsi="Calibri" w:cs="Calibri"/>
          <w:sz w:val="24"/>
          <w:szCs w:val="24"/>
          <w:lang w:eastAsia="fr-FR"/>
        </w:rPr>
        <w:t xml:space="preserve">blue economy </w:t>
      </w:r>
      <w:r w:rsidR="00CC11CD" w:rsidRPr="00B2353B">
        <w:rPr>
          <w:rFonts w:ascii="Calibri" w:eastAsia="Times New Roman" w:hAnsi="Calibri" w:cs="Calibri"/>
          <w:sz w:val="24"/>
          <w:szCs w:val="24"/>
          <w:lang w:eastAsia="fr-FR"/>
        </w:rPr>
        <w:t xml:space="preserve">sectors with effective protection of </w:t>
      </w:r>
      <w:r w:rsidR="0024642D" w:rsidRPr="00B2353B">
        <w:rPr>
          <w:rFonts w:ascii="Calibri" w:eastAsia="Times New Roman" w:hAnsi="Calibri" w:cs="Calibri"/>
          <w:sz w:val="24"/>
          <w:szCs w:val="24"/>
          <w:lang w:eastAsia="fr-FR"/>
        </w:rPr>
        <w:t xml:space="preserve">aquatic </w:t>
      </w:r>
      <w:r w:rsidR="00CC11CD" w:rsidRPr="00B2353B">
        <w:rPr>
          <w:rFonts w:ascii="Calibri" w:eastAsia="Times New Roman" w:hAnsi="Calibri" w:cs="Calibri"/>
          <w:sz w:val="24"/>
          <w:szCs w:val="24"/>
          <w:lang w:eastAsia="fr-FR"/>
        </w:rPr>
        <w:t>ecosystems in a holistic manner</w:t>
      </w:r>
      <w:r w:rsidR="00D51023" w:rsidRPr="00B2353B">
        <w:rPr>
          <w:rFonts w:ascii="Calibri" w:eastAsia="Times New Roman" w:hAnsi="Calibri" w:cs="Calibri"/>
          <w:sz w:val="24"/>
          <w:szCs w:val="24"/>
          <w:lang w:eastAsia="fr-FR"/>
        </w:rPr>
        <w:t>.</w:t>
      </w:r>
      <w:bookmarkStart w:id="45" w:name="_Ref98758686"/>
      <w:r w:rsidR="00D51023" w:rsidRPr="00B2353B">
        <w:rPr>
          <w:rStyle w:val="FootnoteReference"/>
          <w:rFonts w:ascii="Calibri" w:eastAsia="Times New Roman" w:hAnsi="Calibri" w:cs="Calibri"/>
          <w:sz w:val="24"/>
          <w:szCs w:val="24"/>
          <w:lang w:eastAsia="fr-FR"/>
        </w:rPr>
        <w:footnoteReference w:id="38"/>
      </w:r>
      <w:bookmarkEnd w:id="45"/>
    </w:p>
    <w:p w14:paraId="55189869" w14:textId="7E0B7724" w:rsidR="001F18A1" w:rsidRPr="00B2353B" w:rsidRDefault="00CC11CD" w:rsidP="001E11A6">
      <w:pPr>
        <w:pStyle w:val="ListParagraph"/>
        <w:numPr>
          <w:ilvl w:val="0"/>
          <w:numId w:val="10"/>
        </w:numPr>
        <w:spacing w:after="120" w:line="240" w:lineRule="auto"/>
        <w:jc w:val="both"/>
        <w:rPr>
          <w:rFonts w:ascii="Calibri" w:eastAsia="Times New Roman" w:hAnsi="Calibri" w:cs="Calibri"/>
          <w:b/>
          <w:bCs/>
          <w:sz w:val="24"/>
          <w:szCs w:val="24"/>
          <w:lang w:eastAsia="fr-FR"/>
        </w:rPr>
      </w:pPr>
      <w:r w:rsidRPr="00B2353B">
        <w:rPr>
          <w:rFonts w:ascii="Calibri" w:eastAsia="Times New Roman" w:hAnsi="Calibri" w:cs="Calibri"/>
          <w:b/>
          <w:bCs/>
          <w:sz w:val="24"/>
          <w:szCs w:val="24"/>
          <w:lang w:eastAsia="fr-FR"/>
        </w:rPr>
        <w:t>Ecosystem-based</w:t>
      </w:r>
    </w:p>
    <w:p w14:paraId="1E3D490E" w14:textId="534558D8" w:rsidR="00CC11CD" w:rsidRPr="00B2353B" w:rsidRDefault="00CC11CD" w:rsidP="000C137B">
      <w:pPr>
        <w:spacing w:after="120" w:line="240" w:lineRule="auto"/>
        <w:ind w:left="360"/>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 xml:space="preserve">The plan should be grounded in an ecosystem approach or ecosystem-based management, namely, the management of natural resources focusing on the health, productivity and resilience of a specific ecosystem, group of ecosystems or selected natural assets as the nucleus of management—recognising the full array of interactions within an ecosystem, including with people. It acknowledges that to maintain healthy, </w:t>
      </w:r>
      <w:proofErr w:type="gramStart"/>
      <w:r w:rsidRPr="00B2353B">
        <w:rPr>
          <w:rFonts w:ascii="Calibri" w:eastAsia="Times New Roman" w:hAnsi="Calibri" w:cs="Calibri"/>
          <w:sz w:val="24"/>
          <w:szCs w:val="24"/>
          <w:lang w:eastAsia="fr-FR"/>
        </w:rPr>
        <w:t>resilient</w:t>
      </w:r>
      <w:proofErr w:type="gramEnd"/>
      <w:r w:rsidRPr="00B2353B">
        <w:rPr>
          <w:rFonts w:ascii="Calibri" w:eastAsia="Times New Roman" w:hAnsi="Calibri" w:cs="Calibri"/>
          <w:sz w:val="24"/>
          <w:szCs w:val="24"/>
          <w:lang w:eastAsia="fr-FR"/>
        </w:rPr>
        <w:t xml:space="preserve"> and functioning ecosystems, </w:t>
      </w:r>
      <w:r w:rsidR="0024642D" w:rsidRPr="00B2353B">
        <w:rPr>
          <w:rFonts w:ascii="Calibri" w:eastAsia="Times New Roman" w:hAnsi="Calibri" w:cs="Calibri"/>
          <w:sz w:val="24"/>
          <w:szCs w:val="24"/>
          <w:lang w:eastAsia="fr-FR"/>
        </w:rPr>
        <w:t xml:space="preserve">aquatic areas </w:t>
      </w:r>
      <w:r w:rsidRPr="00B2353B">
        <w:rPr>
          <w:rFonts w:ascii="Calibri" w:eastAsia="Times New Roman" w:hAnsi="Calibri" w:cs="Calibri"/>
          <w:sz w:val="24"/>
          <w:szCs w:val="24"/>
          <w:lang w:eastAsia="fr-FR"/>
        </w:rPr>
        <w:t xml:space="preserve">need to be protected from unsustainable use. It also integrates the needs of human communities that rely on marine ecosystems for food security and </w:t>
      </w:r>
      <w:proofErr w:type="gramStart"/>
      <w:r w:rsidRPr="00B2353B">
        <w:rPr>
          <w:rFonts w:ascii="Calibri" w:eastAsia="Times New Roman" w:hAnsi="Calibri" w:cs="Calibri"/>
          <w:sz w:val="24"/>
          <w:szCs w:val="24"/>
          <w:lang w:eastAsia="fr-FR"/>
        </w:rPr>
        <w:t>livelihoods</w:t>
      </w:r>
      <w:proofErr w:type="gramEnd"/>
      <w:r w:rsidRPr="00B2353B">
        <w:rPr>
          <w:rFonts w:ascii="Calibri" w:eastAsia="Times New Roman" w:hAnsi="Calibri" w:cs="Calibri"/>
          <w:sz w:val="24"/>
          <w:szCs w:val="24"/>
          <w:lang w:eastAsia="fr-FR"/>
        </w:rPr>
        <w:t xml:space="preserve"> and it underpins nature-based climate solutions</w:t>
      </w:r>
      <w:r w:rsidR="00D51023" w:rsidRPr="00B2353B">
        <w:rPr>
          <w:rFonts w:ascii="Calibri" w:eastAsia="Times New Roman" w:hAnsi="Calibri" w:cs="Calibri"/>
          <w:sz w:val="24"/>
          <w:szCs w:val="24"/>
          <w:lang w:eastAsia="fr-FR"/>
        </w:rPr>
        <w:t>.</w:t>
      </w:r>
      <w:r w:rsidR="00D51023" w:rsidRPr="00B2353B">
        <w:rPr>
          <w:rFonts w:ascii="Calibri" w:eastAsia="Times New Roman" w:hAnsi="Calibri" w:cs="Calibri"/>
          <w:sz w:val="24"/>
          <w:szCs w:val="24"/>
          <w:lang w:eastAsia="fr-FR"/>
        </w:rPr>
        <w:fldChar w:fldCharType="begin"/>
      </w:r>
      <w:r w:rsidR="00D51023" w:rsidRPr="00B2353B">
        <w:rPr>
          <w:rFonts w:ascii="Calibri" w:eastAsia="Times New Roman" w:hAnsi="Calibri" w:cs="Calibri"/>
          <w:sz w:val="24"/>
          <w:szCs w:val="24"/>
          <w:lang w:eastAsia="fr-FR"/>
        </w:rPr>
        <w:instrText xml:space="preserve"> NOTEREF _Ref98758686 \f \h </w:instrText>
      </w:r>
      <w:r w:rsidR="00B2353B">
        <w:rPr>
          <w:rFonts w:ascii="Calibri" w:eastAsia="Times New Roman" w:hAnsi="Calibri" w:cs="Calibri"/>
          <w:sz w:val="24"/>
          <w:szCs w:val="24"/>
          <w:lang w:eastAsia="fr-FR"/>
        </w:rPr>
        <w:instrText xml:space="preserve"> \* MERGEFORMAT </w:instrText>
      </w:r>
      <w:r w:rsidR="00D51023" w:rsidRPr="00B2353B">
        <w:rPr>
          <w:rFonts w:ascii="Calibri" w:eastAsia="Times New Roman" w:hAnsi="Calibri" w:cs="Calibri"/>
          <w:sz w:val="24"/>
          <w:szCs w:val="24"/>
          <w:lang w:eastAsia="fr-FR"/>
        </w:rPr>
      </w:r>
      <w:r w:rsidR="00D51023" w:rsidRPr="00B2353B">
        <w:rPr>
          <w:rFonts w:ascii="Calibri" w:eastAsia="Times New Roman" w:hAnsi="Calibri" w:cs="Calibri"/>
          <w:sz w:val="24"/>
          <w:szCs w:val="24"/>
          <w:lang w:eastAsia="fr-FR"/>
        </w:rPr>
        <w:fldChar w:fldCharType="separate"/>
      </w:r>
      <w:r w:rsidR="00D956C9" w:rsidRPr="00D956C9">
        <w:rPr>
          <w:rStyle w:val="FootnoteReference"/>
        </w:rPr>
        <w:t>38</w:t>
      </w:r>
      <w:r w:rsidR="00D51023" w:rsidRPr="00B2353B">
        <w:rPr>
          <w:rFonts w:ascii="Calibri" w:eastAsia="Times New Roman" w:hAnsi="Calibri" w:cs="Calibri"/>
          <w:sz w:val="24"/>
          <w:szCs w:val="24"/>
          <w:lang w:eastAsia="fr-FR"/>
        </w:rPr>
        <w:fldChar w:fldCharType="end"/>
      </w:r>
    </w:p>
    <w:p w14:paraId="7BD010C6" w14:textId="0B347B11" w:rsidR="00262460" w:rsidRDefault="00262460" w:rsidP="00965BCD">
      <w:pPr>
        <w:pStyle w:val="Heading2"/>
      </w:pPr>
      <w:bookmarkStart w:id="46" w:name="_Toc103345300"/>
      <w:bookmarkStart w:id="47" w:name="_Toc98274126"/>
      <w:r w:rsidRPr="00B2353B">
        <w:t xml:space="preserve">Institutional </w:t>
      </w:r>
      <w:r w:rsidR="001C00C1" w:rsidRPr="00B2353B">
        <w:t>a</w:t>
      </w:r>
      <w:r w:rsidRPr="00B2353B">
        <w:t>rrangements</w:t>
      </w:r>
      <w:r w:rsidR="00836300">
        <w:t xml:space="preserve"> for blue economy coordination</w:t>
      </w:r>
      <w:bookmarkEnd w:id="46"/>
    </w:p>
    <w:p w14:paraId="3668E38C" w14:textId="563FD5F7" w:rsidR="008C68B2" w:rsidRPr="00B2353B" w:rsidRDefault="008C68B2" w:rsidP="0025474A">
      <w:pPr>
        <w:pStyle w:val="Heading3"/>
        <w:rPr>
          <w:rFonts w:ascii="Calibri" w:hAnsi="Calibri" w:cs="Calibri"/>
          <w:color w:val="auto"/>
        </w:rPr>
      </w:pPr>
      <w:bookmarkStart w:id="48" w:name="_Toc103345301"/>
      <w:r w:rsidRPr="00B2353B">
        <w:rPr>
          <w:rFonts w:ascii="Calibri" w:hAnsi="Calibri" w:cs="Calibri"/>
          <w:color w:val="auto"/>
        </w:rPr>
        <w:t xml:space="preserve">Blue </w:t>
      </w:r>
      <w:r w:rsidR="00CE4961" w:rsidRPr="00B2353B">
        <w:rPr>
          <w:rFonts w:ascii="Calibri" w:hAnsi="Calibri" w:cs="Calibri"/>
          <w:color w:val="auto"/>
        </w:rPr>
        <w:t>g</w:t>
      </w:r>
      <w:r w:rsidRPr="00B2353B">
        <w:rPr>
          <w:rFonts w:ascii="Calibri" w:hAnsi="Calibri" w:cs="Calibri"/>
          <w:color w:val="auto"/>
        </w:rPr>
        <w:t xml:space="preserve">overnance </w:t>
      </w:r>
      <w:r w:rsidR="00CE4961" w:rsidRPr="00B2353B">
        <w:rPr>
          <w:rFonts w:ascii="Calibri" w:hAnsi="Calibri" w:cs="Calibri"/>
          <w:color w:val="auto"/>
        </w:rPr>
        <w:t>c</w:t>
      </w:r>
      <w:r w:rsidRPr="00B2353B">
        <w:rPr>
          <w:rFonts w:ascii="Calibri" w:hAnsi="Calibri" w:cs="Calibri"/>
          <w:color w:val="auto"/>
        </w:rPr>
        <w:t xml:space="preserve">oordination </w:t>
      </w:r>
      <w:r w:rsidR="00CE4961" w:rsidRPr="00B2353B">
        <w:rPr>
          <w:rFonts w:ascii="Calibri" w:hAnsi="Calibri" w:cs="Calibri"/>
          <w:color w:val="auto"/>
        </w:rPr>
        <w:t>m</w:t>
      </w:r>
      <w:r w:rsidRPr="00B2353B">
        <w:rPr>
          <w:rFonts w:ascii="Calibri" w:hAnsi="Calibri" w:cs="Calibri"/>
          <w:color w:val="auto"/>
        </w:rPr>
        <w:t>echanisms at national and regional levels</w:t>
      </w:r>
      <w:bookmarkEnd w:id="47"/>
      <w:bookmarkEnd w:id="48"/>
    </w:p>
    <w:p w14:paraId="4DC98919" w14:textId="77777777" w:rsidR="00F16192" w:rsidRPr="00B2353B" w:rsidRDefault="00F16192" w:rsidP="008C68B2">
      <w:pPr>
        <w:jc w:val="both"/>
        <w:rPr>
          <w:rFonts w:ascii="Calibri" w:eastAsia="Arial Unicode MS" w:hAnsi="Calibri" w:cs="Calibri"/>
          <w:sz w:val="24"/>
          <w:szCs w:val="24"/>
        </w:rPr>
      </w:pPr>
    </w:p>
    <w:p w14:paraId="70EE4D58" w14:textId="0472AE2A" w:rsidR="008C68B2" w:rsidRPr="00B2353B" w:rsidRDefault="008C68B2" w:rsidP="008C68B2">
      <w:pPr>
        <w:jc w:val="both"/>
        <w:rPr>
          <w:rFonts w:ascii="Calibri" w:eastAsia="Arial Unicode MS" w:hAnsi="Calibri" w:cs="Calibri"/>
          <w:sz w:val="24"/>
          <w:szCs w:val="24"/>
        </w:rPr>
      </w:pPr>
      <w:r w:rsidRPr="00B2353B">
        <w:rPr>
          <w:rFonts w:ascii="Calibri" w:eastAsia="Arial Unicode MS" w:hAnsi="Calibri" w:cs="Calibri"/>
          <w:sz w:val="24"/>
          <w:szCs w:val="24"/>
        </w:rPr>
        <w:t xml:space="preserve">The coordination mechanisms developed will ensure effective </w:t>
      </w:r>
      <w:r w:rsidR="0025474A" w:rsidRPr="00B2353B">
        <w:rPr>
          <w:rFonts w:ascii="Calibri" w:eastAsia="Arial Unicode MS" w:hAnsi="Calibri" w:cs="Calibri"/>
          <w:sz w:val="24"/>
          <w:szCs w:val="24"/>
        </w:rPr>
        <w:t xml:space="preserve">implementation of the Strategy </w:t>
      </w:r>
      <w:r w:rsidRPr="00B2353B">
        <w:rPr>
          <w:rFonts w:ascii="Calibri" w:eastAsia="Arial Unicode MS" w:hAnsi="Calibri" w:cs="Calibri"/>
          <w:sz w:val="24"/>
          <w:szCs w:val="24"/>
        </w:rPr>
        <w:t xml:space="preserve">at </w:t>
      </w:r>
      <w:r w:rsidR="00DE0C01" w:rsidRPr="00B2353B">
        <w:rPr>
          <w:rFonts w:ascii="Calibri" w:eastAsia="Arial Unicode MS" w:hAnsi="Calibri" w:cs="Calibri"/>
          <w:sz w:val="24"/>
          <w:szCs w:val="24"/>
        </w:rPr>
        <w:t xml:space="preserve">the </w:t>
      </w:r>
      <w:r w:rsidRPr="00B2353B">
        <w:rPr>
          <w:rFonts w:ascii="Calibri" w:eastAsia="Arial Unicode MS" w:hAnsi="Calibri" w:cs="Calibri"/>
          <w:sz w:val="24"/>
          <w:szCs w:val="24"/>
        </w:rPr>
        <w:t>national, regional (COMESA and AUC,</w:t>
      </w:r>
      <w:r w:rsidR="0025474A" w:rsidRPr="00B2353B">
        <w:rPr>
          <w:rFonts w:ascii="Calibri" w:eastAsia="Arial Unicode MS" w:hAnsi="Calibri" w:cs="Calibri"/>
          <w:sz w:val="24"/>
          <w:szCs w:val="24"/>
        </w:rPr>
        <w:t xml:space="preserve"> </w:t>
      </w:r>
      <w:r w:rsidRPr="00B2353B">
        <w:rPr>
          <w:rFonts w:ascii="Calibri" w:eastAsia="Arial Unicode MS" w:hAnsi="Calibri" w:cs="Calibri"/>
          <w:sz w:val="24"/>
          <w:szCs w:val="24"/>
        </w:rPr>
        <w:t>RECs</w:t>
      </w:r>
      <w:r w:rsidR="00BF4D0C" w:rsidRPr="00B2353B">
        <w:rPr>
          <w:rFonts w:ascii="Calibri" w:eastAsia="Arial Unicode MS" w:hAnsi="Calibri" w:cs="Calibri"/>
          <w:sz w:val="24"/>
          <w:szCs w:val="24"/>
        </w:rPr>
        <w:t>)</w:t>
      </w:r>
      <w:r w:rsidRPr="00B2353B">
        <w:rPr>
          <w:rFonts w:ascii="Calibri" w:eastAsia="Arial Unicode MS" w:hAnsi="Calibri" w:cs="Calibri"/>
          <w:sz w:val="24"/>
          <w:szCs w:val="24"/>
        </w:rPr>
        <w:t xml:space="preserve"> and international levels.</w:t>
      </w:r>
    </w:p>
    <w:p w14:paraId="011A20DC" w14:textId="17711F1B" w:rsidR="008C68B2" w:rsidRPr="00B2353B" w:rsidRDefault="00B2353B" w:rsidP="00DD5DA8">
      <w:pPr>
        <w:pStyle w:val="Heading3"/>
        <w:rPr>
          <w:rFonts w:ascii="Calibri" w:hAnsi="Calibri" w:cs="Calibri"/>
          <w:color w:val="auto"/>
        </w:rPr>
      </w:pPr>
      <w:bookmarkStart w:id="49" w:name="_Toc98274127"/>
      <w:bookmarkStart w:id="50" w:name="_Toc103345302"/>
      <w:r>
        <w:rPr>
          <w:rFonts w:ascii="Calibri" w:hAnsi="Calibri" w:cs="Calibri"/>
          <w:color w:val="auto"/>
        </w:rPr>
        <w:t>C</w:t>
      </w:r>
      <w:r w:rsidR="008C68B2" w:rsidRPr="00B2353B">
        <w:rPr>
          <w:rFonts w:ascii="Calibri" w:hAnsi="Calibri" w:cs="Calibri"/>
          <w:color w:val="auto"/>
        </w:rPr>
        <w:t>oordination at national levels</w:t>
      </w:r>
      <w:bookmarkEnd w:id="49"/>
      <w:bookmarkEnd w:id="50"/>
    </w:p>
    <w:p w14:paraId="43EE1683" w14:textId="77777777" w:rsidR="00F16192" w:rsidRPr="00B2353B" w:rsidRDefault="00F16192" w:rsidP="008C68B2">
      <w:pPr>
        <w:spacing w:after="120" w:line="240" w:lineRule="auto"/>
        <w:jc w:val="both"/>
        <w:rPr>
          <w:rFonts w:ascii="Calibri" w:eastAsia="Times New Roman" w:hAnsi="Calibri" w:cs="Calibri"/>
          <w:sz w:val="24"/>
          <w:szCs w:val="24"/>
          <w:lang w:eastAsia="fr-FR"/>
        </w:rPr>
      </w:pPr>
    </w:p>
    <w:p w14:paraId="3E864F60" w14:textId="06B43D4B" w:rsidR="0092228C" w:rsidRDefault="008C68B2" w:rsidP="008C68B2">
      <w:p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 xml:space="preserve">Each Member State is expected to </w:t>
      </w:r>
      <w:r w:rsidR="0025474A" w:rsidRPr="00B2353B">
        <w:rPr>
          <w:rFonts w:ascii="Calibri" w:eastAsia="Times New Roman" w:hAnsi="Calibri" w:cs="Calibri"/>
          <w:sz w:val="24"/>
          <w:szCs w:val="24"/>
          <w:lang w:eastAsia="fr-FR"/>
        </w:rPr>
        <w:t xml:space="preserve">assign or </w:t>
      </w:r>
      <w:r w:rsidRPr="00B2353B">
        <w:rPr>
          <w:rFonts w:ascii="Calibri" w:eastAsia="Times New Roman" w:hAnsi="Calibri" w:cs="Calibri"/>
          <w:sz w:val="24"/>
          <w:szCs w:val="24"/>
          <w:lang w:eastAsia="fr-FR"/>
        </w:rPr>
        <w:t xml:space="preserve">set up </w:t>
      </w:r>
      <w:r w:rsidR="0025474A" w:rsidRPr="00B2353B">
        <w:rPr>
          <w:rFonts w:ascii="Calibri" w:eastAsia="Times New Roman" w:hAnsi="Calibri" w:cs="Calibri"/>
          <w:sz w:val="24"/>
          <w:szCs w:val="24"/>
          <w:lang w:eastAsia="fr-FR"/>
        </w:rPr>
        <w:t xml:space="preserve">a </w:t>
      </w:r>
      <w:r w:rsidR="004F29F3">
        <w:rPr>
          <w:rFonts w:ascii="Calibri" w:eastAsia="Times New Roman" w:hAnsi="Calibri" w:cs="Calibri"/>
          <w:sz w:val="24"/>
          <w:szCs w:val="24"/>
          <w:lang w:eastAsia="fr-FR"/>
        </w:rPr>
        <w:t>National BE Coordinating Office/</w:t>
      </w:r>
      <w:r w:rsidR="00DE0C01" w:rsidRPr="00B2353B">
        <w:rPr>
          <w:rFonts w:ascii="Calibri" w:eastAsia="Times New Roman" w:hAnsi="Calibri" w:cs="Calibri"/>
          <w:sz w:val="24"/>
          <w:szCs w:val="24"/>
          <w:lang w:eastAsia="fr-FR"/>
        </w:rPr>
        <w:t>U</w:t>
      </w:r>
      <w:r w:rsidR="0025474A" w:rsidRPr="00B2353B">
        <w:rPr>
          <w:rFonts w:ascii="Calibri" w:eastAsia="Times New Roman" w:hAnsi="Calibri" w:cs="Calibri"/>
          <w:sz w:val="24"/>
          <w:szCs w:val="24"/>
          <w:lang w:eastAsia="fr-FR"/>
        </w:rPr>
        <w:t xml:space="preserve">nit </w:t>
      </w:r>
      <w:r w:rsidRPr="00B2353B">
        <w:rPr>
          <w:rFonts w:ascii="Calibri" w:eastAsia="Times New Roman" w:hAnsi="Calibri" w:cs="Calibri"/>
          <w:sz w:val="24"/>
          <w:szCs w:val="24"/>
          <w:lang w:eastAsia="fr-FR"/>
        </w:rPr>
        <w:t>to</w:t>
      </w:r>
      <w:r w:rsidR="0092228C">
        <w:rPr>
          <w:rFonts w:ascii="Calibri" w:eastAsia="Times New Roman" w:hAnsi="Calibri" w:cs="Calibri"/>
          <w:sz w:val="24"/>
          <w:szCs w:val="24"/>
          <w:lang w:eastAsia="fr-FR"/>
        </w:rPr>
        <w:t>:</w:t>
      </w:r>
    </w:p>
    <w:p w14:paraId="4D467735" w14:textId="39A13117" w:rsidR="0092228C" w:rsidRDefault="005C4244" w:rsidP="001E11A6">
      <w:pPr>
        <w:pStyle w:val="ListParagraph"/>
        <w:numPr>
          <w:ilvl w:val="0"/>
          <w:numId w:val="23"/>
        </w:numPr>
        <w:spacing w:after="12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lastRenderedPageBreak/>
        <w:t>C</w:t>
      </w:r>
      <w:r w:rsidR="008C68B2" w:rsidRPr="002A1DA9">
        <w:rPr>
          <w:rFonts w:ascii="Calibri" w:eastAsia="Times New Roman" w:hAnsi="Calibri" w:cs="Calibri"/>
          <w:sz w:val="24"/>
          <w:szCs w:val="24"/>
          <w:lang w:eastAsia="fr-FR"/>
        </w:rPr>
        <w:t xml:space="preserve">oordinate the Blue Economy </w:t>
      </w:r>
      <w:r w:rsidR="0092228C" w:rsidRPr="002A1DA9">
        <w:rPr>
          <w:rFonts w:ascii="Calibri" w:eastAsia="Times New Roman" w:hAnsi="Calibri" w:cs="Calibri"/>
          <w:sz w:val="24"/>
          <w:szCs w:val="24"/>
          <w:lang w:eastAsia="fr-FR"/>
        </w:rPr>
        <w:t xml:space="preserve">activities </w:t>
      </w:r>
      <w:r w:rsidR="008C68B2" w:rsidRPr="002A1DA9">
        <w:rPr>
          <w:rFonts w:ascii="Calibri" w:eastAsia="Times New Roman" w:hAnsi="Calibri" w:cs="Calibri"/>
          <w:sz w:val="24"/>
          <w:szCs w:val="24"/>
          <w:lang w:eastAsia="fr-FR"/>
        </w:rPr>
        <w:t xml:space="preserve">at </w:t>
      </w:r>
      <w:r w:rsidR="00DE0C01" w:rsidRPr="002A1DA9">
        <w:rPr>
          <w:rFonts w:ascii="Calibri" w:eastAsia="Times New Roman" w:hAnsi="Calibri" w:cs="Calibri"/>
          <w:sz w:val="24"/>
          <w:szCs w:val="24"/>
          <w:lang w:eastAsia="fr-FR"/>
        </w:rPr>
        <w:t xml:space="preserve">the </w:t>
      </w:r>
      <w:r w:rsidR="008C68B2" w:rsidRPr="002A1DA9">
        <w:rPr>
          <w:rFonts w:ascii="Calibri" w:eastAsia="Times New Roman" w:hAnsi="Calibri" w:cs="Calibri"/>
          <w:sz w:val="24"/>
          <w:szCs w:val="24"/>
          <w:lang w:eastAsia="fr-FR"/>
        </w:rPr>
        <w:t>national level</w:t>
      </w:r>
      <w:r>
        <w:rPr>
          <w:rFonts w:ascii="Calibri" w:eastAsia="Times New Roman" w:hAnsi="Calibri" w:cs="Calibri"/>
          <w:sz w:val="24"/>
          <w:szCs w:val="24"/>
          <w:lang w:eastAsia="fr-FR"/>
        </w:rPr>
        <w:t>,</w:t>
      </w:r>
      <w:r w:rsidR="0092228C" w:rsidRPr="002A1DA9">
        <w:rPr>
          <w:rFonts w:ascii="Calibri" w:eastAsia="Times New Roman" w:hAnsi="Calibri" w:cs="Calibri"/>
          <w:sz w:val="24"/>
          <w:szCs w:val="24"/>
          <w:lang w:eastAsia="fr-FR"/>
        </w:rPr>
        <w:t xml:space="preserve"> </w:t>
      </w:r>
    </w:p>
    <w:p w14:paraId="424DE301" w14:textId="58B85D10" w:rsidR="0092228C" w:rsidRDefault="005C4244" w:rsidP="001E11A6">
      <w:pPr>
        <w:pStyle w:val="ListParagraph"/>
        <w:numPr>
          <w:ilvl w:val="0"/>
          <w:numId w:val="23"/>
        </w:numPr>
        <w:spacing w:after="12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A</w:t>
      </w:r>
      <w:r w:rsidR="0092228C" w:rsidRPr="002A1DA9">
        <w:rPr>
          <w:rFonts w:ascii="Calibri" w:eastAsia="Times New Roman" w:hAnsi="Calibri" w:cs="Calibri"/>
          <w:sz w:val="24"/>
          <w:szCs w:val="24"/>
          <w:lang w:eastAsia="fr-FR"/>
        </w:rPr>
        <w:t>ct as a focal point with COMESA Secretariat</w:t>
      </w:r>
      <w:r>
        <w:rPr>
          <w:rFonts w:ascii="Calibri" w:eastAsia="Times New Roman" w:hAnsi="Calibri" w:cs="Calibri"/>
          <w:sz w:val="24"/>
          <w:szCs w:val="24"/>
          <w:lang w:eastAsia="fr-FR"/>
        </w:rPr>
        <w:t>,</w:t>
      </w:r>
    </w:p>
    <w:p w14:paraId="5ED5CC54" w14:textId="1C23FB6B" w:rsidR="00BB21F0" w:rsidRDefault="005C4244" w:rsidP="001E11A6">
      <w:pPr>
        <w:pStyle w:val="ListParagraph"/>
        <w:numPr>
          <w:ilvl w:val="0"/>
          <w:numId w:val="23"/>
        </w:numPr>
        <w:spacing w:after="12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M</w:t>
      </w:r>
      <w:r w:rsidR="0092228C">
        <w:rPr>
          <w:rFonts w:ascii="Calibri" w:eastAsia="Times New Roman" w:hAnsi="Calibri" w:cs="Calibri"/>
          <w:sz w:val="24"/>
          <w:szCs w:val="24"/>
          <w:lang w:eastAsia="fr-FR"/>
        </w:rPr>
        <w:t>onitor and report the status of the BE implementation</w:t>
      </w:r>
      <w:r>
        <w:rPr>
          <w:rFonts w:ascii="Calibri" w:eastAsia="Times New Roman" w:hAnsi="Calibri" w:cs="Calibri"/>
          <w:sz w:val="24"/>
          <w:szCs w:val="24"/>
          <w:lang w:eastAsia="fr-FR"/>
        </w:rPr>
        <w:t>.</w:t>
      </w:r>
    </w:p>
    <w:p w14:paraId="49DD21D2" w14:textId="77777777" w:rsidR="006E64D3" w:rsidRDefault="006E64D3" w:rsidP="002A1DA9">
      <w:pPr>
        <w:pStyle w:val="ListParagraph"/>
        <w:spacing w:after="120" w:line="240" w:lineRule="auto"/>
        <w:ind w:left="360"/>
        <w:jc w:val="both"/>
        <w:rPr>
          <w:rFonts w:ascii="Calibri" w:eastAsia="Times New Roman" w:hAnsi="Calibri" w:cs="Calibri"/>
          <w:sz w:val="24"/>
          <w:szCs w:val="24"/>
          <w:lang w:eastAsia="fr-FR"/>
        </w:rPr>
      </w:pPr>
    </w:p>
    <w:p w14:paraId="0F23A210" w14:textId="656DCF83" w:rsidR="00BB21F0" w:rsidRDefault="00EE2A53" w:rsidP="006E64D3">
      <w:pPr>
        <w:pStyle w:val="ListParagraph"/>
        <w:spacing w:after="120" w:line="240" w:lineRule="auto"/>
        <w:ind w:left="0"/>
        <w:jc w:val="both"/>
        <w:rPr>
          <w:rFonts w:ascii="Calibri" w:eastAsia="Times New Roman" w:hAnsi="Calibri" w:cs="Calibri"/>
          <w:sz w:val="24"/>
          <w:szCs w:val="24"/>
          <w:lang w:eastAsia="fr-FR"/>
        </w:rPr>
      </w:pPr>
      <w:r w:rsidRPr="00EE2A53">
        <w:rPr>
          <w:rFonts w:ascii="Calibri" w:eastAsia="Times New Roman" w:hAnsi="Calibri" w:cs="Calibri"/>
          <w:sz w:val="24"/>
          <w:szCs w:val="24"/>
          <w:lang w:eastAsia="fr-FR"/>
        </w:rPr>
        <w:t xml:space="preserve">The </w:t>
      </w:r>
      <w:r w:rsidR="006E64D3">
        <w:rPr>
          <w:rFonts w:ascii="Calibri" w:eastAsia="Times New Roman" w:hAnsi="Calibri" w:cs="Calibri"/>
          <w:sz w:val="24"/>
          <w:szCs w:val="24"/>
          <w:lang w:eastAsia="fr-FR"/>
        </w:rPr>
        <w:t xml:space="preserve">establishment of </w:t>
      </w:r>
      <w:r w:rsidRPr="00EE2A53">
        <w:rPr>
          <w:rFonts w:ascii="Calibri" w:eastAsia="Times New Roman" w:hAnsi="Calibri" w:cs="Calibri"/>
          <w:sz w:val="24"/>
          <w:szCs w:val="24"/>
          <w:lang w:eastAsia="fr-FR"/>
        </w:rPr>
        <w:t xml:space="preserve">a </w:t>
      </w:r>
      <w:r w:rsidR="006E64D3">
        <w:rPr>
          <w:rFonts w:ascii="Calibri" w:eastAsia="Times New Roman" w:hAnsi="Calibri" w:cs="Calibri"/>
          <w:sz w:val="24"/>
          <w:szCs w:val="24"/>
          <w:lang w:eastAsia="fr-FR"/>
        </w:rPr>
        <w:t>C</w:t>
      </w:r>
      <w:r w:rsidRPr="00EE2A53">
        <w:rPr>
          <w:rFonts w:ascii="Calibri" w:eastAsia="Times New Roman" w:hAnsi="Calibri" w:cs="Calibri"/>
          <w:sz w:val="24"/>
          <w:szCs w:val="24"/>
          <w:lang w:eastAsia="fr-FR"/>
        </w:rPr>
        <w:t xml:space="preserve">oordination </w:t>
      </w:r>
      <w:r w:rsidR="006E64D3">
        <w:rPr>
          <w:rFonts w:ascii="Calibri" w:eastAsia="Times New Roman" w:hAnsi="Calibri" w:cs="Calibri"/>
          <w:sz w:val="24"/>
          <w:szCs w:val="24"/>
          <w:lang w:eastAsia="fr-FR"/>
        </w:rPr>
        <w:t>Office/</w:t>
      </w:r>
      <w:proofErr w:type="gramStart"/>
      <w:r w:rsidR="006E64D3">
        <w:rPr>
          <w:rFonts w:ascii="Calibri" w:eastAsia="Times New Roman" w:hAnsi="Calibri" w:cs="Calibri"/>
          <w:sz w:val="24"/>
          <w:szCs w:val="24"/>
          <w:lang w:eastAsia="fr-FR"/>
        </w:rPr>
        <w:t xml:space="preserve">Unit </w:t>
      </w:r>
      <w:r w:rsidRPr="00EE2A53">
        <w:rPr>
          <w:rFonts w:ascii="Calibri" w:eastAsia="Times New Roman" w:hAnsi="Calibri" w:cs="Calibri"/>
          <w:sz w:val="24"/>
          <w:szCs w:val="24"/>
          <w:lang w:eastAsia="fr-FR"/>
        </w:rPr>
        <w:t xml:space="preserve"> is</w:t>
      </w:r>
      <w:proofErr w:type="gramEnd"/>
      <w:r w:rsidRPr="00EE2A53">
        <w:rPr>
          <w:rFonts w:ascii="Calibri" w:eastAsia="Times New Roman" w:hAnsi="Calibri" w:cs="Calibri"/>
          <w:sz w:val="24"/>
          <w:szCs w:val="24"/>
          <w:lang w:eastAsia="fr-FR"/>
        </w:rPr>
        <w:t xml:space="preserve"> a prerequisite for the implementation of the </w:t>
      </w:r>
      <w:r w:rsidR="006E64D3">
        <w:rPr>
          <w:rFonts w:ascii="Calibri" w:eastAsia="Times New Roman" w:hAnsi="Calibri" w:cs="Calibri"/>
          <w:sz w:val="24"/>
          <w:szCs w:val="24"/>
          <w:lang w:eastAsia="fr-FR"/>
        </w:rPr>
        <w:t>blue economy</w:t>
      </w:r>
      <w:r w:rsidRPr="00EE2A53">
        <w:rPr>
          <w:rFonts w:ascii="Calibri" w:eastAsia="Times New Roman" w:hAnsi="Calibri" w:cs="Calibri"/>
          <w:sz w:val="24"/>
          <w:szCs w:val="24"/>
          <w:lang w:eastAsia="fr-FR"/>
        </w:rPr>
        <w:t xml:space="preserve">. </w:t>
      </w:r>
      <w:r w:rsidR="00BB21F0" w:rsidRPr="00B2353B">
        <w:rPr>
          <w:rFonts w:ascii="Calibri" w:eastAsia="Times New Roman" w:hAnsi="Calibri" w:cs="Calibri"/>
          <w:sz w:val="24"/>
          <w:szCs w:val="24"/>
          <w:lang w:eastAsia="fr-FR"/>
        </w:rPr>
        <w:t>Experience (for example in Mauritius</w:t>
      </w:r>
      <w:r w:rsidR="00BB21F0">
        <w:rPr>
          <w:rFonts w:ascii="Calibri" w:eastAsia="Times New Roman" w:hAnsi="Calibri" w:cs="Calibri"/>
          <w:sz w:val="24"/>
          <w:szCs w:val="24"/>
          <w:lang w:eastAsia="fr-FR"/>
        </w:rPr>
        <w:t xml:space="preserve"> and </w:t>
      </w:r>
      <w:r w:rsidR="005C4244">
        <w:rPr>
          <w:rFonts w:ascii="Calibri" w:eastAsia="Times New Roman" w:hAnsi="Calibri" w:cs="Calibri"/>
          <w:sz w:val="24"/>
          <w:szCs w:val="24"/>
          <w:lang w:eastAsia="fr-FR"/>
        </w:rPr>
        <w:t>Seychelles</w:t>
      </w:r>
      <w:r w:rsidR="00BB21F0" w:rsidRPr="00B2353B">
        <w:rPr>
          <w:rFonts w:ascii="Calibri" w:eastAsia="Times New Roman" w:hAnsi="Calibri" w:cs="Calibri"/>
          <w:sz w:val="24"/>
          <w:szCs w:val="24"/>
          <w:lang w:eastAsia="fr-FR"/>
        </w:rPr>
        <w:t xml:space="preserve">) shows that a coordination structure attached </w:t>
      </w:r>
      <w:r w:rsidR="00836300">
        <w:rPr>
          <w:rFonts w:ascii="Calibri" w:eastAsia="Times New Roman" w:hAnsi="Calibri" w:cs="Calibri"/>
          <w:sz w:val="24"/>
          <w:szCs w:val="24"/>
          <w:lang w:eastAsia="fr-FR"/>
        </w:rPr>
        <w:t xml:space="preserve">to </w:t>
      </w:r>
      <w:r w:rsidR="00836300" w:rsidRPr="00836300">
        <w:rPr>
          <w:rFonts w:ascii="Calibri" w:eastAsia="Times New Roman" w:hAnsi="Calibri" w:cs="Calibri"/>
          <w:sz w:val="24"/>
          <w:szCs w:val="24"/>
          <w:lang w:eastAsia="fr-FR"/>
        </w:rPr>
        <w:t>an office with a supervisory role over ministries</w:t>
      </w:r>
      <w:r w:rsidR="00BB21F0" w:rsidRPr="00B2353B">
        <w:rPr>
          <w:rFonts w:ascii="Calibri" w:eastAsia="Times New Roman" w:hAnsi="Calibri" w:cs="Calibri"/>
          <w:sz w:val="24"/>
          <w:szCs w:val="24"/>
          <w:lang w:eastAsia="fr-FR"/>
        </w:rPr>
        <w:t xml:space="preserve">, </w:t>
      </w:r>
      <w:proofErr w:type="gramStart"/>
      <w:r w:rsidR="00BB21F0" w:rsidRPr="00B2353B">
        <w:rPr>
          <w:rFonts w:ascii="Calibri" w:eastAsia="Times New Roman" w:hAnsi="Calibri" w:cs="Calibri"/>
          <w:sz w:val="24"/>
          <w:szCs w:val="24"/>
          <w:lang w:eastAsia="fr-FR"/>
        </w:rPr>
        <w:t>e.g.</w:t>
      </w:r>
      <w:proofErr w:type="gramEnd"/>
      <w:r w:rsidR="00BB21F0" w:rsidRPr="00B2353B">
        <w:rPr>
          <w:rFonts w:ascii="Calibri" w:eastAsia="Times New Roman" w:hAnsi="Calibri" w:cs="Calibri"/>
          <w:sz w:val="24"/>
          <w:szCs w:val="24"/>
          <w:lang w:eastAsia="fr-FR"/>
        </w:rPr>
        <w:t xml:space="preserve"> </w:t>
      </w:r>
      <w:r w:rsidR="009E24AA">
        <w:rPr>
          <w:rFonts w:ascii="Calibri" w:eastAsia="Times New Roman" w:hAnsi="Calibri" w:cs="Calibri"/>
          <w:sz w:val="24"/>
          <w:szCs w:val="24"/>
          <w:lang w:eastAsia="fr-FR"/>
        </w:rPr>
        <w:t xml:space="preserve">under the National Planning Commission, Office </w:t>
      </w:r>
      <w:r w:rsidR="007E6DE4">
        <w:rPr>
          <w:rFonts w:ascii="Calibri" w:eastAsia="Times New Roman" w:hAnsi="Calibri" w:cs="Calibri"/>
          <w:sz w:val="24"/>
          <w:szCs w:val="24"/>
          <w:lang w:eastAsia="fr-FR"/>
        </w:rPr>
        <w:t xml:space="preserve">of </w:t>
      </w:r>
      <w:r w:rsidR="00BB21F0" w:rsidRPr="00B2353B">
        <w:rPr>
          <w:rFonts w:ascii="Calibri" w:eastAsia="Times New Roman" w:hAnsi="Calibri" w:cs="Calibri"/>
          <w:sz w:val="24"/>
          <w:szCs w:val="24"/>
          <w:lang w:eastAsia="fr-FR"/>
        </w:rPr>
        <w:t xml:space="preserve">the Prime Minister or </w:t>
      </w:r>
      <w:r w:rsidR="009E24AA">
        <w:rPr>
          <w:rFonts w:ascii="Calibri" w:eastAsia="Times New Roman" w:hAnsi="Calibri" w:cs="Calibri"/>
          <w:sz w:val="24"/>
          <w:szCs w:val="24"/>
          <w:lang w:eastAsia="fr-FR"/>
        </w:rPr>
        <w:t>Presidency</w:t>
      </w:r>
      <w:r w:rsidR="00BB21F0" w:rsidRPr="00B2353B">
        <w:rPr>
          <w:rFonts w:ascii="Calibri" w:eastAsia="Times New Roman" w:hAnsi="Calibri" w:cs="Calibri"/>
          <w:sz w:val="24"/>
          <w:szCs w:val="24"/>
          <w:lang w:eastAsia="fr-FR"/>
        </w:rPr>
        <w:t xml:space="preserve">, proves to be more effective and above all generates less institutional conflicts than coordination which would be entrusted to a sectoral department (e.g., transport, fisheries, oil and gas, mining and energy, national defence). This national interdepartmental structure will also be able to better perceive the richness of the model of an inclusiveness and integrative, multidisciplinary, </w:t>
      </w:r>
      <w:proofErr w:type="gramStart"/>
      <w:r w:rsidR="00BB21F0" w:rsidRPr="00B2353B">
        <w:rPr>
          <w:rFonts w:ascii="Calibri" w:eastAsia="Times New Roman" w:hAnsi="Calibri" w:cs="Calibri"/>
          <w:sz w:val="24"/>
          <w:szCs w:val="24"/>
          <w:lang w:eastAsia="fr-FR"/>
        </w:rPr>
        <w:t>transversal</w:t>
      </w:r>
      <w:proofErr w:type="gramEnd"/>
      <w:r w:rsidR="00BB21F0" w:rsidRPr="00B2353B">
        <w:rPr>
          <w:rFonts w:ascii="Calibri" w:eastAsia="Times New Roman" w:hAnsi="Calibri" w:cs="Calibri"/>
          <w:sz w:val="24"/>
          <w:szCs w:val="24"/>
          <w:lang w:eastAsia="fr-FR"/>
        </w:rPr>
        <w:t xml:space="preserve"> and holistic blue economy. </w:t>
      </w:r>
      <w:r w:rsidR="00836300">
        <w:rPr>
          <w:rFonts w:ascii="Calibri" w:eastAsia="Times New Roman" w:hAnsi="Calibri" w:cs="Calibri"/>
          <w:sz w:val="24"/>
          <w:szCs w:val="24"/>
          <w:lang w:eastAsia="fr-FR"/>
        </w:rPr>
        <w:t>Therefore,</w:t>
      </w:r>
      <w:r w:rsidR="009E24AA">
        <w:rPr>
          <w:rFonts w:ascii="Calibri" w:eastAsia="Times New Roman" w:hAnsi="Calibri" w:cs="Calibri"/>
          <w:sz w:val="24"/>
          <w:szCs w:val="24"/>
          <w:lang w:eastAsia="fr-FR"/>
        </w:rPr>
        <w:t xml:space="preserve"> place the </w:t>
      </w:r>
      <w:r w:rsidR="004F29F3">
        <w:rPr>
          <w:rFonts w:ascii="Calibri" w:eastAsia="Times New Roman" w:hAnsi="Calibri" w:cs="Calibri"/>
          <w:sz w:val="24"/>
          <w:szCs w:val="24"/>
          <w:lang w:eastAsia="fr-FR"/>
        </w:rPr>
        <w:t>National BE Coordinating Office/</w:t>
      </w:r>
      <w:r w:rsidR="004F29F3" w:rsidRPr="00B2353B">
        <w:rPr>
          <w:rFonts w:ascii="Calibri" w:eastAsia="Times New Roman" w:hAnsi="Calibri" w:cs="Calibri"/>
          <w:sz w:val="24"/>
          <w:szCs w:val="24"/>
          <w:lang w:eastAsia="fr-FR"/>
        </w:rPr>
        <w:t xml:space="preserve">Unit </w:t>
      </w:r>
      <w:r w:rsidR="009E24AA">
        <w:rPr>
          <w:rFonts w:ascii="Calibri" w:eastAsia="Times New Roman" w:hAnsi="Calibri" w:cs="Calibri"/>
          <w:sz w:val="24"/>
          <w:szCs w:val="24"/>
          <w:lang w:eastAsia="fr-FR"/>
        </w:rPr>
        <w:t>under the umbrella of the high-level office</w:t>
      </w:r>
      <w:r w:rsidR="004F29F3">
        <w:rPr>
          <w:rFonts w:ascii="Calibri" w:eastAsia="Times New Roman" w:hAnsi="Calibri" w:cs="Calibri"/>
          <w:sz w:val="24"/>
          <w:szCs w:val="24"/>
          <w:lang w:eastAsia="fr-FR"/>
        </w:rPr>
        <w:t xml:space="preserve"> (</w:t>
      </w:r>
      <w:r w:rsidR="004F29F3" w:rsidRPr="002A1DA9">
        <w:rPr>
          <w:rFonts w:ascii="Calibri" w:eastAsia="Times New Roman" w:hAnsi="Calibri" w:cs="Calibri"/>
          <w:b/>
          <w:bCs/>
          <w:sz w:val="24"/>
          <w:szCs w:val="24"/>
          <w:lang w:eastAsia="fr-FR"/>
        </w:rPr>
        <w:t>Figure 1</w:t>
      </w:r>
      <w:r w:rsidR="004F29F3">
        <w:rPr>
          <w:rFonts w:ascii="Calibri" w:eastAsia="Times New Roman" w:hAnsi="Calibri" w:cs="Calibri"/>
          <w:sz w:val="24"/>
          <w:szCs w:val="24"/>
          <w:lang w:eastAsia="fr-FR"/>
        </w:rPr>
        <w:t>)</w:t>
      </w:r>
      <w:r w:rsidR="009E24AA">
        <w:rPr>
          <w:rFonts w:ascii="Calibri" w:eastAsia="Times New Roman" w:hAnsi="Calibri" w:cs="Calibri"/>
          <w:sz w:val="24"/>
          <w:szCs w:val="24"/>
          <w:lang w:eastAsia="fr-FR"/>
        </w:rPr>
        <w:t xml:space="preserve">. </w:t>
      </w:r>
    </w:p>
    <w:p w14:paraId="40BEB58C" w14:textId="6F479758" w:rsidR="00A41878" w:rsidRDefault="00A41878" w:rsidP="006E64D3">
      <w:pPr>
        <w:pStyle w:val="ListParagraph"/>
        <w:spacing w:after="120" w:line="240" w:lineRule="auto"/>
        <w:ind w:left="0"/>
        <w:jc w:val="both"/>
        <w:rPr>
          <w:rFonts w:ascii="Calibri" w:eastAsia="Times New Roman" w:hAnsi="Calibri" w:cs="Calibri"/>
          <w:sz w:val="24"/>
          <w:szCs w:val="24"/>
          <w:lang w:eastAsia="fr-FR"/>
        </w:rPr>
      </w:pPr>
    </w:p>
    <w:p w14:paraId="288602DB" w14:textId="776C2F0B" w:rsidR="00A41878" w:rsidRDefault="00A41878" w:rsidP="006E64D3">
      <w:pPr>
        <w:pStyle w:val="ListParagraph"/>
        <w:spacing w:after="120" w:line="240" w:lineRule="auto"/>
        <w:ind w:left="0"/>
        <w:jc w:val="both"/>
        <w:rPr>
          <w:rFonts w:ascii="Calibri" w:eastAsia="Times New Roman" w:hAnsi="Calibri" w:cs="Calibri"/>
          <w:sz w:val="24"/>
          <w:szCs w:val="24"/>
          <w:lang w:eastAsia="fr-FR"/>
        </w:rPr>
      </w:pPr>
      <w:r>
        <w:rPr>
          <w:noProof/>
        </w:rPr>
        <w:drawing>
          <wp:inline distT="0" distB="0" distL="0" distR="0" wp14:anchorId="0C55AC2A" wp14:editId="09CBFE71">
            <wp:extent cx="5731510" cy="3223895"/>
            <wp:effectExtent l="0" t="0" r="254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223895"/>
                    </a:xfrm>
                    <a:prstGeom prst="rect">
                      <a:avLst/>
                    </a:prstGeom>
                  </pic:spPr>
                </pic:pic>
              </a:graphicData>
            </a:graphic>
          </wp:inline>
        </w:drawing>
      </w:r>
    </w:p>
    <w:p w14:paraId="24D5CFC3" w14:textId="77777777" w:rsidR="00977E5E" w:rsidRDefault="00977E5E" w:rsidP="001E2E72">
      <w:pPr>
        <w:spacing w:after="120" w:line="240" w:lineRule="auto"/>
        <w:jc w:val="both"/>
        <w:rPr>
          <w:rFonts w:ascii="Calibri" w:eastAsia="Times New Roman" w:hAnsi="Calibri" w:cs="Calibri"/>
          <w:sz w:val="24"/>
          <w:szCs w:val="24"/>
          <w:lang w:eastAsia="fr-FR"/>
        </w:rPr>
      </w:pPr>
    </w:p>
    <w:p w14:paraId="785770EB" w14:textId="71ECEE71" w:rsidR="009B57B8" w:rsidRDefault="009B57B8" w:rsidP="001E2E72">
      <w:pPr>
        <w:spacing w:after="120" w:line="240" w:lineRule="auto"/>
        <w:jc w:val="both"/>
        <w:rPr>
          <w:rFonts w:ascii="Calibri" w:eastAsia="Times New Roman" w:hAnsi="Calibri" w:cs="Calibri"/>
          <w:sz w:val="24"/>
          <w:szCs w:val="24"/>
          <w:lang w:eastAsia="fr-FR"/>
        </w:rPr>
      </w:pPr>
    </w:p>
    <w:p w14:paraId="00348E0E" w14:textId="725329F6" w:rsidR="009B57B8" w:rsidRDefault="009B57B8" w:rsidP="002A1DA9">
      <w:pPr>
        <w:spacing w:after="120" w:line="240" w:lineRule="auto"/>
        <w:jc w:val="center"/>
        <w:rPr>
          <w:rFonts w:ascii="Calibri" w:eastAsia="Times New Roman" w:hAnsi="Calibri" w:cs="Calibri"/>
          <w:sz w:val="24"/>
          <w:szCs w:val="24"/>
          <w:lang w:eastAsia="fr-FR"/>
        </w:rPr>
      </w:pPr>
      <w:r w:rsidRPr="009B57B8">
        <w:rPr>
          <w:rFonts w:ascii="Calibri" w:eastAsia="Times New Roman" w:hAnsi="Calibri" w:cs="Calibri"/>
          <w:b/>
          <w:bCs/>
          <w:sz w:val="24"/>
          <w:szCs w:val="24"/>
          <w:lang w:val="en-US" w:eastAsia="fr-FR"/>
        </w:rPr>
        <w:t>Figure 1. Coordination Mechanism at National Level</w:t>
      </w:r>
    </w:p>
    <w:p w14:paraId="0A1DFAB4" w14:textId="77777777" w:rsidR="009B57B8" w:rsidRDefault="009B57B8" w:rsidP="001E2E72">
      <w:pPr>
        <w:spacing w:after="120" w:line="240" w:lineRule="auto"/>
        <w:jc w:val="both"/>
        <w:rPr>
          <w:rFonts w:ascii="Calibri" w:eastAsia="Times New Roman" w:hAnsi="Calibri" w:cs="Calibri"/>
          <w:sz w:val="24"/>
          <w:szCs w:val="24"/>
          <w:lang w:eastAsia="fr-FR"/>
        </w:rPr>
      </w:pPr>
    </w:p>
    <w:p w14:paraId="2F712225" w14:textId="66EAD71F" w:rsidR="00836300" w:rsidRDefault="008C68B2" w:rsidP="001E2E72">
      <w:pPr>
        <w:spacing w:after="120" w:line="240" w:lineRule="auto"/>
        <w:jc w:val="both"/>
        <w:rPr>
          <w:rFonts w:ascii="Calibri" w:eastAsia="Times New Roman" w:hAnsi="Calibri" w:cs="Calibri"/>
          <w:sz w:val="24"/>
          <w:szCs w:val="24"/>
          <w:lang w:eastAsia="fr-FR"/>
        </w:rPr>
      </w:pPr>
      <w:r w:rsidRPr="002A1DA9">
        <w:rPr>
          <w:rFonts w:ascii="Calibri" w:eastAsia="Times New Roman" w:hAnsi="Calibri" w:cs="Calibri"/>
          <w:sz w:val="24"/>
          <w:szCs w:val="24"/>
          <w:lang w:eastAsia="fr-FR"/>
        </w:rPr>
        <w:t xml:space="preserve">Close and regular collaboration between the Unit and national </w:t>
      </w:r>
      <w:r w:rsidR="0025474A" w:rsidRPr="002A1DA9">
        <w:rPr>
          <w:rFonts w:ascii="Calibri" w:eastAsia="Times New Roman" w:hAnsi="Calibri" w:cs="Calibri"/>
          <w:sz w:val="24"/>
          <w:szCs w:val="24"/>
          <w:lang w:eastAsia="fr-FR"/>
        </w:rPr>
        <w:t xml:space="preserve">blue economy ministries/sectors </w:t>
      </w:r>
      <w:r w:rsidRPr="002A1DA9">
        <w:rPr>
          <w:rFonts w:ascii="Calibri" w:eastAsia="Times New Roman" w:hAnsi="Calibri" w:cs="Calibri"/>
          <w:sz w:val="24"/>
          <w:szCs w:val="24"/>
          <w:lang w:eastAsia="fr-FR"/>
        </w:rPr>
        <w:t xml:space="preserve">as well as with relevant BE institutions will be required. </w:t>
      </w:r>
      <w:r w:rsidR="00BE37BE" w:rsidRPr="002A1DA9">
        <w:rPr>
          <w:rFonts w:ascii="Calibri" w:eastAsia="Gill Sans MT" w:hAnsi="Calibri" w:cs="Calibri"/>
          <w:w w:val="110"/>
          <w:sz w:val="24"/>
          <w:szCs w:val="24"/>
          <w:lang w:val="en-US"/>
        </w:rPr>
        <w:t>The</w:t>
      </w:r>
      <w:r w:rsidR="00BE37BE" w:rsidRPr="002A1DA9">
        <w:rPr>
          <w:rFonts w:ascii="Calibri" w:eastAsia="Gill Sans MT" w:hAnsi="Calibri" w:cs="Calibri"/>
          <w:spacing w:val="1"/>
          <w:w w:val="110"/>
          <w:sz w:val="24"/>
          <w:szCs w:val="24"/>
          <w:lang w:val="en-US"/>
        </w:rPr>
        <w:t xml:space="preserve"> </w:t>
      </w:r>
      <w:r w:rsidR="00BE37BE" w:rsidRPr="002A1DA9">
        <w:rPr>
          <w:rFonts w:ascii="Calibri" w:eastAsia="Gill Sans MT" w:hAnsi="Calibri" w:cs="Calibri"/>
          <w:w w:val="110"/>
          <w:sz w:val="24"/>
          <w:szCs w:val="24"/>
          <w:lang w:val="en-US"/>
        </w:rPr>
        <w:t>implementation</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of</w:t>
      </w:r>
      <w:r w:rsidR="00BE37BE" w:rsidRPr="002A1DA9">
        <w:rPr>
          <w:rFonts w:ascii="Calibri" w:eastAsia="Gill Sans MT" w:hAnsi="Calibri" w:cs="Calibri"/>
          <w:spacing w:val="-11"/>
          <w:w w:val="110"/>
          <w:sz w:val="24"/>
          <w:szCs w:val="24"/>
          <w:lang w:val="en-US"/>
        </w:rPr>
        <w:t xml:space="preserve"> </w:t>
      </w:r>
      <w:r w:rsidR="00BE37BE" w:rsidRPr="002A1DA9">
        <w:rPr>
          <w:rFonts w:ascii="Calibri" w:eastAsia="Gill Sans MT" w:hAnsi="Calibri" w:cs="Calibri"/>
          <w:w w:val="110"/>
          <w:sz w:val="24"/>
          <w:szCs w:val="24"/>
          <w:lang w:val="en-US"/>
        </w:rPr>
        <w:t>this</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plan</w:t>
      </w:r>
      <w:r w:rsidR="00BE37BE" w:rsidRPr="002A1DA9">
        <w:rPr>
          <w:rFonts w:ascii="Calibri" w:eastAsia="Gill Sans MT" w:hAnsi="Calibri" w:cs="Calibri"/>
          <w:spacing w:val="-11"/>
          <w:w w:val="110"/>
          <w:sz w:val="24"/>
          <w:szCs w:val="24"/>
          <w:lang w:val="en-US"/>
        </w:rPr>
        <w:t xml:space="preserve"> </w:t>
      </w:r>
      <w:r w:rsidR="00BE37BE" w:rsidRPr="002A1DA9">
        <w:rPr>
          <w:rFonts w:ascii="Calibri" w:eastAsia="Gill Sans MT" w:hAnsi="Calibri" w:cs="Calibri"/>
          <w:w w:val="110"/>
          <w:sz w:val="24"/>
          <w:szCs w:val="24"/>
          <w:lang w:val="en-US"/>
        </w:rPr>
        <w:t>calls</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for</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close</w:t>
      </w:r>
      <w:r w:rsidR="00BE37BE" w:rsidRPr="002A1DA9">
        <w:rPr>
          <w:rFonts w:ascii="Calibri" w:eastAsia="Gill Sans MT" w:hAnsi="Calibri" w:cs="Calibri"/>
          <w:spacing w:val="-11"/>
          <w:w w:val="110"/>
          <w:sz w:val="24"/>
          <w:szCs w:val="24"/>
          <w:lang w:val="en-US"/>
        </w:rPr>
        <w:t xml:space="preserve"> </w:t>
      </w:r>
      <w:r w:rsidR="00BE37BE" w:rsidRPr="002A1DA9">
        <w:rPr>
          <w:rFonts w:ascii="Calibri" w:eastAsia="Gill Sans MT" w:hAnsi="Calibri" w:cs="Calibri"/>
          <w:w w:val="110"/>
          <w:sz w:val="24"/>
          <w:szCs w:val="24"/>
          <w:lang w:val="en-US"/>
        </w:rPr>
        <w:t>collaboration</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and</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participation</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between</w:t>
      </w:r>
      <w:r w:rsidR="00BE37BE" w:rsidRPr="002A1DA9">
        <w:rPr>
          <w:rFonts w:ascii="Calibri" w:eastAsia="Gill Sans MT" w:hAnsi="Calibri" w:cs="Calibri"/>
          <w:spacing w:val="-11"/>
          <w:w w:val="110"/>
          <w:sz w:val="24"/>
          <w:szCs w:val="24"/>
          <w:lang w:val="en-US"/>
        </w:rPr>
        <w:t xml:space="preserve"> </w:t>
      </w:r>
      <w:r w:rsidR="00BE37BE" w:rsidRPr="002A1DA9">
        <w:rPr>
          <w:rFonts w:ascii="Calibri" w:eastAsia="Gill Sans MT" w:hAnsi="Calibri" w:cs="Calibri"/>
          <w:w w:val="110"/>
          <w:sz w:val="24"/>
          <w:szCs w:val="24"/>
          <w:lang w:val="en-US"/>
        </w:rPr>
        <w:t>these</w:t>
      </w:r>
      <w:r w:rsidR="00BE37BE" w:rsidRPr="002A1DA9">
        <w:rPr>
          <w:rFonts w:ascii="Calibri" w:eastAsia="Gill Sans MT" w:hAnsi="Calibri" w:cs="Calibri"/>
          <w:spacing w:val="-10"/>
          <w:w w:val="110"/>
          <w:sz w:val="24"/>
          <w:szCs w:val="24"/>
          <w:lang w:val="en-US"/>
        </w:rPr>
        <w:t xml:space="preserve"> </w:t>
      </w:r>
      <w:r w:rsidR="00BE37BE" w:rsidRPr="002A1DA9">
        <w:rPr>
          <w:rFonts w:ascii="Calibri" w:eastAsia="Gill Sans MT" w:hAnsi="Calibri" w:cs="Calibri"/>
          <w:w w:val="110"/>
          <w:sz w:val="24"/>
          <w:szCs w:val="24"/>
          <w:lang w:val="en-US"/>
        </w:rPr>
        <w:t>actors.</w:t>
      </w:r>
      <w:r w:rsidR="00BE37BE" w:rsidRPr="002A1DA9">
        <w:rPr>
          <w:rFonts w:ascii="Calibri" w:eastAsia="Gill Sans MT" w:hAnsi="Calibri" w:cs="Calibri"/>
          <w:spacing w:val="-10"/>
          <w:w w:val="110"/>
          <w:sz w:val="24"/>
          <w:szCs w:val="24"/>
          <w:lang w:val="en-US"/>
        </w:rPr>
        <w:t xml:space="preserve"> </w:t>
      </w:r>
      <w:r w:rsidR="001E2E72" w:rsidRPr="00B2353B">
        <w:rPr>
          <w:rFonts w:ascii="Calibri" w:eastAsia="Times New Roman" w:hAnsi="Calibri" w:cs="Calibri"/>
          <w:sz w:val="24"/>
          <w:szCs w:val="24"/>
          <w:lang w:eastAsia="fr-FR"/>
        </w:rPr>
        <w:t xml:space="preserve">It is recommended that a </w:t>
      </w:r>
      <w:r w:rsidR="001E2E72" w:rsidRPr="00836300">
        <w:rPr>
          <w:rFonts w:ascii="Calibri" w:eastAsia="Times New Roman" w:hAnsi="Calibri" w:cs="Calibri"/>
          <w:sz w:val="24"/>
          <w:szCs w:val="24"/>
          <w:lang w:eastAsia="fr-FR"/>
        </w:rPr>
        <w:t>National Blue Economy Coordination Committee</w:t>
      </w:r>
      <w:r w:rsidR="001E2E72" w:rsidRPr="00B2353B">
        <w:rPr>
          <w:rFonts w:ascii="Calibri" w:eastAsia="Times New Roman" w:hAnsi="Calibri" w:cs="Calibri"/>
          <w:sz w:val="24"/>
          <w:szCs w:val="24"/>
          <w:lang w:eastAsia="fr-FR"/>
        </w:rPr>
        <w:t xml:space="preserve"> be created to</w:t>
      </w:r>
      <w:r w:rsidR="00836300">
        <w:rPr>
          <w:rFonts w:ascii="Calibri" w:eastAsia="Times New Roman" w:hAnsi="Calibri" w:cs="Calibri"/>
          <w:sz w:val="24"/>
          <w:szCs w:val="24"/>
          <w:lang w:eastAsia="fr-FR"/>
        </w:rPr>
        <w:t>, among others</w:t>
      </w:r>
      <w:r w:rsidR="00735893">
        <w:rPr>
          <w:rFonts w:ascii="Calibri" w:eastAsia="Times New Roman" w:hAnsi="Calibri" w:cs="Calibri"/>
          <w:sz w:val="24"/>
          <w:szCs w:val="24"/>
          <w:lang w:eastAsia="fr-FR"/>
        </w:rPr>
        <w:t>:</w:t>
      </w:r>
    </w:p>
    <w:p w14:paraId="10D3EEFF" w14:textId="5A4B9C59" w:rsidR="00735893" w:rsidRDefault="001E2E72" w:rsidP="001E2E72">
      <w:p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 xml:space="preserve">  </w:t>
      </w:r>
    </w:p>
    <w:p w14:paraId="5D04E1FA" w14:textId="06BDA0D4" w:rsidR="00735893" w:rsidRPr="000206D6" w:rsidRDefault="00735893" w:rsidP="001E11A6">
      <w:pPr>
        <w:numPr>
          <w:ilvl w:val="1"/>
          <w:numId w:val="24"/>
        </w:numPr>
        <w:spacing w:after="120" w:line="240" w:lineRule="auto"/>
        <w:jc w:val="both"/>
        <w:rPr>
          <w:rFonts w:ascii="Calibri" w:eastAsia="Times New Roman" w:hAnsi="Calibri" w:cs="Calibri"/>
          <w:sz w:val="24"/>
          <w:szCs w:val="24"/>
          <w:lang w:eastAsia="fr-FR"/>
        </w:rPr>
      </w:pPr>
      <w:r w:rsidRPr="000206D6">
        <w:rPr>
          <w:rFonts w:ascii="Calibri" w:eastAsia="Times New Roman" w:hAnsi="Calibri" w:cs="Calibri"/>
          <w:sz w:val="24"/>
          <w:szCs w:val="24"/>
          <w:lang w:eastAsia="fr-FR"/>
        </w:rPr>
        <w:t xml:space="preserve">Develop National BE Strategy and align it to COMESA </w:t>
      </w:r>
      <w:r w:rsidR="00822BDD">
        <w:rPr>
          <w:rFonts w:ascii="Calibri" w:eastAsia="Times New Roman" w:hAnsi="Calibri" w:cs="Calibri"/>
          <w:sz w:val="24"/>
          <w:szCs w:val="24"/>
          <w:lang w:eastAsia="fr-FR"/>
        </w:rPr>
        <w:t xml:space="preserve">Regional BE </w:t>
      </w:r>
      <w:r w:rsidRPr="000206D6">
        <w:rPr>
          <w:rFonts w:ascii="Calibri" w:eastAsia="Times New Roman" w:hAnsi="Calibri" w:cs="Calibri"/>
          <w:sz w:val="24"/>
          <w:szCs w:val="24"/>
          <w:lang w:eastAsia="fr-FR"/>
        </w:rPr>
        <w:t>Strategy</w:t>
      </w:r>
      <w:r w:rsidR="00836300">
        <w:rPr>
          <w:rFonts w:ascii="Calibri" w:eastAsia="Times New Roman" w:hAnsi="Calibri" w:cs="Calibri"/>
          <w:sz w:val="24"/>
          <w:szCs w:val="24"/>
          <w:lang w:eastAsia="fr-FR"/>
        </w:rPr>
        <w:t>,</w:t>
      </w:r>
      <w:r w:rsidRPr="000206D6">
        <w:rPr>
          <w:rFonts w:ascii="Calibri" w:eastAsia="Times New Roman" w:hAnsi="Calibri" w:cs="Calibri"/>
          <w:sz w:val="24"/>
          <w:szCs w:val="24"/>
          <w:lang w:eastAsia="fr-FR"/>
        </w:rPr>
        <w:t xml:space="preserve"> </w:t>
      </w:r>
    </w:p>
    <w:p w14:paraId="1F5E16E1" w14:textId="000A1620" w:rsidR="00735893" w:rsidRDefault="00735893" w:rsidP="001E11A6">
      <w:pPr>
        <w:numPr>
          <w:ilvl w:val="1"/>
          <w:numId w:val="24"/>
        </w:numPr>
        <w:spacing w:after="12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D</w:t>
      </w:r>
      <w:r w:rsidRPr="000206D6">
        <w:rPr>
          <w:rFonts w:ascii="Calibri" w:eastAsia="Times New Roman" w:hAnsi="Calibri" w:cs="Calibri"/>
          <w:sz w:val="24"/>
          <w:szCs w:val="24"/>
          <w:lang w:eastAsia="fr-FR"/>
        </w:rPr>
        <w:t>omesticate the plan and steer its implementation</w:t>
      </w:r>
      <w:r w:rsidR="00836300">
        <w:rPr>
          <w:rFonts w:ascii="Calibri" w:eastAsia="Times New Roman" w:hAnsi="Calibri" w:cs="Calibri"/>
          <w:sz w:val="24"/>
          <w:szCs w:val="24"/>
          <w:lang w:eastAsia="fr-FR"/>
        </w:rPr>
        <w:t>,</w:t>
      </w:r>
      <w:r w:rsidRPr="000206D6">
        <w:rPr>
          <w:rFonts w:ascii="Calibri" w:eastAsia="Times New Roman" w:hAnsi="Calibri" w:cs="Calibri"/>
          <w:sz w:val="24"/>
          <w:szCs w:val="24"/>
          <w:lang w:eastAsia="fr-FR"/>
        </w:rPr>
        <w:t xml:space="preserve">  </w:t>
      </w:r>
    </w:p>
    <w:p w14:paraId="77A06E28" w14:textId="77777777" w:rsidR="00735893" w:rsidRPr="000206D6" w:rsidRDefault="00735893" w:rsidP="001E11A6">
      <w:pPr>
        <w:numPr>
          <w:ilvl w:val="1"/>
          <w:numId w:val="24"/>
        </w:numPr>
        <w:spacing w:after="12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lastRenderedPageBreak/>
        <w:t>M</w:t>
      </w:r>
      <w:r w:rsidRPr="000206D6">
        <w:rPr>
          <w:rFonts w:ascii="Calibri" w:eastAsia="Times New Roman" w:hAnsi="Calibri" w:cs="Calibri"/>
          <w:sz w:val="24"/>
          <w:szCs w:val="24"/>
          <w:lang w:eastAsia="fr-FR"/>
        </w:rPr>
        <w:t xml:space="preserve">ake recommendations to the government on legal and regulatory reforms and resources needed to promote blue economic growth. </w:t>
      </w:r>
    </w:p>
    <w:p w14:paraId="2F92DC36" w14:textId="77777777" w:rsidR="00735893" w:rsidRDefault="00735893" w:rsidP="001E2E72">
      <w:pPr>
        <w:spacing w:after="120" w:line="240" w:lineRule="auto"/>
        <w:jc w:val="both"/>
        <w:rPr>
          <w:rFonts w:ascii="Calibri" w:eastAsia="Times New Roman" w:hAnsi="Calibri" w:cs="Calibri"/>
          <w:sz w:val="24"/>
          <w:szCs w:val="24"/>
          <w:lang w:eastAsia="fr-FR"/>
        </w:rPr>
      </w:pPr>
    </w:p>
    <w:p w14:paraId="0F6A117B" w14:textId="59F0E6FA" w:rsidR="001E2E72" w:rsidRPr="00B2353B" w:rsidRDefault="00A84C16" w:rsidP="001E2E72">
      <w:pPr>
        <w:spacing w:after="12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The National Blue Economy Coordinating Committee </w:t>
      </w:r>
      <w:r w:rsidR="001E2E72" w:rsidRPr="00B2353B">
        <w:rPr>
          <w:rFonts w:ascii="Calibri" w:eastAsia="Times New Roman" w:hAnsi="Calibri" w:cs="Calibri"/>
          <w:sz w:val="24"/>
          <w:szCs w:val="24"/>
          <w:lang w:eastAsia="fr-FR"/>
        </w:rPr>
        <w:t xml:space="preserve">is composed of </w:t>
      </w:r>
      <w:r>
        <w:rPr>
          <w:rFonts w:ascii="Calibri" w:eastAsia="Times New Roman" w:hAnsi="Calibri" w:cs="Calibri"/>
          <w:sz w:val="24"/>
          <w:szCs w:val="24"/>
          <w:lang w:eastAsia="fr-FR"/>
        </w:rPr>
        <w:t>focal persons</w:t>
      </w:r>
      <w:r w:rsidR="00F43493">
        <w:rPr>
          <w:rFonts w:ascii="Calibri" w:eastAsia="Times New Roman" w:hAnsi="Calibri" w:cs="Calibri"/>
          <w:sz w:val="24"/>
          <w:szCs w:val="24"/>
          <w:lang w:eastAsia="fr-FR"/>
        </w:rPr>
        <w:t xml:space="preserve"> </w:t>
      </w:r>
      <w:r w:rsidR="001E2E72" w:rsidRPr="00B2353B">
        <w:rPr>
          <w:rFonts w:ascii="Calibri" w:eastAsia="Times New Roman" w:hAnsi="Calibri" w:cs="Calibri"/>
          <w:sz w:val="24"/>
          <w:szCs w:val="24"/>
          <w:lang w:eastAsia="fr-FR"/>
        </w:rPr>
        <w:t xml:space="preserve">from, </w:t>
      </w:r>
      <w:r w:rsidR="00F43493">
        <w:rPr>
          <w:rFonts w:ascii="Calibri" w:eastAsia="Times New Roman" w:hAnsi="Calibri" w:cs="Calibri"/>
          <w:sz w:val="24"/>
          <w:szCs w:val="24"/>
          <w:lang w:eastAsia="fr-FR"/>
        </w:rPr>
        <w:t xml:space="preserve">each blue economy sector </w:t>
      </w:r>
      <w:r w:rsidR="001E2E72" w:rsidRPr="00B2353B">
        <w:rPr>
          <w:rFonts w:ascii="Calibri" w:eastAsia="Times New Roman" w:hAnsi="Calibri" w:cs="Calibri"/>
          <w:sz w:val="24"/>
          <w:szCs w:val="24"/>
          <w:lang w:eastAsia="fr-FR"/>
        </w:rPr>
        <w:t>ministr</w:t>
      </w:r>
      <w:r w:rsidR="00050095">
        <w:rPr>
          <w:rFonts w:ascii="Calibri" w:eastAsia="Times New Roman" w:hAnsi="Calibri" w:cs="Calibri"/>
          <w:sz w:val="24"/>
          <w:szCs w:val="24"/>
          <w:lang w:eastAsia="fr-FR"/>
        </w:rPr>
        <w:t>y</w:t>
      </w:r>
      <w:r w:rsidR="001E2E72" w:rsidRPr="00B2353B">
        <w:rPr>
          <w:rFonts w:ascii="Calibri" w:eastAsia="Times New Roman" w:hAnsi="Calibri" w:cs="Calibri"/>
          <w:sz w:val="24"/>
          <w:szCs w:val="24"/>
          <w:lang w:eastAsia="fr-FR"/>
        </w:rPr>
        <w:t>/department</w:t>
      </w:r>
      <w:r w:rsidR="00836300">
        <w:rPr>
          <w:rFonts w:ascii="Calibri" w:eastAsia="Times New Roman" w:hAnsi="Calibri" w:cs="Calibri"/>
          <w:sz w:val="24"/>
          <w:szCs w:val="24"/>
          <w:lang w:eastAsia="fr-FR"/>
        </w:rPr>
        <w:t>, a</w:t>
      </w:r>
      <w:r w:rsidR="00836300" w:rsidRPr="002A1DA9">
        <w:rPr>
          <w:rFonts w:ascii="Calibri" w:eastAsia="Times New Roman" w:hAnsi="Calibri" w:cs="Calibri"/>
          <w:sz w:val="24"/>
          <w:szCs w:val="24"/>
          <w:lang w:eastAsia="fr-FR"/>
        </w:rPr>
        <w:t>nd they constitute National BE Coordinating Committee</w:t>
      </w:r>
      <w:r w:rsidR="00836300">
        <w:rPr>
          <w:rFonts w:ascii="Calibri" w:eastAsia="Times New Roman" w:hAnsi="Calibri" w:cs="Calibri"/>
          <w:sz w:val="24"/>
          <w:szCs w:val="24"/>
          <w:lang w:eastAsia="fr-FR"/>
        </w:rPr>
        <w:t>.</w:t>
      </w:r>
      <w:r w:rsidR="00F43493">
        <w:rPr>
          <w:rFonts w:ascii="Calibri" w:eastAsia="Times New Roman" w:hAnsi="Calibri" w:cs="Calibri"/>
          <w:sz w:val="24"/>
          <w:szCs w:val="24"/>
          <w:lang w:eastAsia="fr-FR"/>
        </w:rPr>
        <w:t xml:space="preserve"> The focal persons will report to the National Coordinating Office/Unit.  The Committee </w:t>
      </w:r>
      <w:r w:rsidR="001E2E72" w:rsidRPr="00B2353B">
        <w:rPr>
          <w:rFonts w:ascii="Calibri" w:eastAsia="Times New Roman" w:hAnsi="Calibri" w:cs="Calibri"/>
          <w:sz w:val="24"/>
          <w:szCs w:val="24"/>
          <w:lang w:eastAsia="fr-FR"/>
        </w:rPr>
        <w:t xml:space="preserve">may establish tasks teams or/and co-opt additional members of experts, </w:t>
      </w:r>
      <w:r w:rsidR="00735893" w:rsidRPr="00B2353B">
        <w:rPr>
          <w:rFonts w:ascii="Calibri" w:eastAsia="Times New Roman" w:hAnsi="Calibri" w:cs="Calibri"/>
          <w:sz w:val="24"/>
          <w:szCs w:val="24"/>
          <w:lang w:eastAsia="fr-FR"/>
        </w:rPr>
        <w:t>from time to time</w:t>
      </w:r>
      <w:r w:rsidR="00735893">
        <w:rPr>
          <w:rFonts w:ascii="Calibri" w:eastAsia="Times New Roman" w:hAnsi="Calibri" w:cs="Calibri"/>
          <w:sz w:val="24"/>
          <w:szCs w:val="24"/>
          <w:lang w:eastAsia="fr-FR"/>
        </w:rPr>
        <w:t>,</w:t>
      </w:r>
      <w:r w:rsidR="00735893" w:rsidRPr="00B2353B">
        <w:rPr>
          <w:rFonts w:ascii="Calibri" w:eastAsia="Times New Roman" w:hAnsi="Calibri" w:cs="Calibri"/>
          <w:sz w:val="24"/>
          <w:szCs w:val="24"/>
          <w:lang w:eastAsia="fr-FR"/>
        </w:rPr>
        <w:t xml:space="preserve"> </w:t>
      </w:r>
      <w:r w:rsidR="001E2E72" w:rsidRPr="00B2353B">
        <w:rPr>
          <w:rFonts w:ascii="Calibri" w:eastAsia="Times New Roman" w:hAnsi="Calibri" w:cs="Calibri"/>
          <w:sz w:val="24"/>
          <w:szCs w:val="24"/>
          <w:lang w:eastAsia="fr-FR"/>
        </w:rPr>
        <w:t xml:space="preserve">as the need arises.  </w:t>
      </w:r>
    </w:p>
    <w:p w14:paraId="5D07AE6A" w14:textId="1EF8FF5B" w:rsidR="008C68B2" w:rsidRPr="00B2353B" w:rsidRDefault="00DE0C01" w:rsidP="008C68B2">
      <w:p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The m</w:t>
      </w:r>
      <w:r w:rsidR="008C68B2" w:rsidRPr="00B2353B">
        <w:rPr>
          <w:rFonts w:ascii="Calibri" w:eastAsia="Times New Roman" w:hAnsi="Calibri" w:cs="Calibri"/>
          <w:sz w:val="24"/>
          <w:szCs w:val="24"/>
          <w:lang w:eastAsia="fr-FR"/>
        </w:rPr>
        <w:t xml:space="preserve">any COMESA </w:t>
      </w:r>
      <w:r w:rsidR="0025474A" w:rsidRPr="00B2353B">
        <w:rPr>
          <w:rFonts w:ascii="Calibri" w:eastAsia="Times New Roman" w:hAnsi="Calibri" w:cs="Calibri"/>
          <w:sz w:val="24"/>
          <w:szCs w:val="24"/>
          <w:lang w:eastAsia="fr-FR"/>
        </w:rPr>
        <w:t>M</w:t>
      </w:r>
      <w:r w:rsidR="008C68B2" w:rsidRPr="00B2353B">
        <w:rPr>
          <w:rFonts w:ascii="Calibri" w:eastAsia="Times New Roman" w:hAnsi="Calibri" w:cs="Calibri"/>
          <w:sz w:val="24"/>
          <w:szCs w:val="24"/>
          <w:lang w:eastAsia="fr-FR"/>
        </w:rPr>
        <w:t xml:space="preserve">ember States have already developed their national strategies or are completing their preparation (Seychelles, Comoros, Madagascar, Mauritius). There is a need to align the national strategies to COMESA </w:t>
      </w:r>
      <w:r w:rsidR="00822BDD">
        <w:rPr>
          <w:rFonts w:ascii="Calibri" w:eastAsia="Times New Roman" w:hAnsi="Calibri" w:cs="Calibri"/>
          <w:sz w:val="24"/>
          <w:szCs w:val="24"/>
          <w:lang w:eastAsia="fr-FR"/>
        </w:rPr>
        <w:t xml:space="preserve">Regional BE </w:t>
      </w:r>
      <w:r w:rsidR="008C68B2" w:rsidRPr="00B2353B">
        <w:rPr>
          <w:rFonts w:ascii="Calibri" w:eastAsia="Times New Roman" w:hAnsi="Calibri" w:cs="Calibri"/>
          <w:sz w:val="24"/>
          <w:szCs w:val="24"/>
          <w:lang w:eastAsia="fr-FR"/>
        </w:rPr>
        <w:t xml:space="preserve">Strategy, and MS </w:t>
      </w:r>
      <w:r w:rsidR="0025474A" w:rsidRPr="00B2353B">
        <w:rPr>
          <w:rFonts w:ascii="Calibri" w:eastAsia="Times New Roman" w:hAnsi="Calibri" w:cs="Calibri"/>
          <w:sz w:val="24"/>
          <w:szCs w:val="24"/>
          <w:lang w:eastAsia="fr-FR"/>
        </w:rPr>
        <w:t xml:space="preserve">are </w:t>
      </w:r>
      <w:r w:rsidR="008C68B2" w:rsidRPr="00B2353B">
        <w:rPr>
          <w:rFonts w:ascii="Calibri" w:eastAsia="Times New Roman" w:hAnsi="Calibri" w:cs="Calibri"/>
          <w:sz w:val="24"/>
          <w:szCs w:val="24"/>
          <w:lang w:eastAsia="fr-FR"/>
        </w:rPr>
        <w:t xml:space="preserve">urged to </w:t>
      </w:r>
      <w:r w:rsidR="0025474A" w:rsidRPr="00B2353B">
        <w:rPr>
          <w:rFonts w:ascii="Calibri" w:eastAsia="Times New Roman" w:hAnsi="Calibri" w:cs="Calibri"/>
          <w:sz w:val="24"/>
          <w:szCs w:val="24"/>
          <w:lang w:eastAsia="fr-FR"/>
        </w:rPr>
        <w:t>do so</w:t>
      </w:r>
      <w:r w:rsidR="008C68B2" w:rsidRPr="00B2353B">
        <w:rPr>
          <w:rFonts w:ascii="Calibri" w:eastAsia="Times New Roman" w:hAnsi="Calibri" w:cs="Calibri"/>
          <w:sz w:val="24"/>
          <w:szCs w:val="24"/>
          <w:lang w:eastAsia="fr-FR"/>
        </w:rPr>
        <w:t xml:space="preserve">.  </w:t>
      </w:r>
      <w:r w:rsidR="00BE37BE" w:rsidRPr="00B2353B">
        <w:rPr>
          <w:rFonts w:ascii="Calibri" w:eastAsia="Times New Roman" w:hAnsi="Calibri" w:cs="Calibri"/>
          <w:sz w:val="24"/>
          <w:szCs w:val="24"/>
          <w:lang w:eastAsia="fr-FR"/>
        </w:rPr>
        <w:t xml:space="preserve">For </w:t>
      </w:r>
      <w:r w:rsidR="008C68B2" w:rsidRPr="00B2353B">
        <w:rPr>
          <w:rFonts w:ascii="Calibri" w:eastAsia="Times New Roman" w:hAnsi="Calibri" w:cs="Calibri"/>
          <w:sz w:val="24"/>
          <w:szCs w:val="24"/>
          <w:lang w:eastAsia="fr-FR"/>
        </w:rPr>
        <w:t>MS that are about to commence with the formulation of their national strategies</w:t>
      </w:r>
      <w:r w:rsidR="00BE37BE" w:rsidRPr="00B2353B">
        <w:rPr>
          <w:rFonts w:ascii="Calibri" w:eastAsia="Times New Roman" w:hAnsi="Calibri" w:cs="Calibri"/>
          <w:sz w:val="24"/>
          <w:szCs w:val="24"/>
          <w:lang w:eastAsia="fr-FR"/>
        </w:rPr>
        <w:t xml:space="preserve">, they </w:t>
      </w:r>
      <w:r w:rsidR="008C68B2" w:rsidRPr="00B2353B">
        <w:rPr>
          <w:rFonts w:ascii="Calibri" w:eastAsia="Times New Roman" w:hAnsi="Calibri" w:cs="Calibri"/>
          <w:sz w:val="24"/>
          <w:szCs w:val="24"/>
          <w:lang w:eastAsia="fr-FR"/>
        </w:rPr>
        <w:t>can align them to COMESA</w:t>
      </w:r>
      <w:r w:rsidR="00822BDD">
        <w:rPr>
          <w:rFonts w:ascii="Calibri" w:eastAsia="Times New Roman" w:hAnsi="Calibri" w:cs="Calibri"/>
          <w:sz w:val="24"/>
          <w:szCs w:val="24"/>
          <w:lang w:eastAsia="fr-FR"/>
        </w:rPr>
        <w:t xml:space="preserve"> Regional BE</w:t>
      </w:r>
      <w:r w:rsidR="008C68B2" w:rsidRPr="00B2353B">
        <w:rPr>
          <w:rFonts w:ascii="Calibri" w:eastAsia="Times New Roman" w:hAnsi="Calibri" w:cs="Calibri"/>
          <w:sz w:val="24"/>
          <w:szCs w:val="24"/>
          <w:lang w:eastAsia="fr-FR"/>
        </w:rPr>
        <w:t xml:space="preserve"> Strategy and </w:t>
      </w:r>
      <w:r w:rsidR="00836300">
        <w:rPr>
          <w:rFonts w:ascii="Calibri" w:eastAsia="Times New Roman" w:hAnsi="Calibri" w:cs="Calibri"/>
          <w:sz w:val="24"/>
          <w:szCs w:val="24"/>
          <w:lang w:eastAsia="fr-FR"/>
        </w:rPr>
        <w:t>I</w:t>
      </w:r>
      <w:r w:rsidR="008C68B2" w:rsidRPr="00B2353B">
        <w:rPr>
          <w:rFonts w:ascii="Calibri" w:eastAsia="Times New Roman" w:hAnsi="Calibri" w:cs="Calibri"/>
          <w:sz w:val="24"/>
          <w:szCs w:val="24"/>
          <w:lang w:eastAsia="fr-FR"/>
        </w:rPr>
        <w:t>mplementation Action Plan</w:t>
      </w:r>
      <w:r w:rsidR="00BE37BE" w:rsidRPr="00B2353B">
        <w:rPr>
          <w:rFonts w:ascii="Calibri" w:eastAsia="Times New Roman" w:hAnsi="Calibri" w:cs="Calibri"/>
          <w:sz w:val="24"/>
          <w:szCs w:val="24"/>
          <w:lang w:eastAsia="fr-FR"/>
        </w:rPr>
        <w:t>,</w:t>
      </w:r>
      <w:r w:rsidR="008C68B2" w:rsidRPr="00B2353B">
        <w:rPr>
          <w:rFonts w:ascii="Calibri" w:eastAsia="Times New Roman" w:hAnsi="Calibri" w:cs="Calibri"/>
          <w:sz w:val="24"/>
          <w:szCs w:val="24"/>
          <w:lang w:eastAsia="fr-FR"/>
        </w:rPr>
        <w:t xml:space="preserve"> as well as to the African Union BE Strategy and its </w:t>
      </w:r>
      <w:r w:rsidR="00836300">
        <w:rPr>
          <w:rFonts w:ascii="Calibri" w:eastAsia="Times New Roman" w:hAnsi="Calibri" w:cs="Calibri"/>
          <w:sz w:val="24"/>
          <w:szCs w:val="24"/>
          <w:lang w:eastAsia="fr-FR"/>
        </w:rPr>
        <w:t>I</w:t>
      </w:r>
      <w:r w:rsidR="008C68B2" w:rsidRPr="00B2353B">
        <w:rPr>
          <w:rFonts w:ascii="Calibri" w:eastAsia="Times New Roman" w:hAnsi="Calibri" w:cs="Calibri"/>
          <w:sz w:val="24"/>
          <w:szCs w:val="24"/>
          <w:lang w:eastAsia="fr-FR"/>
        </w:rPr>
        <w:t xml:space="preserve">mplementation Action Plan.  </w:t>
      </w:r>
    </w:p>
    <w:p w14:paraId="53FB22EA" w14:textId="77777777" w:rsidR="008C68B2" w:rsidRPr="00B2353B" w:rsidRDefault="008C68B2" w:rsidP="008C68B2">
      <w:pPr>
        <w:jc w:val="both"/>
        <w:rPr>
          <w:rFonts w:ascii="Calibri" w:hAnsi="Calibri" w:cs="Calibri"/>
          <w:sz w:val="24"/>
          <w:szCs w:val="24"/>
        </w:rPr>
      </w:pPr>
    </w:p>
    <w:p w14:paraId="64774F7C" w14:textId="09D9F49E" w:rsidR="008C68B2" w:rsidRPr="00B2353B" w:rsidRDefault="00B2353B" w:rsidP="00DD5DA8">
      <w:pPr>
        <w:pStyle w:val="Heading3"/>
        <w:rPr>
          <w:rFonts w:ascii="Calibri" w:eastAsia="Arial Unicode MS" w:hAnsi="Calibri" w:cs="Calibri"/>
          <w:color w:val="auto"/>
        </w:rPr>
      </w:pPr>
      <w:bookmarkStart w:id="51" w:name="_Toc98274128"/>
      <w:bookmarkStart w:id="52" w:name="_Toc103345303"/>
      <w:r>
        <w:rPr>
          <w:rFonts w:ascii="Calibri" w:eastAsia="Arial Unicode MS" w:hAnsi="Calibri" w:cs="Calibri"/>
          <w:color w:val="auto"/>
        </w:rPr>
        <w:t>C</w:t>
      </w:r>
      <w:r w:rsidR="008C68B2" w:rsidRPr="00B2353B">
        <w:rPr>
          <w:rFonts w:ascii="Calibri" w:eastAsia="Arial Unicode MS" w:hAnsi="Calibri" w:cs="Calibri"/>
          <w:color w:val="auto"/>
        </w:rPr>
        <w:t xml:space="preserve">oordination at </w:t>
      </w:r>
      <w:r w:rsidR="00050095">
        <w:rPr>
          <w:rFonts w:ascii="Calibri" w:eastAsia="Arial Unicode MS" w:hAnsi="Calibri" w:cs="Calibri"/>
          <w:color w:val="auto"/>
        </w:rPr>
        <w:t xml:space="preserve">the </w:t>
      </w:r>
      <w:r w:rsidR="009322E7" w:rsidRPr="00B2353B">
        <w:rPr>
          <w:rFonts w:ascii="Calibri" w:eastAsia="Arial Unicode MS" w:hAnsi="Calibri" w:cs="Calibri"/>
          <w:color w:val="auto"/>
        </w:rPr>
        <w:t>COMESA</w:t>
      </w:r>
      <w:r w:rsidR="008C68B2" w:rsidRPr="00B2353B">
        <w:rPr>
          <w:rFonts w:ascii="Calibri" w:eastAsia="Arial Unicode MS" w:hAnsi="Calibri" w:cs="Calibri"/>
          <w:color w:val="auto"/>
        </w:rPr>
        <w:t xml:space="preserve"> level</w:t>
      </w:r>
      <w:bookmarkEnd w:id="51"/>
      <w:bookmarkEnd w:id="52"/>
    </w:p>
    <w:p w14:paraId="4557578A" w14:textId="77777777" w:rsidR="00F16192" w:rsidRPr="00B2353B" w:rsidRDefault="00F16192" w:rsidP="00F16192">
      <w:pPr>
        <w:spacing w:after="120" w:line="240" w:lineRule="auto"/>
        <w:jc w:val="both"/>
        <w:rPr>
          <w:rFonts w:ascii="Calibri" w:eastAsia="Times New Roman" w:hAnsi="Calibri" w:cs="Calibri"/>
          <w:bCs/>
          <w:sz w:val="24"/>
          <w:szCs w:val="24"/>
          <w:lang w:eastAsia="fr-FR"/>
        </w:rPr>
      </w:pPr>
    </w:p>
    <w:p w14:paraId="5BDC9FA8" w14:textId="0EF55688" w:rsidR="00C23F9A" w:rsidRDefault="009322E7" w:rsidP="008C68B2">
      <w:pPr>
        <w:spacing w:after="120" w:line="240" w:lineRule="auto"/>
        <w:jc w:val="both"/>
        <w:rPr>
          <w:rFonts w:ascii="Calibri" w:eastAsia="Times New Roman" w:hAnsi="Calibri" w:cs="Calibri"/>
          <w:bCs/>
          <w:sz w:val="24"/>
          <w:szCs w:val="24"/>
          <w:lang w:eastAsia="fr-FR"/>
        </w:rPr>
      </w:pPr>
      <w:r w:rsidRPr="00B2353B">
        <w:rPr>
          <w:rFonts w:ascii="Calibri" w:eastAsia="Times New Roman" w:hAnsi="Calibri" w:cs="Calibri"/>
          <w:bCs/>
          <w:sz w:val="24"/>
          <w:szCs w:val="24"/>
          <w:lang w:eastAsia="fr-FR"/>
        </w:rPr>
        <w:t xml:space="preserve">The </w:t>
      </w:r>
      <w:r w:rsidR="000B262C">
        <w:rPr>
          <w:rFonts w:ascii="Calibri" w:eastAsia="Times New Roman" w:hAnsi="Calibri" w:cs="Calibri"/>
          <w:bCs/>
          <w:sz w:val="24"/>
          <w:szCs w:val="24"/>
          <w:lang w:eastAsia="fr-FR"/>
        </w:rPr>
        <w:t xml:space="preserve">COMESA </w:t>
      </w:r>
      <w:r w:rsidRPr="00B2353B">
        <w:rPr>
          <w:rFonts w:ascii="Calibri" w:eastAsia="Times New Roman" w:hAnsi="Calibri" w:cs="Calibri"/>
          <w:bCs/>
          <w:sz w:val="24"/>
          <w:szCs w:val="24"/>
          <w:lang w:eastAsia="fr-FR"/>
        </w:rPr>
        <w:t xml:space="preserve">Secretariat will provide technical assistance and </w:t>
      </w:r>
      <w:r w:rsidR="00ED1B73">
        <w:rPr>
          <w:rFonts w:ascii="Calibri" w:eastAsia="Times New Roman" w:hAnsi="Calibri" w:cs="Calibri"/>
          <w:bCs/>
          <w:sz w:val="24"/>
          <w:szCs w:val="24"/>
          <w:lang w:eastAsia="fr-FR"/>
        </w:rPr>
        <w:t xml:space="preserve">support the </w:t>
      </w:r>
      <w:r w:rsidRPr="00B2353B">
        <w:rPr>
          <w:rFonts w:ascii="Calibri" w:eastAsia="Times New Roman" w:hAnsi="Calibri" w:cs="Calibri"/>
          <w:bCs/>
          <w:sz w:val="24"/>
          <w:szCs w:val="24"/>
          <w:lang w:eastAsia="fr-FR"/>
        </w:rPr>
        <w:t>develop</w:t>
      </w:r>
      <w:r w:rsidR="00ED1B73">
        <w:rPr>
          <w:rFonts w:ascii="Calibri" w:eastAsia="Times New Roman" w:hAnsi="Calibri" w:cs="Calibri"/>
          <w:bCs/>
          <w:sz w:val="24"/>
          <w:szCs w:val="24"/>
          <w:lang w:eastAsia="fr-FR"/>
        </w:rPr>
        <w:t>ment and strengthen</w:t>
      </w:r>
      <w:r w:rsidR="000B262C">
        <w:rPr>
          <w:rFonts w:ascii="Calibri" w:eastAsia="Times New Roman" w:hAnsi="Calibri" w:cs="Calibri"/>
          <w:bCs/>
          <w:sz w:val="24"/>
          <w:szCs w:val="24"/>
          <w:lang w:eastAsia="fr-FR"/>
        </w:rPr>
        <w:t>ing</w:t>
      </w:r>
      <w:r w:rsidR="00ED1B73">
        <w:rPr>
          <w:rFonts w:ascii="Calibri" w:eastAsia="Times New Roman" w:hAnsi="Calibri" w:cs="Calibri"/>
          <w:bCs/>
          <w:sz w:val="24"/>
          <w:szCs w:val="24"/>
          <w:lang w:eastAsia="fr-FR"/>
        </w:rPr>
        <w:t xml:space="preserve"> </w:t>
      </w:r>
      <w:r w:rsidR="00AD693A">
        <w:rPr>
          <w:rFonts w:ascii="Calibri" w:eastAsia="Times New Roman" w:hAnsi="Calibri" w:cs="Calibri"/>
          <w:bCs/>
          <w:sz w:val="24"/>
          <w:szCs w:val="24"/>
          <w:lang w:eastAsia="fr-FR"/>
        </w:rPr>
        <w:t xml:space="preserve">of </w:t>
      </w:r>
      <w:r w:rsidR="00AD693A" w:rsidRPr="00B2353B">
        <w:rPr>
          <w:rFonts w:ascii="Calibri" w:eastAsia="Times New Roman" w:hAnsi="Calibri" w:cs="Calibri"/>
          <w:bCs/>
          <w:sz w:val="24"/>
          <w:szCs w:val="24"/>
          <w:lang w:eastAsia="fr-FR"/>
        </w:rPr>
        <w:t>the</w:t>
      </w:r>
      <w:r w:rsidR="00DE0C01" w:rsidRPr="00B2353B">
        <w:rPr>
          <w:rFonts w:ascii="Calibri" w:eastAsia="Times New Roman" w:hAnsi="Calibri" w:cs="Calibri"/>
          <w:bCs/>
          <w:sz w:val="24"/>
          <w:szCs w:val="24"/>
          <w:lang w:eastAsia="fr-FR"/>
        </w:rPr>
        <w:t xml:space="preserve"> </w:t>
      </w:r>
      <w:r w:rsidRPr="00B2353B">
        <w:rPr>
          <w:rFonts w:ascii="Calibri" w:eastAsia="Times New Roman" w:hAnsi="Calibri" w:cs="Calibri"/>
          <w:bCs/>
          <w:sz w:val="24"/>
          <w:szCs w:val="24"/>
          <w:lang w:eastAsia="fr-FR"/>
        </w:rPr>
        <w:t>capacit</w:t>
      </w:r>
      <w:r w:rsidR="000B262C">
        <w:rPr>
          <w:rFonts w:ascii="Calibri" w:eastAsia="Times New Roman" w:hAnsi="Calibri" w:cs="Calibri"/>
          <w:bCs/>
          <w:sz w:val="24"/>
          <w:szCs w:val="24"/>
          <w:lang w:eastAsia="fr-FR"/>
        </w:rPr>
        <w:t>ies</w:t>
      </w:r>
      <w:r w:rsidRPr="00B2353B">
        <w:rPr>
          <w:rFonts w:ascii="Calibri" w:eastAsia="Times New Roman" w:hAnsi="Calibri" w:cs="Calibri"/>
          <w:bCs/>
          <w:sz w:val="24"/>
          <w:szCs w:val="24"/>
          <w:lang w:eastAsia="fr-FR"/>
        </w:rPr>
        <w:t xml:space="preserve"> of Member States to im</w:t>
      </w:r>
      <w:r w:rsidR="00DE4E0B" w:rsidRPr="00B2353B">
        <w:rPr>
          <w:rFonts w:ascii="Calibri" w:eastAsia="Times New Roman" w:hAnsi="Calibri" w:cs="Calibri"/>
          <w:bCs/>
          <w:sz w:val="24"/>
          <w:szCs w:val="24"/>
          <w:lang w:eastAsia="fr-FR"/>
        </w:rPr>
        <w:t xml:space="preserve">plement the Strategy.  </w:t>
      </w:r>
      <w:r w:rsidRPr="00B2353B">
        <w:rPr>
          <w:rFonts w:ascii="Calibri" w:eastAsia="Times New Roman" w:hAnsi="Calibri" w:cs="Calibri"/>
          <w:bCs/>
          <w:sz w:val="24"/>
          <w:szCs w:val="24"/>
          <w:lang w:eastAsia="fr-FR"/>
        </w:rPr>
        <w:t xml:space="preserve"> It will also provide </w:t>
      </w:r>
      <w:r w:rsidR="00DE0C01" w:rsidRPr="00B2353B">
        <w:rPr>
          <w:rFonts w:ascii="Calibri" w:eastAsia="Times New Roman" w:hAnsi="Calibri" w:cs="Calibri"/>
          <w:bCs/>
          <w:sz w:val="24"/>
          <w:szCs w:val="24"/>
          <w:lang w:eastAsia="fr-FR"/>
        </w:rPr>
        <w:t xml:space="preserve">an </w:t>
      </w:r>
      <w:r w:rsidRPr="00B2353B">
        <w:rPr>
          <w:rFonts w:ascii="Calibri" w:eastAsia="Times New Roman" w:hAnsi="Calibri" w:cs="Calibri"/>
          <w:bCs/>
          <w:sz w:val="24"/>
          <w:szCs w:val="24"/>
          <w:lang w:eastAsia="fr-FR"/>
        </w:rPr>
        <w:t xml:space="preserve">interface between </w:t>
      </w:r>
      <w:r w:rsidR="00DE4E0B" w:rsidRPr="00B2353B">
        <w:rPr>
          <w:rFonts w:ascii="Calibri" w:eastAsia="Times New Roman" w:hAnsi="Calibri" w:cs="Calibri"/>
          <w:bCs/>
          <w:sz w:val="24"/>
          <w:szCs w:val="24"/>
          <w:lang w:eastAsia="fr-FR"/>
        </w:rPr>
        <w:t xml:space="preserve">Member States </w:t>
      </w:r>
      <w:r w:rsidRPr="00B2353B">
        <w:rPr>
          <w:rFonts w:ascii="Calibri" w:eastAsia="Times New Roman" w:hAnsi="Calibri" w:cs="Calibri"/>
          <w:bCs/>
          <w:sz w:val="24"/>
          <w:szCs w:val="24"/>
          <w:lang w:eastAsia="fr-FR"/>
        </w:rPr>
        <w:t xml:space="preserve">and </w:t>
      </w:r>
      <w:r w:rsidR="00DE4E0B" w:rsidRPr="00B2353B">
        <w:rPr>
          <w:rFonts w:ascii="Calibri" w:eastAsia="Times New Roman" w:hAnsi="Calibri" w:cs="Calibri"/>
          <w:bCs/>
          <w:sz w:val="24"/>
          <w:szCs w:val="24"/>
          <w:lang w:eastAsia="fr-FR"/>
        </w:rPr>
        <w:t xml:space="preserve">development partners particularly in resources mobilization and investments.  </w:t>
      </w:r>
      <w:r w:rsidR="008C68B2" w:rsidRPr="00B2353B">
        <w:rPr>
          <w:rFonts w:ascii="Calibri" w:eastAsia="Times New Roman" w:hAnsi="Calibri" w:cs="Calibri"/>
          <w:bCs/>
          <w:sz w:val="24"/>
          <w:szCs w:val="24"/>
          <w:lang w:eastAsia="fr-FR"/>
        </w:rPr>
        <w:t xml:space="preserve">The coordination of actions for the implementation of the </w:t>
      </w:r>
      <w:r w:rsidR="002D7EE6" w:rsidRPr="00B2353B">
        <w:rPr>
          <w:rFonts w:ascii="Calibri" w:eastAsia="Times New Roman" w:hAnsi="Calibri" w:cs="Calibri"/>
          <w:bCs/>
          <w:sz w:val="24"/>
          <w:szCs w:val="24"/>
          <w:lang w:eastAsia="fr-FR"/>
        </w:rPr>
        <w:t xml:space="preserve">COMESA </w:t>
      </w:r>
      <w:r w:rsidR="00822BDD">
        <w:rPr>
          <w:rFonts w:ascii="Calibri" w:eastAsia="Times New Roman" w:hAnsi="Calibri" w:cs="Calibri"/>
          <w:bCs/>
          <w:sz w:val="24"/>
          <w:szCs w:val="24"/>
          <w:lang w:eastAsia="fr-FR"/>
        </w:rPr>
        <w:t xml:space="preserve">Regional </w:t>
      </w:r>
      <w:r w:rsidR="008C68B2" w:rsidRPr="00B2353B">
        <w:rPr>
          <w:rFonts w:ascii="Calibri" w:eastAsia="Times New Roman" w:hAnsi="Calibri" w:cs="Calibri"/>
          <w:bCs/>
          <w:sz w:val="24"/>
          <w:szCs w:val="24"/>
          <w:lang w:eastAsia="fr-FR"/>
        </w:rPr>
        <w:t xml:space="preserve">BE Strategy requires the establishment of a </w:t>
      </w:r>
      <w:r w:rsidR="00FA1B59">
        <w:rPr>
          <w:rFonts w:ascii="Calibri" w:eastAsia="Times New Roman" w:hAnsi="Calibri" w:cs="Calibri"/>
          <w:bCs/>
          <w:sz w:val="24"/>
          <w:szCs w:val="24"/>
          <w:lang w:eastAsia="fr-FR"/>
        </w:rPr>
        <w:t>C</w:t>
      </w:r>
      <w:r w:rsidR="008C68B2" w:rsidRPr="00B2353B">
        <w:rPr>
          <w:rFonts w:ascii="Calibri" w:eastAsia="Times New Roman" w:hAnsi="Calibri" w:cs="Calibri"/>
          <w:bCs/>
          <w:sz w:val="24"/>
          <w:szCs w:val="24"/>
          <w:lang w:eastAsia="fr-FR"/>
        </w:rPr>
        <w:t xml:space="preserve">oordination Unit/Office within the COMESA Secretariat in Lusaka. The creation of a </w:t>
      </w:r>
      <w:r w:rsidR="00575DFC" w:rsidRPr="00B2353B">
        <w:rPr>
          <w:rFonts w:ascii="Calibri" w:eastAsia="Times New Roman" w:hAnsi="Calibri" w:cs="Calibri"/>
          <w:bCs/>
          <w:sz w:val="24"/>
          <w:szCs w:val="24"/>
          <w:lang w:eastAsia="fr-FR"/>
        </w:rPr>
        <w:t>C</w:t>
      </w:r>
      <w:r w:rsidR="008C68B2" w:rsidRPr="00B2353B">
        <w:rPr>
          <w:rFonts w:ascii="Calibri" w:eastAsia="Times New Roman" w:hAnsi="Calibri" w:cs="Calibri"/>
          <w:bCs/>
          <w:sz w:val="24"/>
          <w:szCs w:val="24"/>
          <w:lang w:eastAsia="fr-FR"/>
        </w:rPr>
        <w:t xml:space="preserve">oordination Unit is </w:t>
      </w:r>
      <w:r w:rsidR="002D7EE6" w:rsidRPr="00B2353B">
        <w:rPr>
          <w:rFonts w:ascii="Calibri" w:eastAsia="Times New Roman" w:hAnsi="Calibri" w:cs="Calibri"/>
          <w:bCs/>
          <w:sz w:val="24"/>
          <w:szCs w:val="24"/>
          <w:lang w:eastAsia="fr-FR"/>
        </w:rPr>
        <w:t>critically importan</w:t>
      </w:r>
      <w:r w:rsidR="00DE0C01" w:rsidRPr="00B2353B">
        <w:rPr>
          <w:rFonts w:ascii="Calibri" w:eastAsia="Times New Roman" w:hAnsi="Calibri" w:cs="Calibri"/>
          <w:bCs/>
          <w:sz w:val="24"/>
          <w:szCs w:val="24"/>
          <w:lang w:eastAsia="fr-FR"/>
        </w:rPr>
        <w:t>t</w:t>
      </w:r>
      <w:r w:rsidR="002D7EE6" w:rsidRPr="00B2353B">
        <w:rPr>
          <w:rFonts w:ascii="Calibri" w:eastAsia="Times New Roman" w:hAnsi="Calibri" w:cs="Calibri"/>
          <w:bCs/>
          <w:sz w:val="24"/>
          <w:szCs w:val="24"/>
          <w:lang w:eastAsia="fr-FR"/>
        </w:rPr>
        <w:t xml:space="preserve"> to the successful </w:t>
      </w:r>
      <w:r w:rsidR="008C68B2" w:rsidRPr="00B2353B">
        <w:rPr>
          <w:rFonts w:ascii="Calibri" w:eastAsia="Times New Roman" w:hAnsi="Calibri" w:cs="Calibri"/>
          <w:bCs/>
          <w:sz w:val="24"/>
          <w:szCs w:val="24"/>
          <w:lang w:eastAsia="fr-FR"/>
        </w:rPr>
        <w:t xml:space="preserve">implementation of the </w:t>
      </w:r>
      <w:r w:rsidR="00822BDD">
        <w:rPr>
          <w:rFonts w:ascii="Calibri" w:eastAsia="Times New Roman" w:hAnsi="Calibri" w:cs="Calibri"/>
          <w:bCs/>
          <w:sz w:val="24"/>
          <w:szCs w:val="24"/>
          <w:lang w:eastAsia="fr-FR"/>
        </w:rPr>
        <w:t xml:space="preserve">Regional </w:t>
      </w:r>
      <w:r w:rsidR="008C68B2" w:rsidRPr="00B2353B">
        <w:rPr>
          <w:rFonts w:ascii="Calibri" w:eastAsia="Times New Roman" w:hAnsi="Calibri" w:cs="Calibri"/>
          <w:bCs/>
          <w:sz w:val="24"/>
          <w:szCs w:val="24"/>
          <w:lang w:eastAsia="fr-FR"/>
        </w:rPr>
        <w:t>BE</w:t>
      </w:r>
      <w:r w:rsidR="002D7EE6" w:rsidRPr="00B2353B">
        <w:rPr>
          <w:rFonts w:ascii="Calibri" w:eastAsia="Times New Roman" w:hAnsi="Calibri" w:cs="Calibri"/>
          <w:bCs/>
          <w:sz w:val="24"/>
          <w:szCs w:val="24"/>
          <w:lang w:eastAsia="fr-FR"/>
        </w:rPr>
        <w:t xml:space="preserve"> Strategy</w:t>
      </w:r>
      <w:r w:rsidR="008C68B2" w:rsidRPr="00B2353B">
        <w:rPr>
          <w:rFonts w:ascii="Calibri" w:eastAsia="Times New Roman" w:hAnsi="Calibri" w:cs="Calibri"/>
          <w:bCs/>
          <w:sz w:val="24"/>
          <w:szCs w:val="24"/>
          <w:lang w:eastAsia="fr-FR"/>
        </w:rPr>
        <w:t xml:space="preserve">.  </w:t>
      </w:r>
      <w:r w:rsidR="000B262C">
        <w:rPr>
          <w:rFonts w:ascii="Calibri" w:eastAsia="Times New Roman" w:hAnsi="Calibri" w:cs="Calibri"/>
          <w:bCs/>
          <w:sz w:val="24"/>
          <w:szCs w:val="24"/>
          <w:lang w:eastAsia="fr-FR"/>
        </w:rPr>
        <w:t>At the Secretariat, t</w:t>
      </w:r>
      <w:r w:rsidR="008C68B2" w:rsidRPr="00B2353B">
        <w:rPr>
          <w:rFonts w:ascii="Calibri" w:eastAsia="Times New Roman" w:hAnsi="Calibri" w:cs="Calibri"/>
          <w:bCs/>
          <w:sz w:val="24"/>
          <w:szCs w:val="24"/>
          <w:lang w:eastAsia="fr-FR"/>
        </w:rPr>
        <w:t>h</w:t>
      </w:r>
      <w:r w:rsidR="0093223C">
        <w:rPr>
          <w:rFonts w:ascii="Calibri" w:eastAsia="Times New Roman" w:hAnsi="Calibri" w:cs="Calibri"/>
          <w:bCs/>
          <w:sz w:val="24"/>
          <w:szCs w:val="24"/>
          <w:lang w:eastAsia="fr-FR"/>
        </w:rPr>
        <w:t>e</w:t>
      </w:r>
      <w:r w:rsidR="008C68B2" w:rsidRPr="00B2353B">
        <w:rPr>
          <w:rFonts w:ascii="Calibri" w:eastAsia="Times New Roman" w:hAnsi="Calibri" w:cs="Calibri"/>
          <w:bCs/>
          <w:sz w:val="24"/>
          <w:szCs w:val="24"/>
          <w:lang w:eastAsia="fr-FR"/>
        </w:rPr>
        <w:t xml:space="preserve"> </w:t>
      </w:r>
      <w:r w:rsidR="0093223C">
        <w:rPr>
          <w:rFonts w:ascii="Calibri" w:eastAsia="Times New Roman" w:hAnsi="Calibri" w:cs="Calibri"/>
          <w:bCs/>
          <w:sz w:val="24"/>
          <w:szCs w:val="24"/>
          <w:lang w:eastAsia="fr-FR"/>
        </w:rPr>
        <w:t xml:space="preserve">Unit </w:t>
      </w:r>
      <w:r w:rsidR="000B262C">
        <w:rPr>
          <w:rFonts w:ascii="Calibri" w:eastAsia="Times New Roman" w:hAnsi="Calibri" w:cs="Calibri"/>
          <w:bCs/>
          <w:sz w:val="24"/>
          <w:szCs w:val="24"/>
          <w:lang w:eastAsia="fr-FR"/>
        </w:rPr>
        <w:t xml:space="preserve">will be under the Industry and Agriculture Division </w:t>
      </w:r>
      <w:r w:rsidR="00050095">
        <w:rPr>
          <w:rFonts w:ascii="Calibri" w:eastAsia="Times New Roman" w:hAnsi="Calibri" w:cs="Calibri"/>
          <w:bCs/>
          <w:sz w:val="24"/>
          <w:szCs w:val="24"/>
          <w:lang w:eastAsia="fr-FR"/>
        </w:rPr>
        <w:t>which</w:t>
      </w:r>
      <w:r w:rsidR="000B262C">
        <w:rPr>
          <w:rFonts w:ascii="Calibri" w:eastAsia="Times New Roman" w:hAnsi="Calibri" w:cs="Calibri"/>
          <w:bCs/>
          <w:sz w:val="24"/>
          <w:szCs w:val="24"/>
          <w:lang w:eastAsia="fr-FR"/>
        </w:rPr>
        <w:t xml:space="preserve"> is accountable to Assistant Secretary General for Programmes</w:t>
      </w:r>
      <w:r w:rsidR="00AD0AA2">
        <w:rPr>
          <w:rFonts w:ascii="Calibri" w:eastAsia="Times New Roman" w:hAnsi="Calibri" w:cs="Calibri"/>
          <w:bCs/>
          <w:sz w:val="24"/>
          <w:szCs w:val="24"/>
          <w:lang w:eastAsia="fr-FR"/>
        </w:rPr>
        <w:t xml:space="preserve"> (Figure 2)</w:t>
      </w:r>
      <w:r w:rsidR="000B262C">
        <w:rPr>
          <w:rStyle w:val="FootnoteReference"/>
          <w:rFonts w:ascii="Calibri" w:eastAsia="Times New Roman" w:hAnsi="Calibri" w:cs="Calibri"/>
          <w:bCs/>
          <w:sz w:val="24"/>
          <w:szCs w:val="24"/>
          <w:lang w:eastAsia="fr-FR"/>
        </w:rPr>
        <w:footnoteReference w:id="39"/>
      </w:r>
      <w:r w:rsidR="000B262C">
        <w:rPr>
          <w:rFonts w:ascii="Calibri" w:eastAsia="Times New Roman" w:hAnsi="Calibri" w:cs="Calibri"/>
          <w:bCs/>
          <w:sz w:val="24"/>
          <w:szCs w:val="24"/>
          <w:lang w:eastAsia="fr-FR"/>
        </w:rPr>
        <w:t xml:space="preserve">. </w:t>
      </w:r>
      <w:r w:rsidR="008C68B2" w:rsidRPr="00B2353B">
        <w:rPr>
          <w:rFonts w:ascii="Calibri" w:eastAsia="Times New Roman" w:hAnsi="Calibri" w:cs="Calibri"/>
          <w:bCs/>
          <w:sz w:val="24"/>
          <w:szCs w:val="24"/>
          <w:lang w:eastAsia="fr-FR"/>
        </w:rPr>
        <w:t xml:space="preserve">   This special structure will have to develop its coordination initiatives.  </w:t>
      </w:r>
    </w:p>
    <w:p w14:paraId="697EAFBC" w14:textId="16BA8A32" w:rsidR="00C23F9A" w:rsidRDefault="00C23F9A" w:rsidP="008C68B2">
      <w:pPr>
        <w:spacing w:after="120" w:line="240" w:lineRule="auto"/>
        <w:jc w:val="both"/>
        <w:rPr>
          <w:rFonts w:ascii="Calibri" w:eastAsia="Times New Roman" w:hAnsi="Calibri" w:cs="Calibri"/>
          <w:bCs/>
          <w:sz w:val="24"/>
          <w:szCs w:val="24"/>
          <w:lang w:eastAsia="fr-FR"/>
        </w:rPr>
      </w:pPr>
      <w:r>
        <w:rPr>
          <w:noProof/>
        </w:rPr>
        <w:lastRenderedPageBreak/>
        <w:drawing>
          <wp:inline distT="0" distB="0" distL="0" distR="0" wp14:anchorId="0D54597D" wp14:editId="342EBD57">
            <wp:extent cx="5731510" cy="3223895"/>
            <wp:effectExtent l="0" t="0" r="254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5731510" cy="3223895"/>
                    </a:xfrm>
                    <a:prstGeom prst="rect">
                      <a:avLst/>
                    </a:prstGeom>
                  </pic:spPr>
                </pic:pic>
              </a:graphicData>
            </a:graphic>
          </wp:inline>
        </w:drawing>
      </w:r>
    </w:p>
    <w:p w14:paraId="1CFA7B4F" w14:textId="77777777" w:rsidR="00C23F9A" w:rsidRPr="00B2353B" w:rsidRDefault="00C23F9A" w:rsidP="002A1DA9">
      <w:pPr>
        <w:spacing w:after="120" w:line="240" w:lineRule="auto"/>
        <w:jc w:val="center"/>
        <w:rPr>
          <w:rFonts w:ascii="Calibri" w:eastAsia="Times New Roman" w:hAnsi="Calibri" w:cs="Calibri"/>
          <w:sz w:val="24"/>
          <w:szCs w:val="24"/>
          <w:lang w:eastAsia="fr-FR"/>
        </w:rPr>
      </w:pPr>
      <w:r w:rsidRPr="00FF06AA">
        <w:rPr>
          <w:rFonts w:ascii="Calibri" w:eastAsia="Times New Roman" w:hAnsi="Calibri" w:cs="Calibri"/>
          <w:b/>
          <w:bCs/>
          <w:sz w:val="24"/>
          <w:szCs w:val="24"/>
          <w:lang w:val="en-US" w:eastAsia="fr-FR"/>
        </w:rPr>
        <w:t>Figure 2.  Coordination Mechanism at COMESA Secretariat</w:t>
      </w:r>
    </w:p>
    <w:p w14:paraId="7DBF797C" w14:textId="77777777" w:rsidR="00C23F9A" w:rsidRDefault="00C23F9A" w:rsidP="008C68B2">
      <w:pPr>
        <w:spacing w:after="120" w:line="240" w:lineRule="auto"/>
        <w:jc w:val="both"/>
        <w:rPr>
          <w:rFonts w:ascii="Calibri" w:eastAsia="Times New Roman" w:hAnsi="Calibri" w:cs="Calibri"/>
          <w:bCs/>
          <w:sz w:val="24"/>
          <w:szCs w:val="24"/>
          <w:lang w:eastAsia="fr-FR"/>
        </w:rPr>
      </w:pPr>
    </w:p>
    <w:p w14:paraId="3316C2CC" w14:textId="2B08700D" w:rsidR="007F5FEB" w:rsidRDefault="008C68B2" w:rsidP="008C68B2">
      <w:pPr>
        <w:spacing w:after="120" w:line="240" w:lineRule="auto"/>
        <w:jc w:val="both"/>
        <w:rPr>
          <w:rFonts w:ascii="Calibri" w:eastAsia="Times New Roman" w:hAnsi="Calibri" w:cs="Calibri"/>
          <w:bCs/>
          <w:sz w:val="24"/>
          <w:szCs w:val="24"/>
          <w:lang w:eastAsia="fr-FR"/>
        </w:rPr>
      </w:pPr>
      <w:r w:rsidRPr="00B2353B">
        <w:rPr>
          <w:rFonts w:ascii="Calibri" w:eastAsia="Times New Roman" w:hAnsi="Calibri" w:cs="Calibri"/>
          <w:bCs/>
          <w:sz w:val="24"/>
          <w:szCs w:val="24"/>
          <w:lang w:eastAsia="fr-FR"/>
        </w:rPr>
        <w:t xml:space="preserve">The coordination of actions at the institutional level can only be fully successful if the Unit is integrated into the programmes of COMESA and fully resourced (human, financially, among others).  </w:t>
      </w:r>
      <w:r w:rsidR="002D7EE6" w:rsidRPr="00B2353B">
        <w:rPr>
          <w:rFonts w:ascii="Calibri" w:eastAsia="Times New Roman" w:hAnsi="Calibri" w:cs="Calibri"/>
          <w:bCs/>
          <w:sz w:val="24"/>
          <w:szCs w:val="24"/>
          <w:lang w:eastAsia="fr-FR"/>
        </w:rPr>
        <w:t xml:space="preserve">Further, there is </w:t>
      </w:r>
      <w:r w:rsidR="00DE0C01" w:rsidRPr="00B2353B">
        <w:rPr>
          <w:rFonts w:ascii="Calibri" w:eastAsia="Times New Roman" w:hAnsi="Calibri" w:cs="Calibri"/>
          <w:bCs/>
          <w:sz w:val="24"/>
          <w:szCs w:val="24"/>
          <w:lang w:eastAsia="fr-FR"/>
        </w:rPr>
        <w:t xml:space="preserve">an </w:t>
      </w:r>
      <w:r w:rsidRPr="00B2353B">
        <w:rPr>
          <w:rFonts w:ascii="Calibri" w:eastAsia="Times New Roman" w:hAnsi="Calibri" w:cs="Calibri"/>
          <w:bCs/>
          <w:sz w:val="24"/>
          <w:szCs w:val="24"/>
          <w:lang w:eastAsia="fr-FR"/>
        </w:rPr>
        <w:t xml:space="preserve">absolute need for strong close internal collaboration with the other </w:t>
      </w:r>
      <w:r w:rsidR="002D7EE6" w:rsidRPr="00B2353B">
        <w:rPr>
          <w:rFonts w:ascii="Calibri" w:eastAsia="Times New Roman" w:hAnsi="Calibri" w:cs="Calibri"/>
          <w:bCs/>
          <w:sz w:val="24"/>
          <w:szCs w:val="24"/>
          <w:lang w:eastAsia="fr-FR"/>
        </w:rPr>
        <w:t xml:space="preserve">structures </w:t>
      </w:r>
      <w:r w:rsidRPr="00B2353B">
        <w:rPr>
          <w:rFonts w:ascii="Calibri" w:eastAsia="Times New Roman" w:hAnsi="Calibri" w:cs="Calibri"/>
          <w:bCs/>
          <w:sz w:val="24"/>
          <w:szCs w:val="24"/>
          <w:lang w:eastAsia="fr-FR"/>
        </w:rPr>
        <w:t xml:space="preserve">dealing with the BE at COMESA Secretariat and in COMESA institutions.  The Unit should </w:t>
      </w:r>
      <w:r w:rsidR="00DE0C01" w:rsidRPr="00B2353B">
        <w:rPr>
          <w:rFonts w:ascii="Calibri" w:eastAsia="Times New Roman" w:hAnsi="Calibri" w:cs="Calibri"/>
          <w:bCs/>
          <w:sz w:val="24"/>
          <w:szCs w:val="24"/>
          <w:lang w:eastAsia="fr-FR"/>
        </w:rPr>
        <w:t xml:space="preserve">be </w:t>
      </w:r>
      <w:r w:rsidRPr="00B2353B">
        <w:rPr>
          <w:rFonts w:ascii="Calibri" w:eastAsia="Times New Roman" w:hAnsi="Calibri" w:cs="Calibri"/>
          <w:bCs/>
          <w:sz w:val="24"/>
          <w:szCs w:val="24"/>
          <w:lang w:eastAsia="fr-FR"/>
        </w:rPr>
        <w:t xml:space="preserve">headed by experts with high-level of skills and a global and non-sectarian vision of the blue economy. </w:t>
      </w:r>
      <w:r w:rsidR="007F5FEB">
        <w:rPr>
          <w:rFonts w:ascii="Calibri" w:eastAsia="Times New Roman" w:hAnsi="Calibri" w:cs="Calibri"/>
          <w:bCs/>
          <w:sz w:val="24"/>
          <w:szCs w:val="24"/>
          <w:lang w:eastAsia="fr-FR"/>
        </w:rPr>
        <w:t>Specific functions of the Unit include:</w:t>
      </w:r>
    </w:p>
    <w:p w14:paraId="010A7A47" w14:textId="77777777" w:rsidR="007F5FEB" w:rsidRDefault="007F5FEB" w:rsidP="007E6DE4">
      <w:pPr>
        <w:spacing w:after="0" w:line="240" w:lineRule="auto"/>
        <w:jc w:val="both"/>
        <w:rPr>
          <w:rFonts w:ascii="Calibri" w:eastAsia="Times New Roman" w:hAnsi="Calibri" w:cs="Calibri"/>
          <w:bCs/>
          <w:sz w:val="24"/>
          <w:szCs w:val="24"/>
          <w:lang w:eastAsia="fr-FR"/>
        </w:rPr>
      </w:pPr>
    </w:p>
    <w:p w14:paraId="778C36E1" w14:textId="7CB6A9F4" w:rsidR="007F5FEB" w:rsidRPr="000206D6" w:rsidRDefault="007F5FEB" w:rsidP="007E6DE4">
      <w:pPr>
        <w:numPr>
          <w:ilvl w:val="1"/>
          <w:numId w:val="25"/>
        </w:numPr>
        <w:spacing w:after="0" w:line="240" w:lineRule="auto"/>
        <w:jc w:val="both"/>
        <w:rPr>
          <w:rFonts w:ascii="Calibri" w:eastAsia="Times New Roman" w:hAnsi="Calibri" w:cs="Calibri"/>
          <w:sz w:val="24"/>
          <w:szCs w:val="24"/>
          <w:lang w:eastAsia="fr-FR"/>
        </w:rPr>
      </w:pPr>
      <w:r w:rsidRPr="000206D6">
        <w:rPr>
          <w:rFonts w:ascii="Calibri" w:eastAsia="Times New Roman" w:hAnsi="Calibri" w:cs="Calibri"/>
          <w:sz w:val="24"/>
          <w:szCs w:val="24"/>
          <w:lang w:val="en-US" w:eastAsia="fr-FR"/>
        </w:rPr>
        <w:t>Liaison with MS (</w:t>
      </w:r>
      <w:r>
        <w:rPr>
          <w:rFonts w:ascii="Calibri" w:eastAsia="Times New Roman" w:hAnsi="Calibri" w:cs="Calibri"/>
          <w:sz w:val="24"/>
          <w:szCs w:val="24"/>
          <w:lang w:val="en-US" w:eastAsia="fr-FR"/>
        </w:rPr>
        <w:t>national c</w:t>
      </w:r>
      <w:r w:rsidRPr="000206D6">
        <w:rPr>
          <w:rFonts w:ascii="Calibri" w:eastAsia="Times New Roman" w:hAnsi="Calibri" w:cs="Calibri"/>
          <w:sz w:val="24"/>
          <w:szCs w:val="24"/>
          <w:lang w:val="en-US" w:eastAsia="fr-FR"/>
        </w:rPr>
        <w:t xml:space="preserve">oordination </w:t>
      </w:r>
      <w:r>
        <w:rPr>
          <w:rFonts w:ascii="Calibri" w:eastAsia="Times New Roman" w:hAnsi="Calibri" w:cs="Calibri"/>
          <w:sz w:val="24"/>
          <w:szCs w:val="24"/>
          <w:lang w:val="en-US" w:eastAsia="fr-FR"/>
        </w:rPr>
        <w:t>offices/</w:t>
      </w:r>
      <w:r w:rsidRPr="000206D6">
        <w:rPr>
          <w:rFonts w:ascii="Calibri" w:eastAsia="Times New Roman" w:hAnsi="Calibri" w:cs="Calibri"/>
          <w:sz w:val="24"/>
          <w:szCs w:val="24"/>
          <w:lang w:val="en-US" w:eastAsia="fr-FR"/>
        </w:rPr>
        <w:t>units)</w:t>
      </w:r>
      <w:r>
        <w:rPr>
          <w:rFonts w:ascii="Calibri" w:eastAsia="Times New Roman" w:hAnsi="Calibri" w:cs="Calibri"/>
          <w:sz w:val="24"/>
          <w:szCs w:val="24"/>
          <w:lang w:val="en-US" w:eastAsia="fr-FR"/>
        </w:rPr>
        <w:t>,</w:t>
      </w:r>
    </w:p>
    <w:p w14:paraId="59224754" w14:textId="2B755B91" w:rsidR="007F5FEB" w:rsidRPr="000206D6" w:rsidRDefault="007F5FEB" w:rsidP="007E6DE4">
      <w:pPr>
        <w:numPr>
          <w:ilvl w:val="1"/>
          <w:numId w:val="25"/>
        </w:numPr>
        <w:spacing w:after="0" w:line="240" w:lineRule="auto"/>
        <w:jc w:val="both"/>
        <w:rPr>
          <w:rFonts w:ascii="Calibri" w:eastAsia="Times New Roman" w:hAnsi="Calibri" w:cs="Calibri"/>
          <w:sz w:val="24"/>
          <w:szCs w:val="24"/>
          <w:lang w:eastAsia="fr-FR"/>
        </w:rPr>
      </w:pPr>
      <w:r w:rsidRPr="000206D6">
        <w:rPr>
          <w:rFonts w:ascii="Calibri" w:eastAsia="Times New Roman" w:hAnsi="Calibri" w:cs="Calibri"/>
          <w:sz w:val="24"/>
          <w:szCs w:val="24"/>
          <w:lang w:val="en-US" w:eastAsia="fr-FR"/>
        </w:rPr>
        <w:t xml:space="preserve">Coordinate technical assistance and support resource </w:t>
      </w:r>
      <w:proofErr w:type="spellStart"/>
      <w:r w:rsidRPr="000206D6">
        <w:rPr>
          <w:rFonts w:ascii="Calibri" w:eastAsia="Times New Roman" w:hAnsi="Calibri" w:cs="Calibri"/>
          <w:sz w:val="24"/>
          <w:szCs w:val="24"/>
          <w:lang w:val="en-US" w:eastAsia="fr-FR"/>
        </w:rPr>
        <w:t>mobilisation</w:t>
      </w:r>
      <w:proofErr w:type="spellEnd"/>
      <w:r w:rsidRPr="000206D6">
        <w:rPr>
          <w:rFonts w:ascii="Calibri" w:eastAsia="Times New Roman" w:hAnsi="Calibri" w:cs="Calibri"/>
          <w:sz w:val="24"/>
          <w:szCs w:val="24"/>
          <w:lang w:val="en-US" w:eastAsia="fr-FR"/>
        </w:rPr>
        <w:t xml:space="preserve"> to MS to implement the Strategy</w:t>
      </w:r>
      <w:r>
        <w:rPr>
          <w:rFonts w:ascii="Calibri" w:eastAsia="Times New Roman" w:hAnsi="Calibri" w:cs="Calibri"/>
          <w:sz w:val="24"/>
          <w:szCs w:val="24"/>
          <w:lang w:val="en-US" w:eastAsia="fr-FR"/>
        </w:rPr>
        <w:t>,</w:t>
      </w:r>
      <w:r w:rsidRPr="000206D6">
        <w:rPr>
          <w:rFonts w:ascii="Calibri" w:eastAsia="Times New Roman" w:hAnsi="Calibri" w:cs="Calibri"/>
          <w:sz w:val="24"/>
          <w:szCs w:val="24"/>
          <w:lang w:val="en-US" w:eastAsia="fr-FR"/>
        </w:rPr>
        <w:t xml:space="preserve">   </w:t>
      </w:r>
    </w:p>
    <w:p w14:paraId="131754FC" w14:textId="0098597B" w:rsidR="007F5FEB" w:rsidRPr="000206D6" w:rsidRDefault="007F5FEB" w:rsidP="007E6DE4">
      <w:pPr>
        <w:numPr>
          <w:ilvl w:val="1"/>
          <w:numId w:val="25"/>
        </w:numPr>
        <w:spacing w:after="0" w:line="240" w:lineRule="auto"/>
        <w:jc w:val="both"/>
        <w:rPr>
          <w:rFonts w:ascii="Calibri" w:eastAsia="Times New Roman" w:hAnsi="Calibri" w:cs="Calibri"/>
          <w:sz w:val="24"/>
          <w:szCs w:val="24"/>
          <w:lang w:eastAsia="fr-FR"/>
        </w:rPr>
      </w:pPr>
      <w:r w:rsidRPr="000206D6">
        <w:rPr>
          <w:rFonts w:ascii="Calibri" w:eastAsia="Times New Roman" w:hAnsi="Calibri" w:cs="Calibri"/>
          <w:sz w:val="24"/>
          <w:szCs w:val="24"/>
          <w:lang w:val="en-US" w:eastAsia="fr-FR"/>
        </w:rPr>
        <w:t>Facilitate, coordinate, monitor and report the status of implementation of the Strategy</w:t>
      </w:r>
      <w:r>
        <w:rPr>
          <w:rFonts w:ascii="Calibri" w:eastAsia="Times New Roman" w:hAnsi="Calibri" w:cs="Calibri"/>
          <w:sz w:val="24"/>
          <w:szCs w:val="24"/>
          <w:lang w:val="en-US" w:eastAsia="fr-FR"/>
        </w:rPr>
        <w:t>,</w:t>
      </w:r>
      <w:r w:rsidRPr="000206D6">
        <w:rPr>
          <w:rFonts w:ascii="Calibri" w:eastAsia="Times New Roman" w:hAnsi="Calibri" w:cs="Calibri"/>
          <w:sz w:val="24"/>
          <w:szCs w:val="24"/>
          <w:lang w:val="en-US" w:eastAsia="fr-FR"/>
        </w:rPr>
        <w:t xml:space="preserve">  </w:t>
      </w:r>
    </w:p>
    <w:p w14:paraId="0123F781" w14:textId="5ACB3BDB" w:rsidR="007F5FEB" w:rsidRPr="000206D6" w:rsidRDefault="00AD0AA2" w:rsidP="007E6DE4">
      <w:pPr>
        <w:numPr>
          <w:ilvl w:val="1"/>
          <w:numId w:val="25"/>
        </w:numPr>
        <w:spacing w:after="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val="en-US" w:eastAsia="fr-FR"/>
        </w:rPr>
        <w:t>M</w:t>
      </w:r>
      <w:r w:rsidR="007F5FEB" w:rsidRPr="000206D6">
        <w:rPr>
          <w:rFonts w:ascii="Calibri" w:eastAsia="Times New Roman" w:hAnsi="Calibri" w:cs="Calibri"/>
          <w:sz w:val="24"/>
          <w:szCs w:val="24"/>
          <w:lang w:val="en-US" w:eastAsia="fr-FR"/>
        </w:rPr>
        <w:t xml:space="preserve">anaging various strategic partnerships, mechanisms of cooperation, </w:t>
      </w:r>
      <w:proofErr w:type="gramStart"/>
      <w:r w:rsidR="007F5FEB" w:rsidRPr="000206D6">
        <w:rPr>
          <w:rFonts w:ascii="Calibri" w:eastAsia="Times New Roman" w:hAnsi="Calibri" w:cs="Calibri"/>
          <w:sz w:val="24"/>
          <w:szCs w:val="24"/>
          <w:lang w:val="en-US" w:eastAsia="fr-FR"/>
        </w:rPr>
        <w:t>collaboration</w:t>
      </w:r>
      <w:proofErr w:type="gramEnd"/>
      <w:r w:rsidR="007F5FEB" w:rsidRPr="000206D6">
        <w:rPr>
          <w:rFonts w:ascii="Calibri" w:eastAsia="Times New Roman" w:hAnsi="Calibri" w:cs="Calibri"/>
          <w:sz w:val="24"/>
          <w:szCs w:val="24"/>
          <w:lang w:val="en-US" w:eastAsia="fr-FR"/>
        </w:rPr>
        <w:t xml:space="preserve"> and synergy</w:t>
      </w:r>
      <w:r w:rsidR="007F5FEB">
        <w:rPr>
          <w:rFonts w:ascii="Calibri" w:eastAsia="Times New Roman" w:hAnsi="Calibri" w:cs="Calibri"/>
          <w:sz w:val="24"/>
          <w:szCs w:val="24"/>
          <w:lang w:val="en-US" w:eastAsia="fr-FR"/>
        </w:rPr>
        <w:t>,</w:t>
      </w:r>
    </w:p>
    <w:p w14:paraId="5BDACCEE" w14:textId="3A453A95" w:rsidR="007F5FEB" w:rsidRPr="000206D6" w:rsidRDefault="007F5FEB" w:rsidP="007E6DE4">
      <w:pPr>
        <w:numPr>
          <w:ilvl w:val="1"/>
          <w:numId w:val="25"/>
        </w:numPr>
        <w:spacing w:after="0" w:line="240" w:lineRule="auto"/>
        <w:jc w:val="both"/>
        <w:rPr>
          <w:rFonts w:ascii="Calibri" w:eastAsia="Times New Roman" w:hAnsi="Calibri" w:cs="Calibri"/>
          <w:sz w:val="24"/>
          <w:szCs w:val="24"/>
          <w:lang w:eastAsia="fr-FR"/>
        </w:rPr>
      </w:pPr>
      <w:r w:rsidRPr="000206D6">
        <w:rPr>
          <w:rFonts w:ascii="Calibri" w:eastAsia="Times New Roman" w:hAnsi="Calibri" w:cs="Calibri"/>
          <w:sz w:val="24"/>
          <w:szCs w:val="24"/>
          <w:lang w:val="en-US" w:eastAsia="fr-FR"/>
        </w:rPr>
        <w:t>Liaison and work closely with institutions in the COMESA region that are all already engaged in the field of the blue economy, to better coordinate their respective actions</w:t>
      </w:r>
      <w:r>
        <w:rPr>
          <w:rFonts w:ascii="Calibri" w:eastAsia="Times New Roman" w:hAnsi="Calibri" w:cs="Calibri"/>
          <w:sz w:val="24"/>
          <w:szCs w:val="24"/>
          <w:lang w:val="en-US" w:eastAsia="fr-FR"/>
        </w:rPr>
        <w:t>,</w:t>
      </w:r>
      <w:r w:rsidRPr="000206D6">
        <w:rPr>
          <w:rFonts w:ascii="Calibri" w:eastAsia="Times New Roman" w:hAnsi="Calibri" w:cs="Calibri"/>
          <w:sz w:val="24"/>
          <w:szCs w:val="24"/>
          <w:lang w:val="en-US" w:eastAsia="fr-FR"/>
        </w:rPr>
        <w:t xml:space="preserve">  </w:t>
      </w:r>
    </w:p>
    <w:p w14:paraId="73F4A1B9" w14:textId="6FD312E6" w:rsidR="007F5FEB" w:rsidRPr="000206D6" w:rsidRDefault="00AD0AA2" w:rsidP="007E6DE4">
      <w:pPr>
        <w:numPr>
          <w:ilvl w:val="1"/>
          <w:numId w:val="25"/>
        </w:numPr>
        <w:spacing w:after="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W</w:t>
      </w:r>
      <w:r w:rsidR="007F5FEB" w:rsidRPr="000206D6">
        <w:rPr>
          <w:rFonts w:ascii="Calibri" w:eastAsia="Times New Roman" w:hAnsi="Calibri" w:cs="Calibri"/>
          <w:sz w:val="24"/>
          <w:szCs w:val="24"/>
          <w:lang w:eastAsia="fr-FR"/>
        </w:rPr>
        <w:t xml:space="preserve">ork closely and liaise with the AUC, </w:t>
      </w:r>
      <w:r w:rsidRPr="00C03DBA">
        <w:rPr>
          <w:rFonts w:ascii="Calibri" w:eastAsia="Times New Roman" w:hAnsi="Calibri" w:cs="Calibri"/>
          <w:sz w:val="24"/>
          <w:szCs w:val="24"/>
          <w:lang w:eastAsia="fr-FR"/>
        </w:rPr>
        <w:t>AU</w:t>
      </w:r>
      <w:r w:rsidR="00C03DBA" w:rsidRPr="002A1DA9">
        <w:rPr>
          <w:rFonts w:ascii="Calibri" w:eastAsia="Times New Roman" w:hAnsi="Calibri" w:cs="Calibri"/>
          <w:sz w:val="24"/>
          <w:szCs w:val="24"/>
          <w:lang w:eastAsia="fr-FR"/>
        </w:rPr>
        <w:t>DA</w:t>
      </w:r>
      <w:r w:rsidRPr="00C03DBA">
        <w:rPr>
          <w:rFonts w:ascii="Calibri" w:eastAsia="Times New Roman" w:hAnsi="Calibri" w:cs="Calibri"/>
          <w:sz w:val="24"/>
          <w:szCs w:val="24"/>
          <w:lang w:eastAsia="fr-FR"/>
        </w:rPr>
        <w:t>-NEPAD</w:t>
      </w:r>
      <w:r>
        <w:rPr>
          <w:rFonts w:ascii="Calibri" w:eastAsia="Times New Roman" w:hAnsi="Calibri" w:cs="Calibri"/>
          <w:sz w:val="24"/>
          <w:szCs w:val="24"/>
          <w:lang w:eastAsia="fr-FR"/>
        </w:rPr>
        <w:t xml:space="preserve">, </w:t>
      </w:r>
      <w:r w:rsidR="007F5FEB" w:rsidRPr="000206D6">
        <w:rPr>
          <w:rFonts w:ascii="Calibri" w:eastAsia="Times New Roman" w:hAnsi="Calibri" w:cs="Calibri"/>
          <w:sz w:val="24"/>
          <w:szCs w:val="24"/>
          <w:lang w:eastAsia="fr-FR"/>
        </w:rPr>
        <w:t>RECs, Regional Specialised Commissions or Organisations</w:t>
      </w:r>
      <w:r>
        <w:rPr>
          <w:rFonts w:ascii="Calibri" w:eastAsia="Times New Roman" w:hAnsi="Calibri" w:cs="Calibri"/>
          <w:sz w:val="24"/>
          <w:szCs w:val="24"/>
          <w:lang w:eastAsia="fr-FR"/>
        </w:rPr>
        <w:t xml:space="preserve"> and</w:t>
      </w:r>
      <w:r w:rsidRPr="00AD0AA2">
        <w:rPr>
          <w:rFonts w:ascii="Calibri" w:eastAsia="Times New Roman" w:hAnsi="Calibri" w:cs="Calibri"/>
          <w:sz w:val="24"/>
          <w:szCs w:val="24"/>
          <w:lang w:eastAsia="fr-FR"/>
        </w:rPr>
        <w:t xml:space="preserve"> </w:t>
      </w:r>
      <w:r w:rsidRPr="000206D6">
        <w:rPr>
          <w:rFonts w:ascii="Calibri" w:eastAsia="Times New Roman" w:hAnsi="Calibri" w:cs="Calibri"/>
          <w:sz w:val="24"/>
          <w:szCs w:val="24"/>
          <w:lang w:eastAsia="fr-FR"/>
        </w:rPr>
        <w:t>Developing Partners</w:t>
      </w:r>
      <w:r>
        <w:rPr>
          <w:rFonts w:ascii="Calibri" w:eastAsia="Times New Roman" w:hAnsi="Calibri" w:cs="Calibri"/>
          <w:sz w:val="24"/>
          <w:szCs w:val="24"/>
          <w:lang w:eastAsia="fr-FR"/>
        </w:rPr>
        <w:t>,</w:t>
      </w:r>
    </w:p>
    <w:p w14:paraId="6E833C4C" w14:textId="4DEA0708" w:rsidR="007F5FEB" w:rsidRPr="002A1DA9" w:rsidRDefault="007F5FEB" w:rsidP="007E6DE4">
      <w:pPr>
        <w:numPr>
          <w:ilvl w:val="1"/>
          <w:numId w:val="25"/>
        </w:numPr>
        <w:spacing w:after="0" w:line="240" w:lineRule="auto"/>
        <w:jc w:val="both"/>
        <w:rPr>
          <w:rFonts w:ascii="Calibri" w:eastAsia="Times New Roman" w:hAnsi="Calibri" w:cs="Calibri"/>
          <w:sz w:val="24"/>
          <w:szCs w:val="24"/>
          <w:lang w:eastAsia="fr-FR"/>
        </w:rPr>
      </w:pPr>
      <w:r w:rsidRPr="007F5FEB">
        <w:rPr>
          <w:rFonts w:ascii="Calibri" w:eastAsia="Times New Roman" w:hAnsi="Calibri" w:cs="Calibri"/>
          <w:sz w:val="24"/>
          <w:szCs w:val="24"/>
          <w:lang w:val="en-US" w:eastAsia="fr-FR"/>
        </w:rPr>
        <w:t>Map out partners with interests in the BE in the COMESA region and explore the possibilities for cooperation, collaboration, synergy and financing of the BE I</w:t>
      </w:r>
      <w:r w:rsidR="00AD0AA2">
        <w:rPr>
          <w:rFonts w:ascii="Calibri" w:eastAsia="Times New Roman" w:hAnsi="Calibri" w:cs="Calibri"/>
          <w:sz w:val="24"/>
          <w:szCs w:val="24"/>
          <w:lang w:val="en-US" w:eastAsia="fr-FR"/>
        </w:rPr>
        <w:t xml:space="preserve">mplementation </w:t>
      </w:r>
      <w:r w:rsidRPr="007F5FEB">
        <w:rPr>
          <w:rFonts w:ascii="Calibri" w:eastAsia="Times New Roman" w:hAnsi="Calibri" w:cs="Calibri"/>
          <w:sz w:val="24"/>
          <w:szCs w:val="24"/>
          <w:lang w:val="en-US" w:eastAsia="fr-FR"/>
        </w:rPr>
        <w:t>P</w:t>
      </w:r>
      <w:r w:rsidR="00AD0AA2">
        <w:rPr>
          <w:rFonts w:ascii="Calibri" w:eastAsia="Times New Roman" w:hAnsi="Calibri" w:cs="Calibri"/>
          <w:sz w:val="24"/>
          <w:szCs w:val="24"/>
          <w:lang w:val="en-US" w:eastAsia="fr-FR"/>
        </w:rPr>
        <w:t>lan</w:t>
      </w:r>
    </w:p>
    <w:p w14:paraId="59262273" w14:textId="3B1EF205" w:rsidR="00EC52C6" w:rsidRPr="00EC52C6" w:rsidRDefault="00EC52C6" w:rsidP="007E6DE4">
      <w:pPr>
        <w:numPr>
          <w:ilvl w:val="1"/>
          <w:numId w:val="25"/>
        </w:numPr>
        <w:spacing w:after="0" w:line="240" w:lineRule="auto"/>
        <w:jc w:val="both"/>
        <w:rPr>
          <w:rFonts w:ascii="Calibri" w:eastAsia="Times New Roman" w:hAnsi="Calibri" w:cs="Calibri"/>
          <w:sz w:val="24"/>
          <w:szCs w:val="24"/>
          <w:lang w:eastAsia="fr-FR"/>
        </w:rPr>
      </w:pPr>
      <w:r>
        <w:rPr>
          <w:rFonts w:ascii="Calibri" w:eastAsia="Times New Roman" w:hAnsi="Calibri" w:cs="Calibri"/>
          <w:bCs/>
          <w:sz w:val="24"/>
          <w:szCs w:val="24"/>
          <w:lang w:eastAsia="fr-FR"/>
        </w:rPr>
        <w:t>F</w:t>
      </w:r>
      <w:r w:rsidR="008C68B2" w:rsidRPr="007F5FEB">
        <w:rPr>
          <w:rFonts w:ascii="Calibri" w:eastAsia="Times New Roman" w:hAnsi="Calibri" w:cs="Calibri"/>
          <w:bCs/>
          <w:sz w:val="24"/>
          <w:szCs w:val="24"/>
          <w:lang w:eastAsia="fr-FR"/>
        </w:rPr>
        <w:t>acilitating multidirectional action</w:t>
      </w:r>
      <w:r w:rsidR="00ED1B73" w:rsidRPr="007F5FEB">
        <w:rPr>
          <w:rFonts w:ascii="Calibri" w:eastAsia="Times New Roman" w:hAnsi="Calibri" w:cs="Calibri"/>
          <w:bCs/>
          <w:sz w:val="24"/>
          <w:szCs w:val="24"/>
          <w:lang w:eastAsia="fr-FR"/>
        </w:rPr>
        <w:t>s</w:t>
      </w:r>
      <w:r w:rsidR="008C68B2" w:rsidRPr="007F5FEB">
        <w:rPr>
          <w:rFonts w:ascii="Calibri" w:eastAsia="Times New Roman" w:hAnsi="Calibri" w:cs="Calibri"/>
          <w:bCs/>
          <w:sz w:val="24"/>
          <w:szCs w:val="24"/>
          <w:lang w:eastAsia="fr-FR"/>
        </w:rPr>
        <w:t xml:space="preserve"> at all levels (international, continental, regional, and national). </w:t>
      </w:r>
    </w:p>
    <w:p w14:paraId="2F3E4942" w14:textId="4FF4FC65" w:rsidR="008C68B2" w:rsidRPr="007F5FEB" w:rsidRDefault="00EC52C6" w:rsidP="007E6DE4">
      <w:pPr>
        <w:numPr>
          <w:ilvl w:val="1"/>
          <w:numId w:val="25"/>
        </w:numPr>
        <w:spacing w:after="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E</w:t>
      </w:r>
      <w:r w:rsidR="008C68B2" w:rsidRPr="007F5FEB">
        <w:rPr>
          <w:rFonts w:ascii="Calibri" w:eastAsia="Times New Roman" w:hAnsi="Calibri" w:cs="Calibri"/>
          <w:sz w:val="24"/>
          <w:szCs w:val="24"/>
          <w:lang w:eastAsia="fr-FR"/>
        </w:rPr>
        <w:t xml:space="preserve">ncourage each </w:t>
      </w:r>
      <w:r>
        <w:rPr>
          <w:rFonts w:ascii="Calibri" w:eastAsia="Times New Roman" w:hAnsi="Calibri" w:cs="Calibri"/>
          <w:sz w:val="24"/>
          <w:szCs w:val="24"/>
          <w:lang w:eastAsia="fr-FR"/>
        </w:rPr>
        <w:t xml:space="preserve">Member </w:t>
      </w:r>
      <w:r w:rsidR="008C68B2" w:rsidRPr="007F5FEB">
        <w:rPr>
          <w:rFonts w:ascii="Calibri" w:eastAsia="Times New Roman" w:hAnsi="Calibri" w:cs="Calibri"/>
          <w:sz w:val="24"/>
          <w:szCs w:val="24"/>
          <w:lang w:eastAsia="fr-FR"/>
        </w:rPr>
        <w:t xml:space="preserve">State to establish a national Blue </w:t>
      </w:r>
      <w:r w:rsidR="008C68B2" w:rsidRPr="007F5FEB">
        <w:rPr>
          <w:rFonts w:ascii="Calibri" w:eastAsia="Times New Roman" w:hAnsi="Calibri" w:cs="Calibri"/>
          <w:sz w:val="24"/>
          <w:szCs w:val="24"/>
          <w:lang w:val="en-US" w:eastAsia="fr-FR"/>
        </w:rPr>
        <w:t>E</w:t>
      </w:r>
      <w:proofErr w:type="spellStart"/>
      <w:r w:rsidR="008C68B2" w:rsidRPr="007F5FEB">
        <w:rPr>
          <w:rFonts w:ascii="Calibri" w:eastAsia="Times New Roman" w:hAnsi="Calibri" w:cs="Calibri"/>
          <w:sz w:val="24"/>
          <w:szCs w:val="24"/>
          <w:lang w:eastAsia="fr-FR"/>
        </w:rPr>
        <w:t>conomy</w:t>
      </w:r>
      <w:proofErr w:type="spellEnd"/>
      <w:r w:rsidR="008C68B2" w:rsidRPr="007F5FEB">
        <w:rPr>
          <w:rFonts w:ascii="Calibri" w:eastAsia="Times New Roman" w:hAnsi="Calibri" w:cs="Calibri"/>
          <w:sz w:val="24"/>
          <w:szCs w:val="24"/>
          <w:lang w:eastAsia="fr-FR"/>
        </w:rPr>
        <w:t xml:space="preserve"> Coordination Committee with which it will be easier and more effective to work together to advance the </w:t>
      </w:r>
      <w:r>
        <w:rPr>
          <w:rFonts w:ascii="Calibri" w:eastAsia="Times New Roman" w:hAnsi="Calibri" w:cs="Calibri"/>
          <w:sz w:val="24"/>
          <w:szCs w:val="24"/>
          <w:lang w:val="en-US" w:eastAsia="fr-FR"/>
        </w:rPr>
        <w:t>b</w:t>
      </w:r>
      <w:proofErr w:type="spellStart"/>
      <w:r w:rsidR="008C68B2" w:rsidRPr="007F5FEB">
        <w:rPr>
          <w:rFonts w:ascii="Calibri" w:eastAsia="Times New Roman" w:hAnsi="Calibri" w:cs="Calibri"/>
          <w:sz w:val="24"/>
          <w:szCs w:val="24"/>
          <w:lang w:eastAsia="fr-FR"/>
        </w:rPr>
        <w:t>lue</w:t>
      </w:r>
      <w:proofErr w:type="spellEnd"/>
      <w:r w:rsidR="008C68B2" w:rsidRPr="007F5FEB">
        <w:rPr>
          <w:rFonts w:ascii="Calibri" w:eastAsia="Times New Roman" w:hAnsi="Calibri" w:cs="Calibri"/>
          <w:sz w:val="24"/>
          <w:szCs w:val="24"/>
          <w:lang w:eastAsia="fr-FR"/>
        </w:rPr>
        <w:t xml:space="preserve"> economy in the country.</w:t>
      </w:r>
    </w:p>
    <w:p w14:paraId="26B5312B" w14:textId="77777777" w:rsidR="008C68B2" w:rsidRPr="00B2353B" w:rsidRDefault="008C68B2" w:rsidP="008C68B2">
      <w:pPr>
        <w:spacing w:after="120" w:line="240" w:lineRule="auto"/>
        <w:jc w:val="both"/>
        <w:rPr>
          <w:rFonts w:ascii="Calibri" w:eastAsia="Times New Roman" w:hAnsi="Calibri" w:cs="Calibri"/>
          <w:sz w:val="24"/>
          <w:szCs w:val="24"/>
          <w:lang w:eastAsia="fr-FR"/>
        </w:rPr>
      </w:pPr>
    </w:p>
    <w:p w14:paraId="102C0F2C" w14:textId="631AA6E2" w:rsidR="008C68B2" w:rsidRPr="00B2353B" w:rsidRDefault="008C68B2" w:rsidP="00DD5DA8">
      <w:pPr>
        <w:pStyle w:val="Heading3"/>
        <w:rPr>
          <w:rFonts w:ascii="Calibri" w:eastAsia="Arial Unicode MS" w:hAnsi="Calibri" w:cs="Calibri"/>
          <w:color w:val="auto"/>
          <w:lang w:val="x-none" w:eastAsia="fr-FR"/>
        </w:rPr>
      </w:pPr>
      <w:bookmarkStart w:id="53" w:name="_Toc98274129"/>
      <w:bookmarkStart w:id="54" w:name="_Toc103345304"/>
      <w:r w:rsidRPr="00B2353B">
        <w:rPr>
          <w:rFonts w:ascii="Calibri" w:hAnsi="Calibri" w:cs="Calibri"/>
          <w:color w:val="auto"/>
        </w:rPr>
        <w:lastRenderedPageBreak/>
        <w:t>Coordination</w:t>
      </w:r>
      <w:r w:rsidRPr="00B2353B">
        <w:rPr>
          <w:rFonts w:ascii="Calibri" w:eastAsia="Arial Unicode MS" w:hAnsi="Calibri" w:cs="Calibri"/>
          <w:color w:val="auto"/>
          <w:lang w:val="x-none" w:eastAsia="fr-FR"/>
        </w:rPr>
        <w:t xml:space="preserve"> with the </w:t>
      </w:r>
      <w:r w:rsidRPr="00B2353B">
        <w:rPr>
          <w:rFonts w:ascii="Calibri" w:eastAsia="Arial Unicode MS" w:hAnsi="Calibri" w:cs="Calibri"/>
          <w:color w:val="auto"/>
        </w:rPr>
        <w:t>R</w:t>
      </w:r>
      <w:r w:rsidRPr="00B2353B">
        <w:rPr>
          <w:rFonts w:ascii="Calibri" w:eastAsia="Arial Unicode MS" w:hAnsi="Calibri" w:cs="Calibri"/>
          <w:color w:val="auto"/>
          <w:lang w:val="x-none" w:eastAsia="fr-FR"/>
        </w:rPr>
        <w:t>ECs and Regional Specialised Commissions</w:t>
      </w:r>
      <w:bookmarkEnd w:id="53"/>
      <w:bookmarkEnd w:id="54"/>
    </w:p>
    <w:p w14:paraId="3A2E40FA" w14:textId="77777777" w:rsidR="002E7492" w:rsidRPr="00B2353B" w:rsidRDefault="002E7492" w:rsidP="008C68B2">
      <w:pPr>
        <w:spacing w:after="120" w:line="240" w:lineRule="auto"/>
        <w:jc w:val="both"/>
        <w:rPr>
          <w:rFonts w:ascii="Calibri" w:eastAsia="Times New Roman" w:hAnsi="Calibri" w:cs="Calibri"/>
          <w:bCs/>
          <w:sz w:val="24"/>
          <w:szCs w:val="24"/>
          <w:lang w:eastAsia="fr-FR"/>
        </w:rPr>
      </w:pPr>
    </w:p>
    <w:p w14:paraId="054EC894" w14:textId="0147AB3D" w:rsidR="008C68B2" w:rsidRPr="00B2353B" w:rsidRDefault="008C68B2" w:rsidP="008C68B2">
      <w:pPr>
        <w:spacing w:after="120" w:line="240" w:lineRule="auto"/>
        <w:jc w:val="both"/>
        <w:rPr>
          <w:rFonts w:ascii="Calibri" w:eastAsia="Times New Roman" w:hAnsi="Calibri" w:cs="Calibri"/>
          <w:bCs/>
          <w:sz w:val="24"/>
          <w:szCs w:val="24"/>
          <w:lang w:eastAsia="fr-FR"/>
        </w:rPr>
      </w:pPr>
      <w:r w:rsidRPr="00B2353B">
        <w:rPr>
          <w:rFonts w:ascii="Calibri" w:eastAsia="Times New Roman" w:hAnsi="Calibri" w:cs="Calibri"/>
          <w:bCs/>
          <w:sz w:val="24"/>
          <w:szCs w:val="24"/>
          <w:lang w:eastAsia="fr-FR"/>
        </w:rPr>
        <w:t xml:space="preserve">All COMESA MS have ascribed to the African BE Strategy and its </w:t>
      </w:r>
      <w:proofErr w:type="gramStart"/>
      <w:r w:rsidRPr="00B2353B">
        <w:rPr>
          <w:rFonts w:ascii="Calibri" w:eastAsia="Times New Roman" w:hAnsi="Calibri" w:cs="Calibri"/>
          <w:bCs/>
          <w:sz w:val="24"/>
          <w:szCs w:val="24"/>
          <w:lang w:eastAsia="fr-FR"/>
        </w:rPr>
        <w:t>Action  Plan</w:t>
      </w:r>
      <w:proofErr w:type="gramEnd"/>
      <w:r w:rsidRPr="00B2353B">
        <w:rPr>
          <w:rFonts w:ascii="Calibri" w:eastAsia="Times New Roman" w:hAnsi="Calibri" w:cs="Calibri"/>
          <w:bCs/>
          <w:sz w:val="24"/>
          <w:szCs w:val="24"/>
          <w:lang w:eastAsia="fr-FR"/>
        </w:rPr>
        <w:t xml:space="preserve"> that was adopted in 2020.  It creates </w:t>
      </w:r>
      <w:r w:rsidR="00050095">
        <w:rPr>
          <w:rFonts w:ascii="Calibri" w:eastAsia="Times New Roman" w:hAnsi="Calibri" w:cs="Calibri"/>
          <w:bCs/>
          <w:sz w:val="24"/>
          <w:szCs w:val="24"/>
          <w:lang w:eastAsia="fr-FR"/>
        </w:rPr>
        <w:t xml:space="preserve">an </w:t>
      </w:r>
      <w:r w:rsidRPr="00B2353B">
        <w:rPr>
          <w:rFonts w:ascii="Calibri" w:eastAsia="Times New Roman" w:hAnsi="Calibri" w:cs="Calibri"/>
          <w:bCs/>
          <w:sz w:val="24"/>
          <w:szCs w:val="24"/>
          <w:lang w:eastAsia="fr-FR"/>
        </w:rPr>
        <w:t xml:space="preserve">enabling environment for the COMESA </w:t>
      </w:r>
      <w:r w:rsidR="00822BDD">
        <w:rPr>
          <w:rFonts w:ascii="Calibri" w:eastAsia="Times New Roman" w:hAnsi="Calibri" w:cs="Calibri"/>
          <w:bCs/>
          <w:sz w:val="24"/>
          <w:szCs w:val="24"/>
          <w:lang w:eastAsia="fr-FR"/>
        </w:rPr>
        <w:t xml:space="preserve">Regional </w:t>
      </w:r>
      <w:r w:rsidRPr="00B2353B">
        <w:rPr>
          <w:rFonts w:ascii="Calibri" w:eastAsia="Times New Roman" w:hAnsi="Calibri" w:cs="Calibri"/>
          <w:bCs/>
          <w:sz w:val="24"/>
          <w:szCs w:val="24"/>
          <w:lang w:eastAsia="fr-FR"/>
        </w:rPr>
        <w:t xml:space="preserve">BE Strategy to be effectively implemented.  Few </w:t>
      </w:r>
      <w:r w:rsidRPr="00B2353B">
        <w:rPr>
          <w:rFonts w:ascii="Calibri" w:eastAsia="Times New Roman" w:hAnsi="Calibri" w:cs="Calibri"/>
          <w:bCs/>
          <w:sz w:val="24"/>
          <w:szCs w:val="24"/>
          <w:lang w:val="en-US" w:eastAsia="fr-FR"/>
        </w:rPr>
        <w:t>RECs and Regional specialized organizations such as IGAD and IOC</w:t>
      </w:r>
      <w:r w:rsidR="00C32F83" w:rsidRPr="00B2353B">
        <w:rPr>
          <w:rFonts w:ascii="Calibri" w:eastAsia="Times New Roman" w:hAnsi="Calibri" w:cs="Calibri"/>
          <w:bCs/>
          <w:sz w:val="24"/>
          <w:szCs w:val="24"/>
          <w:lang w:val="en-US" w:eastAsia="fr-FR"/>
        </w:rPr>
        <w:t>,</w:t>
      </w:r>
      <w:r w:rsidRPr="00B2353B">
        <w:rPr>
          <w:rFonts w:ascii="Calibri" w:eastAsia="Times New Roman" w:hAnsi="Calibri" w:cs="Calibri"/>
          <w:bCs/>
          <w:sz w:val="24"/>
          <w:szCs w:val="24"/>
          <w:lang w:val="en-US" w:eastAsia="fr-FR"/>
        </w:rPr>
        <w:t xml:space="preserve"> </w:t>
      </w:r>
      <w:r w:rsidRPr="00B2353B">
        <w:rPr>
          <w:rFonts w:ascii="Calibri" w:eastAsia="Times New Roman" w:hAnsi="Calibri" w:cs="Calibri"/>
          <w:bCs/>
          <w:sz w:val="24"/>
          <w:szCs w:val="24"/>
          <w:lang w:eastAsia="fr-FR"/>
        </w:rPr>
        <w:t xml:space="preserve">already have </w:t>
      </w:r>
      <w:r w:rsidR="00C32F83" w:rsidRPr="00B2353B">
        <w:rPr>
          <w:rFonts w:ascii="Calibri" w:eastAsia="Times New Roman" w:hAnsi="Calibri" w:cs="Calibri"/>
          <w:bCs/>
          <w:sz w:val="24"/>
          <w:szCs w:val="24"/>
          <w:lang w:eastAsia="fr-FR"/>
        </w:rPr>
        <w:t xml:space="preserve">adopted </w:t>
      </w:r>
      <w:r w:rsidRPr="00B2353B">
        <w:rPr>
          <w:rFonts w:ascii="Calibri" w:eastAsia="Times New Roman" w:hAnsi="Calibri" w:cs="Calibri"/>
          <w:bCs/>
          <w:sz w:val="24"/>
          <w:szCs w:val="24"/>
          <w:lang w:eastAsia="fr-FR"/>
        </w:rPr>
        <w:t>their</w:t>
      </w:r>
      <w:r w:rsidR="00C32F83" w:rsidRPr="00B2353B">
        <w:rPr>
          <w:rFonts w:ascii="Calibri" w:eastAsia="Times New Roman" w:hAnsi="Calibri" w:cs="Calibri"/>
          <w:bCs/>
          <w:sz w:val="24"/>
          <w:szCs w:val="24"/>
          <w:lang w:eastAsia="fr-FR"/>
        </w:rPr>
        <w:t xml:space="preserve"> r</w:t>
      </w:r>
      <w:r w:rsidRPr="00B2353B">
        <w:rPr>
          <w:rFonts w:ascii="Calibri" w:eastAsia="Times New Roman" w:hAnsi="Calibri" w:cs="Calibri"/>
          <w:bCs/>
          <w:sz w:val="24"/>
          <w:szCs w:val="24"/>
          <w:lang w:eastAsia="fr-FR"/>
        </w:rPr>
        <w:t xml:space="preserve">egional BE </w:t>
      </w:r>
      <w:r w:rsidR="00C32F83" w:rsidRPr="00B2353B">
        <w:rPr>
          <w:rFonts w:ascii="Calibri" w:eastAsia="Times New Roman" w:hAnsi="Calibri" w:cs="Calibri"/>
          <w:bCs/>
          <w:sz w:val="24"/>
          <w:szCs w:val="24"/>
          <w:lang w:eastAsia="fr-FR"/>
        </w:rPr>
        <w:t>s</w:t>
      </w:r>
      <w:r w:rsidRPr="00B2353B">
        <w:rPr>
          <w:rFonts w:ascii="Calibri" w:eastAsia="Times New Roman" w:hAnsi="Calibri" w:cs="Calibri"/>
          <w:bCs/>
          <w:sz w:val="24"/>
          <w:szCs w:val="24"/>
          <w:lang w:eastAsia="fr-FR"/>
        </w:rPr>
        <w:t xml:space="preserve">trategies </w:t>
      </w:r>
      <w:r w:rsidR="00C32F83" w:rsidRPr="00B2353B">
        <w:rPr>
          <w:rFonts w:ascii="Calibri" w:eastAsia="Times New Roman" w:hAnsi="Calibri" w:cs="Calibri"/>
          <w:bCs/>
          <w:sz w:val="24"/>
          <w:szCs w:val="24"/>
          <w:lang w:eastAsia="fr-FR"/>
        </w:rPr>
        <w:t xml:space="preserve">while </w:t>
      </w:r>
      <w:r w:rsidR="00C32F83" w:rsidRPr="00B2353B">
        <w:rPr>
          <w:rFonts w:ascii="Calibri" w:eastAsia="Times New Roman" w:hAnsi="Calibri" w:cs="Calibri"/>
          <w:bCs/>
          <w:sz w:val="24"/>
          <w:szCs w:val="24"/>
          <w:lang w:val="en-US" w:eastAsia="fr-FR"/>
        </w:rPr>
        <w:t>EAC, ECCAS</w:t>
      </w:r>
      <w:r w:rsidR="0000425C" w:rsidRPr="00B2353B">
        <w:rPr>
          <w:rFonts w:ascii="Calibri" w:eastAsia="Times New Roman" w:hAnsi="Calibri" w:cs="Calibri"/>
          <w:bCs/>
          <w:sz w:val="24"/>
          <w:szCs w:val="24"/>
          <w:lang w:val="en-US" w:eastAsia="fr-FR"/>
        </w:rPr>
        <w:t xml:space="preserve"> and </w:t>
      </w:r>
      <w:proofErr w:type="gramStart"/>
      <w:r w:rsidR="00C32F83" w:rsidRPr="00B2353B">
        <w:rPr>
          <w:rFonts w:ascii="Calibri" w:eastAsia="Times New Roman" w:hAnsi="Calibri" w:cs="Calibri"/>
          <w:bCs/>
          <w:sz w:val="24"/>
          <w:szCs w:val="24"/>
          <w:lang w:val="en-US" w:eastAsia="fr-FR"/>
        </w:rPr>
        <w:t xml:space="preserve">SADC </w:t>
      </w:r>
      <w:r w:rsidR="00C32F83" w:rsidRPr="00B2353B">
        <w:rPr>
          <w:rFonts w:ascii="Calibri" w:eastAsia="Times New Roman" w:hAnsi="Calibri" w:cs="Calibri"/>
          <w:bCs/>
          <w:sz w:val="24"/>
          <w:szCs w:val="24"/>
          <w:lang w:eastAsia="fr-FR"/>
        </w:rPr>
        <w:t xml:space="preserve"> </w:t>
      </w:r>
      <w:r w:rsidRPr="00B2353B">
        <w:rPr>
          <w:rFonts w:ascii="Calibri" w:eastAsia="Times New Roman" w:hAnsi="Calibri" w:cs="Calibri"/>
          <w:bCs/>
          <w:sz w:val="24"/>
          <w:szCs w:val="24"/>
          <w:lang w:eastAsia="fr-FR"/>
        </w:rPr>
        <w:t>are</w:t>
      </w:r>
      <w:proofErr w:type="gramEnd"/>
      <w:r w:rsidRPr="00B2353B">
        <w:rPr>
          <w:rFonts w:ascii="Calibri" w:eastAsia="Times New Roman" w:hAnsi="Calibri" w:cs="Calibri"/>
          <w:bCs/>
          <w:sz w:val="24"/>
          <w:szCs w:val="24"/>
          <w:lang w:eastAsia="fr-FR"/>
        </w:rPr>
        <w:t xml:space="preserve"> among the most advanced in this preparation.  As some members of COMESA are also members </w:t>
      </w:r>
      <w:r w:rsidR="00DE0C01" w:rsidRPr="00B2353B">
        <w:rPr>
          <w:rFonts w:ascii="Calibri" w:eastAsia="Times New Roman" w:hAnsi="Calibri" w:cs="Calibri"/>
          <w:bCs/>
          <w:sz w:val="24"/>
          <w:szCs w:val="24"/>
          <w:lang w:eastAsia="fr-FR"/>
        </w:rPr>
        <w:t>of</w:t>
      </w:r>
      <w:r w:rsidRPr="00B2353B">
        <w:rPr>
          <w:rFonts w:ascii="Calibri" w:eastAsia="Times New Roman" w:hAnsi="Calibri" w:cs="Calibri"/>
          <w:bCs/>
          <w:sz w:val="24"/>
          <w:szCs w:val="24"/>
          <w:lang w:eastAsia="fr-FR"/>
        </w:rPr>
        <w:t xml:space="preserve"> these organisation</w:t>
      </w:r>
      <w:r w:rsidR="00DE0C01" w:rsidRPr="00B2353B">
        <w:rPr>
          <w:rFonts w:ascii="Calibri" w:eastAsia="Times New Roman" w:hAnsi="Calibri" w:cs="Calibri"/>
          <w:bCs/>
          <w:sz w:val="24"/>
          <w:szCs w:val="24"/>
          <w:lang w:eastAsia="fr-FR"/>
        </w:rPr>
        <w:t>s</w:t>
      </w:r>
      <w:r w:rsidRPr="00B2353B">
        <w:rPr>
          <w:rFonts w:ascii="Calibri" w:eastAsia="Times New Roman" w:hAnsi="Calibri" w:cs="Calibri"/>
          <w:bCs/>
          <w:sz w:val="24"/>
          <w:szCs w:val="24"/>
          <w:lang w:eastAsia="fr-FR"/>
        </w:rPr>
        <w:t xml:space="preserve">, there is a need for alignment of these strategies to benefit from complementarity and synergies and to avoid ambiguities in implementation at national levels. </w:t>
      </w:r>
    </w:p>
    <w:p w14:paraId="3A719515" w14:textId="7D0228C2" w:rsidR="008C68B2" w:rsidRPr="00B2353B" w:rsidRDefault="008C68B2" w:rsidP="008C68B2">
      <w:pPr>
        <w:spacing w:after="120" w:line="240" w:lineRule="auto"/>
        <w:jc w:val="both"/>
        <w:rPr>
          <w:rFonts w:ascii="Calibri" w:eastAsia="Times New Roman" w:hAnsi="Calibri" w:cs="Calibri"/>
          <w:bCs/>
          <w:sz w:val="24"/>
          <w:szCs w:val="24"/>
          <w:lang w:eastAsia="fr-FR"/>
        </w:rPr>
      </w:pPr>
      <w:r w:rsidRPr="00B2353B">
        <w:rPr>
          <w:rFonts w:ascii="Calibri" w:eastAsia="Times New Roman" w:hAnsi="Calibri" w:cs="Calibri"/>
          <w:bCs/>
          <w:sz w:val="24"/>
          <w:szCs w:val="24"/>
          <w:shd w:val="clear" w:color="auto" w:fill="FFFFFF"/>
          <w:lang w:eastAsia="fr-FR"/>
        </w:rPr>
        <w:t xml:space="preserve">The specialized regional Commissions or </w:t>
      </w:r>
      <w:proofErr w:type="spellStart"/>
      <w:r w:rsidRPr="00B2353B">
        <w:rPr>
          <w:rFonts w:ascii="Calibri" w:eastAsia="Times New Roman" w:hAnsi="Calibri" w:cs="Calibri"/>
          <w:bCs/>
          <w:sz w:val="24"/>
          <w:szCs w:val="24"/>
          <w:shd w:val="clear" w:color="auto" w:fill="FFFFFF"/>
          <w:lang w:eastAsia="fr-FR"/>
        </w:rPr>
        <w:t>Organi</w:t>
      </w:r>
      <w:proofErr w:type="spellEnd"/>
      <w:r w:rsidRPr="00B2353B">
        <w:rPr>
          <w:rFonts w:ascii="Calibri" w:eastAsia="Times New Roman" w:hAnsi="Calibri" w:cs="Calibri"/>
          <w:bCs/>
          <w:sz w:val="24"/>
          <w:szCs w:val="24"/>
          <w:shd w:val="clear" w:color="auto" w:fill="FFFFFF"/>
          <w:lang w:val="en-US" w:eastAsia="fr-FR"/>
        </w:rPr>
        <w:t>z</w:t>
      </w:r>
      <w:proofErr w:type="spellStart"/>
      <w:r w:rsidRPr="00B2353B">
        <w:rPr>
          <w:rFonts w:ascii="Calibri" w:eastAsia="Times New Roman" w:hAnsi="Calibri" w:cs="Calibri"/>
          <w:bCs/>
          <w:sz w:val="24"/>
          <w:szCs w:val="24"/>
          <w:shd w:val="clear" w:color="auto" w:fill="FFFFFF"/>
          <w:lang w:eastAsia="fr-FR"/>
        </w:rPr>
        <w:t>ations</w:t>
      </w:r>
      <w:proofErr w:type="spellEnd"/>
      <w:r w:rsidRPr="00B2353B">
        <w:rPr>
          <w:rFonts w:ascii="Calibri" w:eastAsia="Times New Roman" w:hAnsi="Calibri" w:cs="Calibri"/>
          <w:bCs/>
          <w:sz w:val="24"/>
          <w:szCs w:val="24"/>
          <w:shd w:val="clear" w:color="auto" w:fill="FFFFFF"/>
          <w:lang w:eastAsia="fr-FR"/>
        </w:rPr>
        <w:t xml:space="preserve"> (for example, Lake Victoria Fisheries Organisation) often have a sectoral approach (for example, regional maritime transport organizations, port management organizations, shipping companies, shipper</w:t>
      </w:r>
      <w:r w:rsidRPr="00B2353B">
        <w:rPr>
          <w:rFonts w:ascii="Calibri" w:eastAsia="Times New Roman" w:hAnsi="Calibri" w:cs="Calibri"/>
          <w:bCs/>
          <w:sz w:val="24"/>
          <w:szCs w:val="24"/>
          <w:shd w:val="clear" w:color="auto" w:fill="FFFFFF"/>
          <w:lang w:val="en-US" w:eastAsia="fr-FR"/>
        </w:rPr>
        <w:t xml:space="preserve">s’ </w:t>
      </w:r>
      <w:r w:rsidRPr="00B2353B">
        <w:rPr>
          <w:rFonts w:ascii="Calibri" w:eastAsia="Times New Roman" w:hAnsi="Calibri" w:cs="Calibri"/>
          <w:bCs/>
          <w:sz w:val="24"/>
          <w:szCs w:val="24"/>
          <w:shd w:val="clear" w:color="auto" w:fill="FFFFFF"/>
          <w:lang w:eastAsia="fr-FR"/>
        </w:rPr>
        <w:t>associations, regional fisheries commissions, member countries of a river basin, etc.).  All these sectoral entities are already, in most cases and for a long time, equipped with sectoral maritime (or river) policies in their field of competence.</w:t>
      </w:r>
      <w:r w:rsidRPr="00B2353B">
        <w:rPr>
          <w:rFonts w:ascii="Calibri" w:eastAsia="Times New Roman" w:hAnsi="Calibri" w:cs="Calibri"/>
          <w:bCs/>
          <w:sz w:val="24"/>
          <w:szCs w:val="24"/>
          <w:lang w:eastAsia="fr-FR"/>
        </w:rPr>
        <w:t> </w:t>
      </w:r>
      <w:r w:rsidRPr="00B2353B">
        <w:rPr>
          <w:rFonts w:ascii="Calibri" w:eastAsia="Times New Roman" w:hAnsi="Calibri" w:cs="Calibri"/>
          <w:bCs/>
          <w:sz w:val="24"/>
          <w:szCs w:val="24"/>
          <w:shd w:val="clear" w:color="auto" w:fill="FFFFFF"/>
          <w:lang w:eastAsia="fr-FR"/>
        </w:rPr>
        <w:t>It is</w:t>
      </w:r>
      <w:r w:rsidR="00DE0C01" w:rsidRPr="00B2353B">
        <w:rPr>
          <w:rFonts w:ascii="Calibri" w:eastAsia="Times New Roman" w:hAnsi="Calibri" w:cs="Calibri"/>
          <w:bCs/>
          <w:sz w:val="24"/>
          <w:szCs w:val="24"/>
          <w:shd w:val="clear" w:color="auto" w:fill="FFFFFF"/>
          <w:lang w:eastAsia="fr-FR"/>
        </w:rPr>
        <w:t>, therefore,</w:t>
      </w:r>
      <w:r w:rsidRPr="00B2353B">
        <w:rPr>
          <w:rFonts w:ascii="Calibri" w:eastAsia="Times New Roman" w:hAnsi="Calibri" w:cs="Calibri"/>
          <w:bCs/>
          <w:sz w:val="24"/>
          <w:szCs w:val="24"/>
          <w:shd w:val="clear" w:color="auto" w:fill="FFFFFF"/>
          <w:lang w:eastAsia="fr-FR"/>
        </w:rPr>
        <w:t xml:space="preserve"> necessary to work with them to align or reconcile their policies with the COMESA </w:t>
      </w:r>
      <w:r w:rsidR="00822BDD">
        <w:rPr>
          <w:rFonts w:ascii="Calibri" w:eastAsia="Times New Roman" w:hAnsi="Calibri" w:cs="Calibri"/>
          <w:bCs/>
          <w:sz w:val="24"/>
          <w:szCs w:val="24"/>
          <w:shd w:val="clear" w:color="auto" w:fill="FFFFFF"/>
          <w:lang w:eastAsia="fr-FR"/>
        </w:rPr>
        <w:t xml:space="preserve">Regional </w:t>
      </w:r>
      <w:r w:rsidR="00730491">
        <w:rPr>
          <w:rFonts w:ascii="Calibri" w:eastAsia="Times New Roman" w:hAnsi="Calibri" w:cs="Calibri"/>
          <w:bCs/>
          <w:sz w:val="24"/>
          <w:szCs w:val="24"/>
          <w:shd w:val="clear" w:color="auto" w:fill="FFFFFF"/>
          <w:lang w:eastAsia="fr-FR"/>
        </w:rPr>
        <w:t xml:space="preserve">BE </w:t>
      </w:r>
      <w:r w:rsidRPr="00B2353B">
        <w:rPr>
          <w:rFonts w:ascii="Calibri" w:eastAsia="Times New Roman" w:hAnsi="Calibri" w:cs="Calibri"/>
          <w:bCs/>
          <w:sz w:val="24"/>
          <w:szCs w:val="24"/>
          <w:shd w:val="clear" w:color="auto" w:fill="FFFFFF"/>
          <w:lang w:eastAsia="fr-FR"/>
        </w:rPr>
        <w:t xml:space="preserve">Strategy. </w:t>
      </w:r>
      <w:r w:rsidRPr="00B2353B">
        <w:rPr>
          <w:rFonts w:ascii="Calibri" w:eastAsia="Times New Roman" w:hAnsi="Calibri" w:cs="Calibri"/>
          <w:bCs/>
          <w:sz w:val="24"/>
          <w:szCs w:val="24"/>
          <w:lang w:eastAsia="fr-FR"/>
        </w:rPr>
        <w:t xml:space="preserve">The Coordination Unit will be able to rely on all these specialized organizations to capitalize and strengthen their missions while inviting them to get involved in a new transdisciplinary and holistic dynamic of the </w:t>
      </w:r>
      <w:r w:rsidR="002E7492" w:rsidRPr="00B2353B">
        <w:rPr>
          <w:rFonts w:ascii="Calibri" w:eastAsia="Times New Roman" w:hAnsi="Calibri" w:cs="Calibri"/>
          <w:bCs/>
          <w:sz w:val="24"/>
          <w:szCs w:val="24"/>
          <w:lang w:val="en-US" w:eastAsia="fr-FR"/>
        </w:rPr>
        <w:t>blue</w:t>
      </w:r>
      <w:r w:rsidRPr="00B2353B">
        <w:rPr>
          <w:rFonts w:ascii="Calibri" w:eastAsia="Times New Roman" w:hAnsi="Calibri" w:cs="Calibri"/>
          <w:bCs/>
          <w:sz w:val="24"/>
          <w:szCs w:val="24"/>
          <w:lang w:eastAsia="fr-FR"/>
        </w:rPr>
        <w:t xml:space="preserve"> economy.</w:t>
      </w:r>
    </w:p>
    <w:p w14:paraId="7FE3A142" w14:textId="77777777" w:rsidR="002E7492" w:rsidRPr="00B2353B" w:rsidRDefault="002E7492" w:rsidP="008C68B2">
      <w:pPr>
        <w:spacing w:after="120" w:line="240" w:lineRule="auto"/>
        <w:jc w:val="both"/>
        <w:rPr>
          <w:rFonts w:ascii="Calibri" w:eastAsia="Times New Roman" w:hAnsi="Calibri" w:cs="Calibri"/>
          <w:bCs/>
          <w:sz w:val="24"/>
          <w:szCs w:val="24"/>
          <w:lang w:eastAsia="fr-FR"/>
        </w:rPr>
      </w:pPr>
    </w:p>
    <w:p w14:paraId="32710CC3" w14:textId="3580EC13" w:rsidR="008C68B2" w:rsidRPr="00B2353B" w:rsidRDefault="00B2353B" w:rsidP="00DD5DA8">
      <w:pPr>
        <w:pStyle w:val="Heading3"/>
        <w:rPr>
          <w:rFonts w:ascii="Calibri" w:eastAsia="Arial Unicode MS" w:hAnsi="Calibri" w:cs="Calibri"/>
          <w:color w:val="auto"/>
          <w:lang w:val="en-US"/>
        </w:rPr>
      </w:pPr>
      <w:bookmarkStart w:id="55" w:name="_Toc98274130"/>
      <w:bookmarkStart w:id="56" w:name="_Toc103345305"/>
      <w:r>
        <w:rPr>
          <w:rFonts w:ascii="Calibri" w:eastAsia="Arial Unicode MS" w:hAnsi="Calibri" w:cs="Calibri"/>
          <w:color w:val="auto"/>
          <w:lang w:val="en-US"/>
        </w:rPr>
        <w:t>C</w:t>
      </w:r>
      <w:r w:rsidR="008C68B2" w:rsidRPr="00B2353B">
        <w:rPr>
          <w:rFonts w:ascii="Calibri" w:eastAsia="Arial Unicode MS" w:hAnsi="Calibri" w:cs="Calibri"/>
          <w:color w:val="auto"/>
          <w:lang w:val="en-US"/>
        </w:rPr>
        <w:t xml:space="preserve">oordination at </w:t>
      </w:r>
      <w:r w:rsidR="00050095">
        <w:rPr>
          <w:rFonts w:ascii="Calibri" w:eastAsia="Arial Unicode MS" w:hAnsi="Calibri" w:cs="Calibri"/>
          <w:color w:val="auto"/>
          <w:lang w:val="en-US"/>
        </w:rPr>
        <w:t xml:space="preserve">the </w:t>
      </w:r>
      <w:r w:rsidR="008C68B2" w:rsidRPr="00B2353B">
        <w:rPr>
          <w:rFonts w:ascii="Calibri" w:eastAsia="Arial Unicode MS" w:hAnsi="Calibri" w:cs="Calibri"/>
          <w:color w:val="auto"/>
          <w:lang w:val="en-US"/>
        </w:rPr>
        <w:t>international level</w:t>
      </w:r>
      <w:bookmarkEnd w:id="55"/>
      <w:bookmarkEnd w:id="56"/>
    </w:p>
    <w:p w14:paraId="4531E333" w14:textId="77777777" w:rsidR="002E7492" w:rsidRPr="00B2353B" w:rsidRDefault="002E7492" w:rsidP="008C68B2">
      <w:pPr>
        <w:spacing w:after="120" w:line="240" w:lineRule="auto"/>
        <w:jc w:val="both"/>
        <w:rPr>
          <w:rFonts w:ascii="Calibri" w:eastAsia="Times New Roman" w:hAnsi="Calibri" w:cs="Calibri"/>
          <w:bCs/>
          <w:sz w:val="24"/>
          <w:szCs w:val="24"/>
          <w:lang w:eastAsia="fr-FR"/>
        </w:rPr>
      </w:pPr>
    </w:p>
    <w:p w14:paraId="3190F80B" w14:textId="6BCD2901" w:rsidR="002E7492" w:rsidRPr="00B2353B" w:rsidRDefault="00E36661" w:rsidP="008C68B2">
      <w:pPr>
        <w:spacing w:after="120" w:line="240" w:lineRule="auto"/>
        <w:jc w:val="both"/>
        <w:rPr>
          <w:rFonts w:ascii="Calibri" w:eastAsia="Times New Roman" w:hAnsi="Calibri" w:cs="Calibri"/>
          <w:bCs/>
          <w:sz w:val="24"/>
          <w:szCs w:val="24"/>
          <w:lang w:eastAsia="fr-FR"/>
        </w:rPr>
      </w:pPr>
      <w:r w:rsidRPr="00B2353B">
        <w:rPr>
          <w:rFonts w:ascii="Calibri" w:eastAsia="Times New Roman" w:hAnsi="Calibri" w:cs="Calibri"/>
          <w:bCs/>
          <w:sz w:val="24"/>
          <w:szCs w:val="24"/>
          <w:lang w:eastAsia="fr-FR"/>
        </w:rPr>
        <w:t xml:space="preserve">COMESA has several developmental partners and </w:t>
      </w:r>
      <w:r w:rsidR="008C68B2" w:rsidRPr="00B2353B">
        <w:rPr>
          <w:rFonts w:ascii="Calibri" w:eastAsia="Times New Roman" w:hAnsi="Calibri" w:cs="Calibri"/>
          <w:bCs/>
          <w:sz w:val="24"/>
          <w:szCs w:val="24"/>
          <w:lang w:eastAsia="fr-FR"/>
        </w:rPr>
        <w:t xml:space="preserve">many specialized institutions and international organizations working in the field of the </w:t>
      </w:r>
      <w:r w:rsidRPr="00B2353B">
        <w:rPr>
          <w:rFonts w:ascii="Calibri" w:eastAsia="Times New Roman" w:hAnsi="Calibri" w:cs="Calibri"/>
          <w:bCs/>
          <w:sz w:val="24"/>
          <w:szCs w:val="24"/>
          <w:lang w:eastAsia="fr-FR"/>
        </w:rPr>
        <w:t>b</w:t>
      </w:r>
      <w:r w:rsidR="008C68B2" w:rsidRPr="00B2353B">
        <w:rPr>
          <w:rFonts w:ascii="Calibri" w:eastAsia="Times New Roman" w:hAnsi="Calibri" w:cs="Calibri"/>
          <w:bCs/>
          <w:sz w:val="24"/>
          <w:szCs w:val="24"/>
          <w:lang w:eastAsia="fr-FR"/>
        </w:rPr>
        <w:t>lue economy or its related sectors (A</w:t>
      </w:r>
      <w:r w:rsidR="00AF4F4D">
        <w:rPr>
          <w:rFonts w:ascii="Calibri" w:eastAsia="Times New Roman" w:hAnsi="Calibri" w:cs="Calibri"/>
          <w:bCs/>
          <w:sz w:val="24"/>
          <w:szCs w:val="24"/>
          <w:lang w:eastAsia="fr-FR"/>
        </w:rPr>
        <w:t>nnex</w:t>
      </w:r>
      <w:r w:rsidR="008C68B2" w:rsidRPr="00B2353B">
        <w:rPr>
          <w:rFonts w:ascii="Calibri" w:eastAsia="Times New Roman" w:hAnsi="Calibri" w:cs="Calibri"/>
          <w:bCs/>
          <w:sz w:val="24"/>
          <w:szCs w:val="24"/>
          <w:lang w:eastAsia="fr-FR"/>
        </w:rPr>
        <w:t xml:space="preserve">). </w:t>
      </w:r>
      <w:r w:rsidR="000A655C" w:rsidRPr="00B2353B">
        <w:rPr>
          <w:rFonts w:ascii="Calibri" w:eastAsia="Times New Roman" w:hAnsi="Calibri" w:cs="Calibri"/>
          <w:bCs/>
          <w:sz w:val="24"/>
          <w:szCs w:val="24"/>
          <w:lang w:eastAsia="fr-FR"/>
        </w:rPr>
        <w:t xml:space="preserve">Co-operating Partners provide financial and technical support for </w:t>
      </w:r>
      <w:r w:rsidR="00DE0C01" w:rsidRPr="00B2353B">
        <w:rPr>
          <w:rFonts w:ascii="Calibri" w:eastAsia="Times New Roman" w:hAnsi="Calibri" w:cs="Calibri"/>
          <w:bCs/>
          <w:sz w:val="24"/>
          <w:szCs w:val="24"/>
          <w:lang w:eastAsia="fr-FR"/>
        </w:rPr>
        <w:t xml:space="preserve">the </w:t>
      </w:r>
      <w:r w:rsidR="000A655C" w:rsidRPr="00B2353B">
        <w:rPr>
          <w:rFonts w:ascii="Calibri" w:eastAsia="Times New Roman" w:hAnsi="Calibri" w:cs="Calibri"/>
          <w:bCs/>
          <w:sz w:val="24"/>
          <w:szCs w:val="24"/>
          <w:lang w:eastAsia="fr-FR"/>
        </w:rPr>
        <w:t xml:space="preserve">achievement of the strategic objectives, support aid effectiveness by promoting harmonization, coherence, rationalization, alignment and ownership of development partner assistance; and require mutual accountability </w:t>
      </w:r>
      <w:r w:rsidR="00DE0C01" w:rsidRPr="00B2353B">
        <w:rPr>
          <w:rFonts w:ascii="Calibri" w:eastAsia="Times New Roman" w:hAnsi="Calibri" w:cs="Calibri"/>
          <w:bCs/>
          <w:sz w:val="24"/>
          <w:szCs w:val="24"/>
          <w:lang w:eastAsia="fr-FR"/>
        </w:rPr>
        <w:t>concerning</w:t>
      </w:r>
      <w:r w:rsidR="000A655C" w:rsidRPr="00B2353B">
        <w:rPr>
          <w:rFonts w:ascii="Calibri" w:eastAsia="Times New Roman" w:hAnsi="Calibri" w:cs="Calibri"/>
          <w:bCs/>
          <w:sz w:val="24"/>
          <w:szCs w:val="24"/>
          <w:lang w:eastAsia="fr-FR"/>
        </w:rPr>
        <w:t xml:space="preserve"> the commitment, provision, utilization and reporting on all adjustment support and regional integration resources (MTSP 2021-2025)</w:t>
      </w:r>
      <w:r w:rsidR="00C661AD" w:rsidRPr="00B2353B">
        <w:rPr>
          <w:rFonts w:ascii="Calibri" w:eastAsia="Times New Roman" w:hAnsi="Calibri" w:cs="Calibri"/>
          <w:bCs/>
          <w:sz w:val="24"/>
          <w:szCs w:val="24"/>
          <w:lang w:eastAsia="fr-FR"/>
        </w:rPr>
        <w:fldChar w:fldCharType="begin"/>
      </w:r>
      <w:r w:rsidR="00C661AD" w:rsidRPr="00B2353B">
        <w:rPr>
          <w:rFonts w:ascii="Calibri" w:eastAsia="Times New Roman" w:hAnsi="Calibri" w:cs="Calibri"/>
          <w:bCs/>
          <w:sz w:val="24"/>
          <w:szCs w:val="24"/>
          <w:lang w:eastAsia="fr-FR"/>
        </w:rPr>
        <w:instrText xml:space="preserve"> NOTEREF _Ref98753827 \f \h </w:instrText>
      </w:r>
      <w:r w:rsidR="00B2353B">
        <w:rPr>
          <w:rFonts w:ascii="Calibri" w:eastAsia="Times New Roman" w:hAnsi="Calibri" w:cs="Calibri"/>
          <w:bCs/>
          <w:sz w:val="24"/>
          <w:szCs w:val="24"/>
          <w:lang w:eastAsia="fr-FR"/>
        </w:rPr>
        <w:instrText xml:space="preserve"> \* MERGEFORMAT </w:instrText>
      </w:r>
      <w:r w:rsidR="00C661AD" w:rsidRPr="00B2353B">
        <w:rPr>
          <w:rFonts w:ascii="Calibri" w:eastAsia="Times New Roman" w:hAnsi="Calibri" w:cs="Calibri"/>
          <w:bCs/>
          <w:sz w:val="24"/>
          <w:szCs w:val="24"/>
          <w:lang w:eastAsia="fr-FR"/>
        </w:rPr>
      </w:r>
      <w:r w:rsidR="00C661AD" w:rsidRPr="00B2353B">
        <w:rPr>
          <w:rFonts w:ascii="Calibri" w:eastAsia="Times New Roman" w:hAnsi="Calibri" w:cs="Calibri"/>
          <w:bCs/>
          <w:sz w:val="24"/>
          <w:szCs w:val="24"/>
          <w:lang w:eastAsia="fr-FR"/>
        </w:rPr>
        <w:fldChar w:fldCharType="separate"/>
      </w:r>
      <w:r w:rsidR="00D956C9" w:rsidRPr="00D956C9">
        <w:rPr>
          <w:rStyle w:val="FootnoteReference"/>
        </w:rPr>
        <w:t>6</w:t>
      </w:r>
      <w:r w:rsidR="00C661AD" w:rsidRPr="00B2353B">
        <w:rPr>
          <w:rFonts w:ascii="Calibri" w:eastAsia="Times New Roman" w:hAnsi="Calibri" w:cs="Calibri"/>
          <w:bCs/>
          <w:sz w:val="24"/>
          <w:szCs w:val="24"/>
          <w:lang w:eastAsia="fr-FR"/>
        </w:rPr>
        <w:fldChar w:fldCharType="end"/>
      </w:r>
      <w:r w:rsidR="000A655C" w:rsidRPr="00B2353B">
        <w:rPr>
          <w:rFonts w:ascii="Calibri" w:eastAsia="Times New Roman" w:hAnsi="Calibri" w:cs="Calibri"/>
          <w:bCs/>
          <w:sz w:val="24"/>
          <w:szCs w:val="24"/>
          <w:lang w:eastAsia="fr-FR"/>
        </w:rPr>
        <w:t xml:space="preserve">.  </w:t>
      </w:r>
      <w:r w:rsidR="008C68B2" w:rsidRPr="00B2353B">
        <w:rPr>
          <w:rFonts w:ascii="Calibri" w:eastAsia="Times New Roman" w:hAnsi="Calibri" w:cs="Calibri"/>
          <w:bCs/>
          <w:sz w:val="24"/>
          <w:szCs w:val="24"/>
          <w:lang w:eastAsia="fr-FR"/>
        </w:rPr>
        <w:t xml:space="preserve">Therefore, </w:t>
      </w:r>
      <w:r w:rsidR="00DE0C01" w:rsidRPr="00B2353B">
        <w:rPr>
          <w:rFonts w:ascii="Calibri" w:eastAsia="Times New Roman" w:hAnsi="Calibri" w:cs="Calibri"/>
          <w:bCs/>
          <w:sz w:val="24"/>
          <w:szCs w:val="24"/>
          <w:lang w:eastAsia="fr-FR"/>
        </w:rPr>
        <w:t>the Unit needs</w:t>
      </w:r>
      <w:r w:rsidR="008C68B2" w:rsidRPr="00B2353B">
        <w:rPr>
          <w:rFonts w:ascii="Calibri" w:eastAsia="Times New Roman" w:hAnsi="Calibri" w:cs="Calibri"/>
          <w:bCs/>
          <w:sz w:val="24"/>
          <w:szCs w:val="24"/>
          <w:lang w:eastAsia="fr-FR"/>
        </w:rPr>
        <w:t xml:space="preserve"> to collaborate and partner with these institutions for synergies and resources mobilization. </w:t>
      </w:r>
      <w:r w:rsidRPr="00B2353B">
        <w:rPr>
          <w:rFonts w:ascii="Calibri" w:eastAsia="Times New Roman" w:hAnsi="Calibri" w:cs="Calibri"/>
          <w:bCs/>
          <w:sz w:val="24"/>
          <w:szCs w:val="24"/>
          <w:lang w:eastAsia="fr-FR"/>
        </w:rPr>
        <w:t xml:space="preserve">In this context, </w:t>
      </w:r>
      <w:r w:rsidR="008C68B2" w:rsidRPr="00B2353B">
        <w:rPr>
          <w:rFonts w:ascii="Calibri" w:eastAsia="Times New Roman" w:hAnsi="Calibri" w:cs="Calibri"/>
          <w:bCs/>
          <w:sz w:val="24"/>
          <w:szCs w:val="24"/>
          <w:lang w:eastAsia="fr-FR"/>
        </w:rPr>
        <w:t xml:space="preserve">the Coordination Unit </w:t>
      </w:r>
      <w:r w:rsidRPr="00B2353B">
        <w:rPr>
          <w:rFonts w:ascii="Calibri" w:eastAsia="Times New Roman" w:hAnsi="Calibri" w:cs="Calibri"/>
          <w:bCs/>
          <w:sz w:val="24"/>
          <w:szCs w:val="24"/>
          <w:lang w:eastAsia="fr-FR"/>
        </w:rPr>
        <w:t>c</w:t>
      </w:r>
      <w:r w:rsidR="008C68B2" w:rsidRPr="00B2353B">
        <w:rPr>
          <w:rFonts w:ascii="Calibri" w:eastAsia="Times New Roman" w:hAnsi="Calibri" w:cs="Calibri"/>
          <w:bCs/>
          <w:sz w:val="24"/>
          <w:szCs w:val="24"/>
          <w:lang w:eastAsia="fr-FR"/>
        </w:rPr>
        <w:t xml:space="preserve">ould approach each international organization with interest in the blue economy in Africa, understand its programme of action, and explore with it the possibilities for cooperation, collaboration, synergy, and possibly benefit from its financing to supplement and extend the action on the ground.  By favouring this path of technical and institutional cooperation, the COMESA will be able to significantly boost blue economic activities in </w:t>
      </w:r>
      <w:r w:rsidR="00050095">
        <w:rPr>
          <w:rFonts w:ascii="Calibri" w:eastAsia="Times New Roman" w:hAnsi="Calibri" w:cs="Calibri"/>
          <w:bCs/>
          <w:sz w:val="24"/>
          <w:szCs w:val="24"/>
          <w:lang w:eastAsia="fr-FR"/>
        </w:rPr>
        <w:t xml:space="preserve">the </w:t>
      </w:r>
      <w:r w:rsidR="008B0BFA">
        <w:rPr>
          <w:rFonts w:ascii="Calibri" w:eastAsia="Times New Roman" w:hAnsi="Calibri" w:cs="Calibri"/>
          <w:bCs/>
          <w:sz w:val="24"/>
          <w:szCs w:val="24"/>
          <w:lang w:eastAsia="fr-FR"/>
        </w:rPr>
        <w:t>M</w:t>
      </w:r>
      <w:r w:rsidR="008C68B2" w:rsidRPr="00B2353B">
        <w:rPr>
          <w:rFonts w:ascii="Calibri" w:eastAsia="Times New Roman" w:hAnsi="Calibri" w:cs="Calibri"/>
          <w:bCs/>
          <w:sz w:val="24"/>
          <w:szCs w:val="24"/>
          <w:lang w:eastAsia="fr-FR"/>
        </w:rPr>
        <w:t xml:space="preserve">ember </w:t>
      </w:r>
      <w:r w:rsidR="008B0BFA">
        <w:rPr>
          <w:rFonts w:ascii="Calibri" w:eastAsia="Times New Roman" w:hAnsi="Calibri" w:cs="Calibri"/>
          <w:bCs/>
          <w:sz w:val="24"/>
          <w:szCs w:val="24"/>
          <w:lang w:eastAsia="fr-FR"/>
        </w:rPr>
        <w:t>S</w:t>
      </w:r>
      <w:r w:rsidR="008C68B2" w:rsidRPr="00B2353B">
        <w:rPr>
          <w:rFonts w:ascii="Calibri" w:eastAsia="Times New Roman" w:hAnsi="Calibri" w:cs="Calibri"/>
          <w:bCs/>
          <w:sz w:val="24"/>
          <w:szCs w:val="24"/>
          <w:lang w:eastAsia="fr-FR"/>
        </w:rPr>
        <w:t>tates.</w:t>
      </w:r>
    </w:p>
    <w:p w14:paraId="36036F47" w14:textId="1C961163" w:rsidR="008C68B2" w:rsidRPr="00050095" w:rsidRDefault="008C68B2" w:rsidP="008C68B2">
      <w:pPr>
        <w:spacing w:after="120" w:line="240" w:lineRule="auto"/>
        <w:jc w:val="both"/>
        <w:rPr>
          <w:rFonts w:ascii="Calibri" w:eastAsia="Times New Roman" w:hAnsi="Calibri" w:cs="Calibri"/>
          <w:bCs/>
          <w:strike/>
          <w:sz w:val="24"/>
          <w:szCs w:val="24"/>
          <w:lang w:eastAsia="fr-FR"/>
        </w:rPr>
      </w:pPr>
    </w:p>
    <w:p w14:paraId="3CD0D9D9" w14:textId="4112128F" w:rsidR="008C68B2" w:rsidRPr="00B2353B" w:rsidRDefault="00730491" w:rsidP="00965BCD">
      <w:pPr>
        <w:pStyle w:val="Heading2"/>
        <w:rPr>
          <w:lang w:val="en-US"/>
        </w:rPr>
      </w:pPr>
      <w:bookmarkStart w:id="57" w:name="_Toc103345306"/>
      <w:bookmarkStart w:id="58" w:name="_Toc98274131"/>
      <w:r>
        <w:rPr>
          <w:lang w:val="en-US"/>
        </w:rPr>
        <w:t xml:space="preserve">Requisite </w:t>
      </w:r>
      <w:r w:rsidR="006A7CDE">
        <w:rPr>
          <w:lang w:val="en-US"/>
        </w:rPr>
        <w:t>instruments for the blue economy</w:t>
      </w:r>
      <w:bookmarkEnd w:id="57"/>
      <w:r w:rsidR="006A7CDE">
        <w:rPr>
          <w:lang w:val="en-US"/>
        </w:rPr>
        <w:t xml:space="preserve"> </w:t>
      </w:r>
      <w:bookmarkEnd w:id="58"/>
    </w:p>
    <w:p w14:paraId="10B9F878" w14:textId="77777777" w:rsidR="002E7492" w:rsidRPr="00B2353B" w:rsidRDefault="002E7492" w:rsidP="008C68B2">
      <w:pPr>
        <w:spacing w:after="120" w:line="240" w:lineRule="auto"/>
        <w:jc w:val="both"/>
        <w:rPr>
          <w:rFonts w:ascii="Calibri" w:eastAsia="Times New Roman" w:hAnsi="Calibri" w:cs="Calibri"/>
          <w:sz w:val="24"/>
          <w:szCs w:val="24"/>
          <w:lang w:eastAsia="fr-FR"/>
        </w:rPr>
      </w:pPr>
    </w:p>
    <w:p w14:paraId="3342389E" w14:textId="10CAD606" w:rsidR="008C68B2" w:rsidRPr="00B2353B" w:rsidRDefault="008C68B2" w:rsidP="008C68B2">
      <w:p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 xml:space="preserve">Member </w:t>
      </w:r>
      <w:r w:rsidR="00E36661" w:rsidRPr="00B2353B">
        <w:rPr>
          <w:rFonts w:ascii="Calibri" w:eastAsia="Times New Roman" w:hAnsi="Calibri" w:cs="Calibri"/>
          <w:sz w:val="24"/>
          <w:szCs w:val="24"/>
          <w:lang w:eastAsia="fr-FR"/>
        </w:rPr>
        <w:t xml:space="preserve">States </w:t>
      </w:r>
      <w:r w:rsidRPr="00B2353B">
        <w:rPr>
          <w:rFonts w:ascii="Calibri" w:eastAsia="Times New Roman" w:hAnsi="Calibri" w:cs="Calibri"/>
          <w:sz w:val="24"/>
          <w:szCs w:val="24"/>
          <w:lang w:eastAsia="fr-FR"/>
        </w:rPr>
        <w:t xml:space="preserve">should be encouraged to ratify and or implement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most relevant African and global instruments in the field of the </w:t>
      </w:r>
      <w:r w:rsidR="006A7CDE">
        <w:rPr>
          <w:rFonts w:ascii="Calibri" w:eastAsia="Times New Roman" w:hAnsi="Calibri" w:cs="Calibri"/>
          <w:sz w:val="24"/>
          <w:szCs w:val="24"/>
          <w:lang w:eastAsia="fr-FR"/>
        </w:rPr>
        <w:t>b</w:t>
      </w:r>
      <w:r w:rsidRPr="00B2353B">
        <w:rPr>
          <w:rFonts w:ascii="Calibri" w:eastAsia="Times New Roman" w:hAnsi="Calibri" w:cs="Calibri"/>
          <w:sz w:val="24"/>
          <w:szCs w:val="24"/>
          <w:lang w:eastAsia="fr-FR"/>
        </w:rPr>
        <w:t xml:space="preserve">lue economy including the African Union’s Agenda 2063; the 2014 Africa’s Integrated Maritime Strategy </w:t>
      </w:r>
      <w:r w:rsidR="00B624AF" w:rsidRPr="00B2353B">
        <w:rPr>
          <w:rFonts w:ascii="Calibri" w:eastAsia="Times New Roman" w:hAnsi="Calibri" w:cs="Calibri"/>
          <w:sz w:val="24"/>
          <w:szCs w:val="24"/>
          <w:lang w:eastAsia="fr-FR"/>
        </w:rPr>
        <w:t>(</w:t>
      </w:r>
      <w:r w:rsidRPr="00B2353B">
        <w:rPr>
          <w:rFonts w:ascii="Calibri" w:eastAsia="Times New Roman" w:hAnsi="Calibri" w:cs="Calibri"/>
          <w:sz w:val="24"/>
          <w:szCs w:val="24"/>
          <w:lang w:eastAsia="fr-FR"/>
        </w:rPr>
        <w:t>AIMS</w:t>
      </w:r>
      <w:r w:rsidR="00B624AF" w:rsidRPr="00B2353B">
        <w:rPr>
          <w:rFonts w:ascii="Calibri" w:eastAsia="Times New Roman" w:hAnsi="Calibri" w:cs="Calibri"/>
          <w:sz w:val="24"/>
          <w:szCs w:val="24"/>
          <w:lang w:eastAsia="fr-FR"/>
        </w:rPr>
        <w:t xml:space="preserve"> 2050</w:t>
      </w:r>
      <w:r w:rsidRPr="00B2353B">
        <w:rPr>
          <w:rFonts w:ascii="Calibri" w:eastAsia="Times New Roman" w:hAnsi="Calibri" w:cs="Calibri"/>
          <w:sz w:val="24"/>
          <w:szCs w:val="24"/>
          <w:lang w:eastAsia="fr-FR"/>
        </w:rPr>
        <w:t xml:space="preserve">); the 2014 Policy Framework and Reform Strategy for Fisheries and Aquaculture in Africa (PFRS); the 2015 UN Agenda 2030 </w:t>
      </w:r>
      <w:r w:rsidRPr="00B2353B">
        <w:rPr>
          <w:rFonts w:ascii="Calibri" w:eastAsia="Times New Roman" w:hAnsi="Calibri" w:cs="Calibri"/>
          <w:sz w:val="24"/>
          <w:szCs w:val="24"/>
          <w:lang w:eastAsia="fr-FR"/>
        </w:rPr>
        <w:lastRenderedPageBreak/>
        <w:t>(Sustainable Development Goals, SDGs); and the 2016 African Charter on Maritime Security and Safety and Development in Africa (Lomé Charter); UNCLOS, IMO Conventions, FAO Agreement on Port State Measures</w:t>
      </w:r>
      <w:r w:rsidR="00E36661" w:rsidRPr="00B2353B">
        <w:rPr>
          <w:rFonts w:ascii="Calibri" w:eastAsia="Times New Roman" w:hAnsi="Calibri" w:cs="Calibri"/>
          <w:sz w:val="24"/>
          <w:szCs w:val="24"/>
          <w:lang w:eastAsia="fr-FR"/>
        </w:rPr>
        <w:t xml:space="preserve"> and the UNFCCC</w:t>
      </w:r>
      <w:r w:rsidRPr="00B2353B">
        <w:rPr>
          <w:rFonts w:ascii="Calibri" w:eastAsia="Times New Roman" w:hAnsi="Calibri" w:cs="Calibri"/>
          <w:sz w:val="24"/>
          <w:szCs w:val="24"/>
          <w:lang w:eastAsia="fr-FR"/>
        </w:rPr>
        <w:t xml:space="preserve">.  A sustainable </w:t>
      </w:r>
      <w:r w:rsidR="00A153FD" w:rsidRPr="00B2353B">
        <w:rPr>
          <w:rFonts w:ascii="Calibri" w:eastAsia="Times New Roman" w:hAnsi="Calibri" w:cs="Calibri"/>
          <w:sz w:val="24"/>
          <w:szCs w:val="24"/>
          <w:lang w:val="en-US" w:eastAsia="fr-FR"/>
        </w:rPr>
        <w:t>b</w:t>
      </w:r>
      <w:proofErr w:type="spellStart"/>
      <w:r w:rsidRPr="00B2353B">
        <w:rPr>
          <w:rFonts w:ascii="Calibri" w:eastAsia="Times New Roman" w:hAnsi="Calibri" w:cs="Calibri"/>
          <w:sz w:val="24"/>
          <w:szCs w:val="24"/>
          <w:lang w:eastAsia="fr-FR"/>
        </w:rPr>
        <w:t>lue</w:t>
      </w:r>
      <w:proofErr w:type="spellEnd"/>
      <w:r w:rsidRPr="00B2353B">
        <w:rPr>
          <w:rFonts w:ascii="Calibri" w:eastAsia="Times New Roman" w:hAnsi="Calibri" w:cs="Calibri"/>
          <w:sz w:val="24"/>
          <w:szCs w:val="24"/>
          <w:lang w:eastAsia="fr-FR"/>
        </w:rPr>
        <w:t xml:space="preserve"> economy requires </w:t>
      </w:r>
      <w:r w:rsidR="00DE0C01" w:rsidRPr="00B2353B">
        <w:rPr>
          <w:rFonts w:ascii="Calibri" w:eastAsia="Times New Roman" w:hAnsi="Calibri" w:cs="Calibri"/>
          <w:sz w:val="24"/>
          <w:szCs w:val="24"/>
          <w:lang w:eastAsia="fr-FR"/>
        </w:rPr>
        <w:t>several</w:t>
      </w:r>
      <w:r w:rsidRPr="00B2353B">
        <w:rPr>
          <w:rFonts w:ascii="Calibri" w:eastAsia="Times New Roman" w:hAnsi="Calibri" w:cs="Calibri"/>
          <w:sz w:val="24"/>
          <w:szCs w:val="24"/>
          <w:lang w:eastAsia="fr-FR"/>
        </w:rPr>
        <w:t xml:space="preserve"> legislative and regulatory tools in various areas to be in place</w:t>
      </w:r>
      <w:r w:rsidR="00A153FD" w:rsidRPr="00B2353B">
        <w:rPr>
          <w:rFonts w:ascii="Calibri" w:eastAsia="Times New Roman" w:hAnsi="Calibri" w:cs="Calibri"/>
          <w:sz w:val="24"/>
          <w:szCs w:val="24"/>
          <w:lang w:eastAsia="fr-FR"/>
        </w:rPr>
        <w:t>, a</w:t>
      </w:r>
      <w:r w:rsidRPr="00B2353B">
        <w:rPr>
          <w:rFonts w:ascii="Calibri" w:eastAsia="Times New Roman" w:hAnsi="Calibri" w:cs="Calibri"/>
          <w:sz w:val="24"/>
          <w:szCs w:val="24"/>
          <w:lang w:eastAsia="fr-FR"/>
        </w:rPr>
        <w:t>nd these include:</w:t>
      </w:r>
      <w:r w:rsidR="00584A73" w:rsidRPr="00B2353B">
        <w:rPr>
          <w:rStyle w:val="FootnoteReference"/>
          <w:rFonts w:ascii="Calibri" w:eastAsia="Times New Roman" w:hAnsi="Calibri" w:cs="Calibri"/>
          <w:sz w:val="24"/>
          <w:szCs w:val="24"/>
          <w:lang w:eastAsia="fr-FR"/>
        </w:rPr>
        <w:footnoteReference w:id="40"/>
      </w:r>
    </w:p>
    <w:p w14:paraId="7F216EC4" w14:textId="77777777" w:rsidR="00A153FD" w:rsidRPr="00B2353B" w:rsidRDefault="00A153FD" w:rsidP="008C68B2">
      <w:pPr>
        <w:spacing w:after="120" w:line="240" w:lineRule="auto"/>
        <w:jc w:val="both"/>
        <w:rPr>
          <w:rFonts w:ascii="Calibri" w:eastAsia="Times New Roman" w:hAnsi="Calibri" w:cs="Calibri"/>
          <w:sz w:val="24"/>
          <w:szCs w:val="24"/>
          <w:lang w:eastAsia="fr-FR"/>
        </w:rPr>
      </w:pPr>
    </w:p>
    <w:p w14:paraId="0E82D6A0" w14:textId="32F9629C" w:rsidR="008C68B2" w:rsidRPr="00B2353B" w:rsidRDefault="008C68B2" w:rsidP="001E11A6">
      <w:pPr>
        <w:numPr>
          <w:ilvl w:val="0"/>
          <w:numId w:val="9"/>
        </w:num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b/>
          <w:sz w:val="24"/>
          <w:szCs w:val="24"/>
          <w:lang w:eastAsia="fr-FR"/>
        </w:rPr>
        <w:t>Economic competitiveness:</w:t>
      </w:r>
      <w:r w:rsidRPr="00B2353B">
        <w:rPr>
          <w:rFonts w:ascii="Calibri" w:eastAsia="Times New Roman" w:hAnsi="Calibri" w:cs="Calibri"/>
          <w:sz w:val="24"/>
          <w:szCs w:val="24"/>
          <w:lang w:eastAsia="fr-FR"/>
        </w:rPr>
        <w:t xml:space="preserve"> </w:t>
      </w:r>
      <w:r w:rsidR="0062513F">
        <w:rPr>
          <w:rFonts w:ascii="Calibri" w:eastAsia="Times New Roman" w:hAnsi="Calibri" w:cs="Calibri"/>
          <w:sz w:val="24"/>
          <w:szCs w:val="24"/>
          <w:lang w:eastAsia="fr-FR"/>
        </w:rPr>
        <w:t>T</w:t>
      </w:r>
      <w:r w:rsidRPr="00B2353B">
        <w:rPr>
          <w:rFonts w:ascii="Calibri" w:eastAsia="Times New Roman" w:hAnsi="Calibri" w:cs="Calibri"/>
          <w:sz w:val="24"/>
          <w:szCs w:val="24"/>
          <w:lang w:eastAsia="fr-FR"/>
        </w:rPr>
        <w:t xml:space="preserve">he Coordination Unit will have to ensure that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Member States, establish legal frameworks to enhance the overall and sectoral competitiveness of the different activities of the Blue Economy at the national and regional levels (SDG 9, 14 and 17).  For example, the adoption of laws and regulations or the signing of international treaties and agreements enabling the development of modern maritime and river transport</w:t>
      </w:r>
      <w:r w:rsidRPr="00B2353B">
        <w:rPr>
          <w:rFonts w:ascii="Calibri" w:eastAsia="Times New Roman" w:hAnsi="Calibri" w:cs="Calibri"/>
          <w:sz w:val="24"/>
          <w:szCs w:val="24"/>
          <w:lang w:val="en-US" w:eastAsia="fr-FR"/>
        </w:rPr>
        <w:t xml:space="preserve">: </w:t>
      </w:r>
      <w:r w:rsidRPr="00B2353B">
        <w:rPr>
          <w:rFonts w:ascii="Calibri" w:eastAsia="Times New Roman" w:hAnsi="Calibri" w:cs="Calibri"/>
          <w:sz w:val="24"/>
          <w:szCs w:val="24"/>
          <w:lang w:eastAsia="fr-FR"/>
        </w:rPr>
        <w:t>the case of the Hamburg Rules of 1978, or the case of the Rotterdam Rules of 2008</w:t>
      </w:r>
      <w:r w:rsidRPr="00B2353B">
        <w:rPr>
          <w:rFonts w:ascii="Calibri" w:eastAsia="Times New Roman" w:hAnsi="Calibri" w:cs="Calibri"/>
          <w:sz w:val="24"/>
          <w:szCs w:val="24"/>
          <w:lang w:val="en-US" w:eastAsia="fr-FR"/>
        </w:rPr>
        <w:t>;</w:t>
      </w:r>
      <w:r w:rsidRPr="00B2353B">
        <w:rPr>
          <w:rFonts w:ascii="Calibri" w:eastAsia="Times New Roman" w:hAnsi="Calibri" w:cs="Calibri"/>
          <w:sz w:val="24"/>
          <w:szCs w:val="24"/>
          <w:lang w:eastAsia="fr-FR"/>
        </w:rPr>
        <w:t xml:space="preserve"> or the case of PPPs in the field of port and multimodal infrastructures;</w:t>
      </w:r>
      <w:r w:rsidRPr="00B2353B">
        <w:rPr>
          <w:rFonts w:ascii="Calibri" w:eastAsia="Times New Roman" w:hAnsi="Calibri" w:cs="Calibri"/>
          <w:sz w:val="24"/>
          <w:szCs w:val="24"/>
          <w:shd w:val="clear" w:color="auto" w:fill="FFFFFF"/>
          <w:lang w:eastAsia="fr-FR"/>
        </w:rPr>
        <w:t xml:space="preserve"> </w:t>
      </w:r>
      <w:r w:rsidRPr="00B2353B">
        <w:rPr>
          <w:rFonts w:ascii="Calibri" w:eastAsia="Times New Roman" w:hAnsi="Calibri" w:cs="Calibri"/>
          <w:sz w:val="24"/>
          <w:szCs w:val="24"/>
          <w:lang w:eastAsia="fr-FR"/>
        </w:rPr>
        <w:t>development of fisheries and aquaculture activities; promotion of national offshore mining, oil and gas industries (Mining, oil and gas codes with an off-shore component; joint venture schemes involving local economic operators).</w:t>
      </w:r>
    </w:p>
    <w:p w14:paraId="4C7067B4" w14:textId="0F42E03B" w:rsidR="008C68B2" w:rsidRPr="00B2353B" w:rsidRDefault="008C68B2" w:rsidP="001E11A6">
      <w:pPr>
        <w:numPr>
          <w:ilvl w:val="0"/>
          <w:numId w:val="9"/>
        </w:numPr>
        <w:spacing w:after="120" w:line="240" w:lineRule="auto"/>
        <w:jc w:val="both"/>
        <w:rPr>
          <w:rFonts w:ascii="Calibri" w:eastAsia="Times New Roman" w:hAnsi="Calibri" w:cs="Calibri"/>
          <w:sz w:val="24"/>
          <w:szCs w:val="24"/>
          <w:lang w:val="en-US" w:eastAsia="fr-FR"/>
        </w:rPr>
      </w:pPr>
      <w:r w:rsidRPr="00B2353B">
        <w:rPr>
          <w:rFonts w:ascii="Calibri" w:eastAsia="Times New Roman" w:hAnsi="Calibri" w:cs="Calibri"/>
          <w:b/>
          <w:sz w:val="24"/>
          <w:szCs w:val="24"/>
          <w:lang w:eastAsia="fr-FR"/>
        </w:rPr>
        <w:t>Social and human development:</w:t>
      </w:r>
      <w:r w:rsidRPr="00B2353B">
        <w:rPr>
          <w:rFonts w:ascii="Calibri" w:eastAsia="Times New Roman" w:hAnsi="Calibri" w:cs="Calibri"/>
          <w:sz w:val="24"/>
          <w:szCs w:val="24"/>
          <w:lang w:eastAsia="fr-FR"/>
        </w:rPr>
        <w:t xml:space="preserve"> </w:t>
      </w:r>
      <w:r w:rsidR="0062513F">
        <w:rPr>
          <w:rFonts w:ascii="Calibri" w:eastAsia="Times New Roman" w:hAnsi="Calibri" w:cs="Calibri"/>
          <w:sz w:val="24"/>
          <w:szCs w:val="24"/>
          <w:lang w:eastAsia="fr-FR"/>
        </w:rPr>
        <w:t>T</w:t>
      </w:r>
      <w:r w:rsidRPr="00B2353B">
        <w:rPr>
          <w:rFonts w:ascii="Calibri" w:eastAsia="Times New Roman" w:hAnsi="Calibri" w:cs="Calibri"/>
          <w:sz w:val="24"/>
          <w:szCs w:val="24"/>
          <w:lang w:eastAsia="fr-FR"/>
        </w:rPr>
        <w:t xml:space="preserve">here is no sustainable </w:t>
      </w:r>
      <w:r w:rsidR="004E54F9" w:rsidRPr="00B2353B">
        <w:rPr>
          <w:rFonts w:ascii="Calibri" w:eastAsia="Times New Roman" w:hAnsi="Calibri" w:cs="Calibri"/>
          <w:sz w:val="24"/>
          <w:szCs w:val="24"/>
          <w:lang w:val="en-US" w:eastAsia="fr-FR"/>
        </w:rPr>
        <w:t>b</w:t>
      </w:r>
      <w:proofErr w:type="spellStart"/>
      <w:r w:rsidRPr="00B2353B">
        <w:rPr>
          <w:rFonts w:ascii="Calibri" w:eastAsia="Times New Roman" w:hAnsi="Calibri" w:cs="Calibri"/>
          <w:sz w:val="24"/>
          <w:szCs w:val="24"/>
          <w:lang w:eastAsia="fr-FR"/>
        </w:rPr>
        <w:t>lue</w:t>
      </w:r>
      <w:proofErr w:type="spellEnd"/>
      <w:r w:rsidRPr="00B2353B">
        <w:rPr>
          <w:rFonts w:ascii="Calibri" w:eastAsia="Times New Roman" w:hAnsi="Calibri" w:cs="Calibri"/>
          <w:sz w:val="24"/>
          <w:szCs w:val="24"/>
          <w:lang w:eastAsia="fr-FR"/>
        </w:rPr>
        <w:t xml:space="preserve"> economy without an improvement in the social condition of the populations involved in this economy, and therefore without the mobilization of adequate means to fight poverty and inequality, </w:t>
      </w:r>
      <w:r w:rsidR="00DE0C01" w:rsidRPr="00B2353B">
        <w:rPr>
          <w:rFonts w:ascii="Calibri" w:eastAsia="Times New Roman" w:hAnsi="Calibri" w:cs="Calibri"/>
          <w:sz w:val="24"/>
          <w:szCs w:val="24"/>
          <w:lang w:eastAsia="fr-FR"/>
        </w:rPr>
        <w:t>following</w:t>
      </w:r>
      <w:r w:rsidRPr="00B2353B">
        <w:rPr>
          <w:rFonts w:ascii="Calibri" w:eastAsia="Times New Roman" w:hAnsi="Calibri" w:cs="Calibri"/>
          <w:sz w:val="24"/>
          <w:szCs w:val="24"/>
          <w:lang w:eastAsia="fr-FR"/>
        </w:rPr>
        <w:t xml:space="preserve"> the SDGs (notably 1, 2, 3, 8 and 10). The Coordination Unit will thus have to verify that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Member States adopt legal and regulatory frameworks aimed at improving wage conditions and social protection of seafarers, offshore workers, fishermen and fish farmers</w:t>
      </w:r>
      <w:r w:rsidRPr="00B2353B">
        <w:rPr>
          <w:rFonts w:ascii="Calibri" w:eastAsia="Times New Roman" w:hAnsi="Calibri" w:cs="Calibri"/>
          <w:sz w:val="24"/>
          <w:szCs w:val="24"/>
          <w:lang w:val="en-US" w:eastAsia="fr-FR"/>
        </w:rPr>
        <w:t xml:space="preserve">: </w:t>
      </w:r>
      <w:r w:rsidRPr="00B2353B">
        <w:rPr>
          <w:rFonts w:ascii="Calibri" w:eastAsia="Times New Roman" w:hAnsi="Calibri" w:cs="Calibri"/>
          <w:sz w:val="24"/>
          <w:szCs w:val="24"/>
          <w:lang w:eastAsia="fr-FR"/>
        </w:rPr>
        <w:t>the case of the 2006 ILO Convention on Maritime Labour, health insurance schemes</w:t>
      </w:r>
      <w:r w:rsidRPr="00B2353B">
        <w:rPr>
          <w:rFonts w:ascii="Calibri" w:eastAsia="Times New Roman" w:hAnsi="Calibri" w:cs="Calibri"/>
          <w:sz w:val="24"/>
          <w:szCs w:val="24"/>
          <w:lang w:val="en-US" w:eastAsia="fr-FR"/>
        </w:rPr>
        <w:t>;</w:t>
      </w:r>
      <w:r w:rsidRPr="00B2353B">
        <w:rPr>
          <w:rFonts w:ascii="Calibri" w:eastAsia="Times New Roman" w:hAnsi="Calibri" w:cs="Calibri"/>
          <w:sz w:val="24"/>
          <w:szCs w:val="24"/>
          <w:lang w:eastAsia="fr-FR"/>
        </w:rPr>
        <w:t xml:space="preserve"> or the case of collective agreements adopted by dock</w:t>
      </w:r>
      <w:r w:rsidRPr="00B2353B">
        <w:rPr>
          <w:rFonts w:ascii="Calibri" w:eastAsia="Times New Roman" w:hAnsi="Calibri" w:cs="Calibri"/>
          <w:sz w:val="24"/>
          <w:szCs w:val="24"/>
          <w:lang w:val="en-US" w:eastAsia="fr-FR"/>
        </w:rPr>
        <w:t>work</w:t>
      </w:r>
      <w:proofErr w:type="spellStart"/>
      <w:r w:rsidRPr="00B2353B">
        <w:rPr>
          <w:rFonts w:ascii="Calibri" w:eastAsia="Times New Roman" w:hAnsi="Calibri" w:cs="Calibri"/>
          <w:sz w:val="24"/>
          <w:szCs w:val="24"/>
          <w:lang w:eastAsia="fr-FR"/>
        </w:rPr>
        <w:t>ers</w:t>
      </w:r>
      <w:proofErr w:type="spellEnd"/>
      <w:r w:rsidRPr="00B2353B">
        <w:rPr>
          <w:rFonts w:ascii="Calibri" w:eastAsia="Times New Roman" w:hAnsi="Calibri" w:cs="Calibri"/>
          <w:sz w:val="24"/>
          <w:szCs w:val="24"/>
          <w:lang w:eastAsia="fr-FR"/>
        </w:rPr>
        <w:t xml:space="preserve"> for port activities; or the introduction and application of regulations concerning vocational training (the case of the ILO STCW Convention) or concerning the work of young people and women (SDG 4, 5)</w:t>
      </w:r>
      <w:r w:rsidRPr="00B2353B">
        <w:rPr>
          <w:rFonts w:ascii="Calibri" w:eastAsia="Times New Roman" w:hAnsi="Calibri" w:cs="Calibri"/>
          <w:sz w:val="24"/>
          <w:szCs w:val="24"/>
          <w:lang w:val="en-US" w:eastAsia="fr-FR"/>
        </w:rPr>
        <w:t>.</w:t>
      </w:r>
    </w:p>
    <w:p w14:paraId="0F474B58" w14:textId="331391A5" w:rsidR="008C68B2" w:rsidRPr="00B2353B" w:rsidRDefault="008C68B2" w:rsidP="001E11A6">
      <w:pPr>
        <w:numPr>
          <w:ilvl w:val="0"/>
          <w:numId w:val="9"/>
        </w:numPr>
        <w:spacing w:after="120" w:line="240" w:lineRule="auto"/>
        <w:jc w:val="both"/>
        <w:rPr>
          <w:rFonts w:ascii="Calibri" w:eastAsia="Times New Roman" w:hAnsi="Calibri" w:cs="Calibri"/>
          <w:sz w:val="24"/>
          <w:szCs w:val="24"/>
          <w:shd w:val="clear" w:color="auto" w:fill="FFFFFF"/>
          <w:lang w:eastAsia="fr-FR"/>
        </w:rPr>
      </w:pPr>
      <w:r w:rsidRPr="00B2353B">
        <w:rPr>
          <w:rFonts w:ascii="Calibri" w:eastAsia="Times New Roman" w:hAnsi="Calibri" w:cs="Calibri"/>
          <w:b/>
          <w:sz w:val="24"/>
          <w:szCs w:val="24"/>
          <w:lang w:eastAsia="fr-FR"/>
        </w:rPr>
        <w:t>Environmental protection and marine and aquatic ecosystems:</w:t>
      </w:r>
      <w:r w:rsidRPr="00B2353B">
        <w:rPr>
          <w:rFonts w:ascii="Calibri" w:eastAsia="Times New Roman" w:hAnsi="Calibri" w:cs="Calibri"/>
          <w:sz w:val="24"/>
          <w:szCs w:val="24"/>
          <w:lang w:eastAsia="fr-FR"/>
        </w:rPr>
        <w:t xml:space="preserve"> This issue remains at the </w:t>
      </w:r>
      <w:r w:rsidR="00F4735C">
        <w:rPr>
          <w:rFonts w:ascii="Calibri" w:eastAsia="Times New Roman" w:hAnsi="Calibri" w:cs="Calibri"/>
          <w:sz w:val="24"/>
          <w:szCs w:val="24"/>
          <w:lang w:eastAsia="fr-FR"/>
        </w:rPr>
        <w:t>core</w:t>
      </w:r>
      <w:r w:rsidRPr="00B2353B">
        <w:rPr>
          <w:rFonts w:ascii="Calibri" w:eastAsia="Times New Roman" w:hAnsi="Calibri" w:cs="Calibri"/>
          <w:sz w:val="24"/>
          <w:szCs w:val="24"/>
          <w:lang w:eastAsia="fr-FR"/>
        </w:rPr>
        <w:t xml:space="preserve"> of the Sustainable Development Goals (SDG 6, 7,12, 13, 14 and 15), and must therefore remain at the centre of the application of </w:t>
      </w:r>
      <w:r w:rsidRPr="00B2353B">
        <w:rPr>
          <w:rFonts w:ascii="Calibri" w:eastAsia="Times New Roman" w:hAnsi="Calibri" w:cs="Calibri"/>
          <w:sz w:val="24"/>
          <w:szCs w:val="24"/>
          <w:lang w:val="en-US" w:eastAsia="fr-FR"/>
        </w:rPr>
        <w:t xml:space="preserve">the </w:t>
      </w:r>
      <w:r w:rsidR="00F4735C">
        <w:rPr>
          <w:rFonts w:ascii="Calibri" w:eastAsia="Times New Roman" w:hAnsi="Calibri" w:cs="Calibri"/>
          <w:sz w:val="24"/>
          <w:szCs w:val="24"/>
          <w:lang w:val="en-US" w:eastAsia="fr-FR"/>
        </w:rPr>
        <w:t xml:space="preserve">COMESA </w:t>
      </w:r>
      <w:r w:rsidR="00822BDD">
        <w:rPr>
          <w:rFonts w:ascii="Calibri" w:eastAsia="Times New Roman" w:hAnsi="Calibri" w:cs="Calibri"/>
          <w:sz w:val="24"/>
          <w:szCs w:val="24"/>
          <w:lang w:val="en-US" w:eastAsia="fr-FR"/>
        </w:rPr>
        <w:t xml:space="preserve">Regional </w:t>
      </w:r>
      <w:r w:rsidR="00F4735C">
        <w:rPr>
          <w:rFonts w:ascii="Calibri" w:eastAsia="Times New Roman" w:hAnsi="Calibri" w:cs="Calibri"/>
          <w:sz w:val="24"/>
          <w:szCs w:val="24"/>
          <w:lang w:val="en-US" w:eastAsia="fr-FR"/>
        </w:rPr>
        <w:t xml:space="preserve">BE </w:t>
      </w:r>
      <w:r w:rsidRPr="00B2353B">
        <w:rPr>
          <w:rFonts w:ascii="Calibri" w:eastAsia="Times New Roman" w:hAnsi="Calibri" w:cs="Calibri"/>
          <w:sz w:val="24"/>
          <w:szCs w:val="24"/>
          <w:lang w:val="en-US" w:eastAsia="fr-FR"/>
        </w:rPr>
        <w:t xml:space="preserve">Strategy </w:t>
      </w:r>
      <w:r w:rsidR="00730491">
        <w:rPr>
          <w:rFonts w:ascii="Calibri" w:eastAsia="Times New Roman" w:hAnsi="Calibri" w:cs="Calibri"/>
          <w:sz w:val="24"/>
          <w:szCs w:val="24"/>
          <w:lang w:val="en-US" w:eastAsia="fr-FR"/>
        </w:rPr>
        <w:t xml:space="preserve">by </w:t>
      </w:r>
      <w:r w:rsidR="00050095">
        <w:rPr>
          <w:rFonts w:ascii="Calibri" w:eastAsia="Times New Roman" w:hAnsi="Calibri" w:cs="Calibri"/>
          <w:sz w:val="24"/>
          <w:szCs w:val="24"/>
          <w:lang w:val="en-US" w:eastAsia="fr-FR"/>
        </w:rPr>
        <w:t xml:space="preserve">the </w:t>
      </w:r>
      <w:r w:rsidRPr="00B2353B">
        <w:rPr>
          <w:rFonts w:ascii="Calibri" w:eastAsia="Times New Roman" w:hAnsi="Calibri" w:cs="Calibri"/>
          <w:sz w:val="24"/>
          <w:szCs w:val="24"/>
          <w:lang w:eastAsia="fr-FR"/>
        </w:rPr>
        <w:t xml:space="preserve">Member States. The Coordination Unit should therefore </w:t>
      </w:r>
      <w:r w:rsidR="00F4735C">
        <w:rPr>
          <w:rFonts w:ascii="Calibri" w:eastAsia="Times New Roman" w:hAnsi="Calibri" w:cs="Calibri"/>
          <w:sz w:val="24"/>
          <w:szCs w:val="24"/>
          <w:lang w:eastAsia="fr-FR"/>
        </w:rPr>
        <w:t xml:space="preserve">verify </w:t>
      </w:r>
      <w:r w:rsidRPr="00B2353B">
        <w:rPr>
          <w:rFonts w:ascii="Calibri" w:eastAsia="Times New Roman" w:hAnsi="Calibri" w:cs="Calibri"/>
          <w:sz w:val="24"/>
          <w:szCs w:val="24"/>
          <w:lang w:eastAsia="fr-FR"/>
        </w:rPr>
        <w:t xml:space="preserve">with </w:t>
      </w:r>
      <w:r w:rsidR="00050095">
        <w:rPr>
          <w:rFonts w:ascii="Calibri" w:eastAsia="Times New Roman" w:hAnsi="Calibri" w:cs="Calibri"/>
          <w:sz w:val="24"/>
          <w:szCs w:val="24"/>
          <w:lang w:eastAsia="fr-FR"/>
        </w:rPr>
        <w:t xml:space="preserve">the </w:t>
      </w:r>
      <w:r w:rsidR="00F4735C">
        <w:rPr>
          <w:rFonts w:ascii="Calibri" w:eastAsia="Times New Roman" w:hAnsi="Calibri" w:cs="Calibri"/>
          <w:sz w:val="24"/>
          <w:szCs w:val="24"/>
          <w:lang w:eastAsia="fr-FR"/>
        </w:rPr>
        <w:t xml:space="preserve">Member </w:t>
      </w:r>
      <w:r w:rsidRPr="00B2353B">
        <w:rPr>
          <w:rFonts w:ascii="Calibri" w:eastAsia="Times New Roman" w:hAnsi="Calibri" w:cs="Calibri"/>
          <w:sz w:val="24"/>
          <w:szCs w:val="24"/>
          <w:lang w:eastAsia="fr-FR"/>
        </w:rPr>
        <w:t xml:space="preserve">States that </w:t>
      </w:r>
      <w:r w:rsidR="00F4735C">
        <w:rPr>
          <w:rFonts w:ascii="Calibri" w:eastAsia="Times New Roman" w:hAnsi="Calibri" w:cs="Calibri"/>
          <w:sz w:val="24"/>
          <w:szCs w:val="24"/>
          <w:lang w:eastAsia="fr-FR"/>
        </w:rPr>
        <w:t xml:space="preserve">the environmental </w:t>
      </w:r>
      <w:r w:rsidRPr="00B2353B">
        <w:rPr>
          <w:rFonts w:ascii="Calibri" w:eastAsia="Times New Roman" w:hAnsi="Calibri" w:cs="Calibri"/>
          <w:sz w:val="24"/>
          <w:szCs w:val="24"/>
          <w:lang w:eastAsia="fr-FR"/>
        </w:rPr>
        <w:t xml:space="preserve">concern is supported by appropriate legal and regulatory </w:t>
      </w:r>
      <w:r w:rsidR="00F4735C">
        <w:rPr>
          <w:rFonts w:ascii="Calibri" w:eastAsia="Times New Roman" w:hAnsi="Calibri" w:cs="Calibri"/>
          <w:sz w:val="24"/>
          <w:szCs w:val="24"/>
          <w:lang w:eastAsia="fr-FR"/>
        </w:rPr>
        <w:t>frameworks</w:t>
      </w:r>
      <w:r w:rsidRPr="00B2353B">
        <w:rPr>
          <w:rFonts w:ascii="Calibri" w:eastAsia="Times New Roman" w:hAnsi="Calibri" w:cs="Calibri"/>
          <w:sz w:val="24"/>
          <w:szCs w:val="24"/>
          <w:lang w:eastAsia="fr-FR"/>
        </w:rPr>
        <w:t xml:space="preserve">. The Coordination Unit will strongly encourage the generalized application of UNCLOS, which provides, in its Part XII, a global framework for the protection of the marine environment to be enforced by </w:t>
      </w:r>
      <w:r w:rsidRPr="00B2353B">
        <w:rPr>
          <w:rFonts w:ascii="Calibri" w:eastAsia="Times New Roman" w:hAnsi="Calibri" w:cs="Calibri"/>
          <w:sz w:val="24"/>
          <w:szCs w:val="24"/>
          <w:lang w:val="en-US" w:eastAsia="fr-FR"/>
        </w:rPr>
        <w:t xml:space="preserve">most of the </w:t>
      </w:r>
      <w:r w:rsidRPr="00B2353B">
        <w:rPr>
          <w:rFonts w:ascii="Calibri" w:eastAsia="Times New Roman" w:hAnsi="Calibri" w:cs="Calibri"/>
          <w:sz w:val="24"/>
          <w:szCs w:val="24"/>
          <w:lang w:eastAsia="fr-FR"/>
        </w:rPr>
        <w:t xml:space="preserve">States of the world. The </w:t>
      </w:r>
      <w:r w:rsidRPr="00B2353B">
        <w:rPr>
          <w:rFonts w:ascii="Calibri" w:eastAsia="Times New Roman" w:hAnsi="Calibri" w:cs="Calibri"/>
          <w:sz w:val="24"/>
          <w:szCs w:val="24"/>
          <w:lang w:val="en-US" w:eastAsia="fr-FR"/>
        </w:rPr>
        <w:t xml:space="preserve">Coordination </w:t>
      </w:r>
      <w:r w:rsidRPr="00B2353B">
        <w:rPr>
          <w:rFonts w:ascii="Calibri" w:eastAsia="Times New Roman" w:hAnsi="Calibri" w:cs="Calibri"/>
          <w:sz w:val="24"/>
          <w:szCs w:val="24"/>
          <w:lang w:eastAsia="fr-FR"/>
        </w:rPr>
        <w:t xml:space="preserve">Unit will also encourage the implementation of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UNEP-led regional seas protection programme in Africa</w:t>
      </w:r>
      <w:r w:rsidRPr="00B2353B">
        <w:rPr>
          <w:rFonts w:ascii="Calibri" w:eastAsia="Times New Roman" w:hAnsi="Calibri" w:cs="Calibri"/>
          <w:sz w:val="24"/>
          <w:szCs w:val="24"/>
          <w:lang w:val="en-US" w:eastAsia="fr-FR"/>
        </w:rPr>
        <w:t>:</w:t>
      </w:r>
      <w:r w:rsidRPr="00B2353B">
        <w:rPr>
          <w:rFonts w:ascii="Calibri" w:eastAsia="Times New Roman" w:hAnsi="Calibri" w:cs="Calibri"/>
          <w:sz w:val="24"/>
          <w:szCs w:val="24"/>
          <w:lang w:eastAsia="fr-FR"/>
        </w:rPr>
        <w:t xml:space="preserve"> </w:t>
      </w:r>
      <w:r w:rsidRPr="00B2353B">
        <w:rPr>
          <w:rFonts w:ascii="Calibri" w:eastAsia="Times New Roman" w:hAnsi="Calibri" w:cs="Calibri"/>
          <w:sz w:val="24"/>
          <w:szCs w:val="24"/>
          <w:lang w:val="en-US" w:eastAsia="fr-FR"/>
        </w:rPr>
        <w:t xml:space="preserve"> the </w:t>
      </w:r>
      <w:r w:rsidRPr="00B2353B">
        <w:rPr>
          <w:rFonts w:ascii="Calibri" w:eastAsia="Times New Roman" w:hAnsi="Calibri" w:cs="Calibri"/>
          <w:sz w:val="24"/>
          <w:szCs w:val="24"/>
          <w:lang w:eastAsia="fr-FR"/>
        </w:rPr>
        <w:t>Nairobi Convention applicable to Indian Ocean Coastal States</w:t>
      </w:r>
      <w:r w:rsidR="00DE0C01" w:rsidRPr="00B2353B">
        <w:rPr>
          <w:rFonts w:ascii="Calibri" w:eastAsia="Times New Roman" w:hAnsi="Calibri" w:cs="Calibri"/>
          <w:sz w:val="24"/>
          <w:szCs w:val="24"/>
          <w:lang w:eastAsia="fr-FR"/>
        </w:rPr>
        <w:t>,</w:t>
      </w:r>
      <w:r w:rsidRPr="00B2353B">
        <w:rPr>
          <w:rFonts w:ascii="Calibri" w:eastAsia="Times New Roman" w:hAnsi="Calibri" w:cs="Calibri"/>
          <w:sz w:val="24"/>
          <w:szCs w:val="24"/>
          <w:lang w:eastAsia="fr-FR"/>
        </w:rPr>
        <w:t xml:space="preserve"> and the Barcelona Convention applicable to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Mediterranean Coastal States.</w:t>
      </w:r>
    </w:p>
    <w:p w14:paraId="3D223879" w14:textId="77777777" w:rsidR="008C68B2" w:rsidRPr="00B2353B" w:rsidRDefault="008C68B2" w:rsidP="008C68B2">
      <w:pPr>
        <w:spacing w:after="120" w:line="240" w:lineRule="auto"/>
        <w:ind w:left="360"/>
        <w:jc w:val="both"/>
        <w:rPr>
          <w:rFonts w:ascii="Calibri" w:eastAsia="Times New Roman" w:hAnsi="Calibri" w:cs="Calibri"/>
          <w:sz w:val="24"/>
          <w:szCs w:val="24"/>
          <w:lang w:eastAsia="fr-FR"/>
        </w:rPr>
      </w:pPr>
      <w:r w:rsidRPr="00B2353B">
        <w:rPr>
          <w:rFonts w:ascii="Calibri" w:eastAsia="Times New Roman" w:hAnsi="Calibri" w:cs="Calibri"/>
          <w:sz w:val="24"/>
          <w:szCs w:val="24"/>
          <w:lang w:eastAsia="fr-FR"/>
        </w:rPr>
        <w:t>The same shall apply to all international regulations relating to the prevention and control of pollution of all kinds, whether arising from hydrocarbons (the case of the IMO Convention MARPOL 1973/1978, or the case of the CLC and FIPOL Conventions applicable in the event of accidents resulting in pollution); or whether they arise from chemicals (the case of the Basel Convention and the HNS Convention) or radioactive products or plastics.</w:t>
      </w:r>
    </w:p>
    <w:p w14:paraId="64DD5B10" w14:textId="10C72D27" w:rsidR="008C68B2" w:rsidRPr="00B2353B" w:rsidRDefault="008C68B2" w:rsidP="008C68B2">
      <w:pPr>
        <w:spacing w:after="120" w:line="240" w:lineRule="auto"/>
        <w:ind w:left="360"/>
        <w:jc w:val="both"/>
        <w:rPr>
          <w:rFonts w:ascii="Calibri" w:eastAsia="Times New Roman" w:hAnsi="Calibri" w:cs="Calibri"/>
          <w:sz w:val="24"/>
          <w:szCs w:val="24"/>
          <w:shd w:val="clear" w:color="auto" w:fill="FFFFFF"/>
          <w:lang w:eastAsia="fr-FR"/>
        </w:rPr>
      </w:pPr>
      <w:r w:rsidRPr="00B2353B">
        <w:rPr>
          <w:rFonts w:ascii="Calibri" w:eastAsia="Times New Roman" w:hAnsi="Calibri" w:cs="Calibri"/>
          <w:sz w:val="24"/>
          <w:szCs w:val="24"/>
          <w:lang w:eastAsia="fr-FR"/>
        </w:rPr>
        <w:lastRenderedPageBreak/>
        <w:t xml:space="preserve">Similarly, the Coordination Unit will have to strongly promote the implementation, in the regions and </w:t>
      </w:r>
      <w:r w:rsidR="00DE0C01" w:rsidRPr="00B2353B">
        <w:rPr>
          <w:rFonts w:ascii="Calibri" w:eastAsia="Times New Roman" w:hAnsi="Calibri" w:cs="Calibri"/>
          <w:sz w:val="24"/>
          <w:szCs w:val="24"/>
          <w:lang w:eastAsia="fr-FR"/>
        </w:rPr>
        <w:t xml:space="preserve">the </w:t>
      </w:r>
      <w:r w:rsidRPr="00B2353B">
        <w:rPr>
          <w:rFonts w:ascii="Calibri" w:eastAsia="Times New Roman" w:hAnsi="Calibri" w:cs="Calibri"/>
          <w:sz w:val="24"/>
          <w:szCs w:val="24"/>
          <w:lang w:eastAsia="fr-FR"/>
        </w:rPr>
        <w:t xml:space="preserve">Member States, of FAO normative initiatives in favour of rational and sustainable management of fisheries resources </w:t>
      </w:r>
      <w:r w:rsidR="00DE0C01" w:rsidRPr="00B2353B">
        <w:rPr>
          <w:rFonts w:ascii="Calibri" w:eastAsia="Times New Roman" w:hAnsi="Calibri" w:cs="Calibri"/>
          <w:sz w:val="24"/>
          <w:szCs w:val="24"/>
          <w:lang w:eastAsia="fr-FR"/>
        </w:rPr>
        <w:t>per</w:t>
      </w:r>
      <w:r w:rsidRPr="00B2353B">
        <w:rPr>
          <w:rFonts w:ascii="Calibri" w:eastAsia="Times New Roman" w:hAnsi="Calibri" w:cs="Calibri"/>
          <w:sz w:val="24"/>
          <w:szCs w:val="24"/>
          <w:lang w:eastAsia="fr-FR"/>
        </w:rPr>
        <w:t xml:space="preserve"> UNCLOS</w:t>
      </w:r>
      <w:r w:rsidRPr="00B2353B">
        <w:rPr>
          <w:rFonts w:ascii="Calibri" w:eastAsia="Times New Roman" w:hAnsi="Calibri" w:cs="Calibri"/>
          <w:sz w:val="24"/>
          <w:szCs w:val="24"/>
          <w:lang w:val="en-US" w:eastAsia="fr-FR"/>
        </w:rPr>
        <w:t>;</w:t>
      </w:r>
      <w:r w:rsidRPr="00B2353B">
        <w:rPr>
          <w:rFonts w:ascii="Calibri" w:eastAsia="Times New Roman" w:hAnsi="Calibri" w:cs="Calibri"/>
          <w:sz w:val="24"/>
          <w:szCs w:val="24"/>
          <w:lang w:eastAsia="fr-FR"/>
        </w:rPr>
        <w:t xml:space="preserve"> or its </w:t>
      </w:r>
      <w:r w:rsidR="00844BAE" w:rsidRPr="00B2353B">
        <w:rPr>
          <w:rFonts w:ascii="Calibri" w:eastAsia="Times New Roman" w:hAnsi="Calibri" w:cs="Calibri"/>
          <w:sz w:val="24"/>
          <w:szCs w:val="24"/>
          <w:lang w:eastAsia="fr-FR"/>
        </w:rPr>
        <w:t>international and national plans of action</w:t>
      </w:r>
      <w:r w:rsidRPr="00B2353B">
        <w:rPr>
          <w:rFonts w:ascii="Calibri" w:eastAsia="Times New Roman" w:hAnsi="Calibri" w:cs="Calibri"/>
          <w:sz w:val="24"/>
          <w:szCs w:val="24"/>
          <w:lang w:eastAsia="fr-FR"/>
        </w:rPr>
        <w:t xml:space="preserve"> for combating IUU fishing. </w:t>
      </w:r>
      <w:r w:rsidR="00844BAE" w:rsidRPr="00B2353B">
        <w:rPr>
          <w:rFonts w:ascii="Calibri" w:eastAsia="Times New Roman" w:hAnsi="Calibri" w:cs="Calibri"/>
          <w:sz w:val="24"/>
          <w:szCs w:val="24"/>
          <w:lang w:eastAsia="fr-FR"/>
        </w:rPr>
        <w:t>The</w:t>
      </w:r>
      <w:r w:rsidRPr="00B2353B">
        <w:rPr>
          <w:rFonts w:ascii="Calibri" w:eastAsia="Times New Roman" w:hAnsi="Calibri" w:cs="Calibri"/>
          <w:sz w:val="24"/>
          <w:szCs w:val="24"/>
          <w:lang w:eastAsia="fr-FR"/>
        </w:rPr>
        <w:t xml:space="preserve"> same should apply to climate change provisions (Paris Agreement 2015 + SDG 13).</w:t>
      </w:r>
    </w:p>
    <w:p w14:paraId="1AFB5E3D" w14:textId="5DA94809" w:rsidR="008C68B2" w:rsidRPr="00B2353B" w:rsidRDefault="008C68B2" w:rsidP="001E11A6">
      <w:pPr>
        <w:numPr>
          <w:ilvl w:val="0"/>
          <w:numId w:val="9"/>
        </w:numPr>
        <w:spacing w:after="120" w:line="240" w:lineRule="auto"/>
        <w:jc w:val="both"/>
        <w:rPr>
          <w:rFonts w:ascii="Calibri" w:eastAsia="Times New Roman" w:hAnsi="Calibri" w:cs="Calibri"/>
          <w:sz w:val="24"/>
          <w:szCs w:val="24"/>
          <w:lang w:eastAsia="fr-FR"/>
        </w:rPr>
      </w:pPr>
      <w:r w:rsidRPr="00B2353B">
        <w:rPr>
          <w:rFonts w:ascii="Calibri" w:eastAsia="Times New Roman" w:hAnsi="Calibri" w:cs="Calibri"/>
          <w:b/>
          <w:sz w:val="24"/>
          <w:szCs w:val="24"/>
          <w:lang w:eastAsia="fr-FR"/>
        </w:rPr>
        <w:t>Maritime</w:t>
      </w:r>
      <w:r w:rsidRPr="00B2353B">
        <w:rPr>
          <w:rFonts w:ascii="Calibri" w:eastAsia="Times New Roman" w:hAnsi="Calibri" w:cs="Calibri"/>
          <w:b/>
          <w:sz w:val="24"/>
          <w:szCs w:val="24"/>
          <w:shd w:val="clear" w:color="auto" w:fill="FFFFFF"/>
          <w:lang w:eastAsia="fr-FR"/>
        </w:rPr>
        <w:t xml:space="preserve"> safety and security: </w:t>
      </w:r>
      <w:r w:rsidRPr="00B2353B">
        <w:rPr>
          <w:rFonts w:ascii="Calibri" w:eastAsia="Times New Roman" w:hAnsi="Calibri" w:cs="Calibri"/>
          <w:sz w:val="24"/>
          <w:szCs w:val="24"/>
          <w:shd w:val="clear" w:color="auto" w:fill="FFFFFF"/>
          <w:lang w:eastAsia="fr-FR"/>
        </w:rPr>
        <w:t xml:space="preserve">For the </w:t>
      </w:r>
      <w:r w:rsidRPr="00B2353B">
        <w:rPr>
          <w:rFonts w:ascii="Calibri" w:eastAsia="Times New Roman" w:hAnsi="Calibri" w:cs="Calibri"/>
          <w:sz w:val="24"/>
          <w:szCs w:val="24"/>
          <w:shd w:val="clear" w:color="auto" w:fill="FFFFFF"/>
          <w:lang w:val="en-US" w:eastAsia="fr-FR"/>
        </w:rPr>
        <w:t>B</w:t>
      </w:r>
      <w:proofErr w:type="spellStart"/>
      <w:r w:rsidRPr="00B2353B">
        <w:rPr>
          <w:rFonts w:ascii="Calibri" w:eastAsia="Times New Roman" w:hAnsi="Calibri" w:cs="Calibri"/>
          <w:sz w:val="24"/>
          <w:szCs w:val="24"/>
          <w:shd w:val="clear" w:color="auto" w:fill="FFFFFF"/>
          <w:lang w:eastAsia="fr-FR"/>
        </w:rPr>
        <w:t>lue</w:t>
      </w:r>
      <w:proofErr w:type="spellEnd"/>
      <w:r w:rsidRPr="00B2353B">
        <w:rPr>
          <w:rFonts w:ascii="Calibri" w:eastAsia="Times New Roman" w:hAnsi="Calibri" w:cs="Calibri"/>
          <w:sz w:val="24"/>
          <w:szCs w:val="24"/>
          <w:shd w:val="clear" w:color="auto" w:fill="FFFFFF"/>
          <w:lang w:eastAsia="fr-FR"/>
        </w:rPr>
        <w:t xml:space="preserve"> economy as for all other areas of economic life, no development can be “sustainable” in a context of insecurity. </w:t>
      </w:r>
      <w:r w:rsidRPr="00B2353B">
        <w:rPr>
          <w:rFonts w:ascii="Calibri" w:eastAsia="Times New Roman" w:hAnsi="Calibri" w:cs="Calibri"/>
          <w:sz w:val="24"/>
          <w:szCs w:val="24"/>
          <w:lang w:eastAsia="fr-FR"/>
        </w:rPr>
        <w:t>The Coordination Unit must</w:t>
      </w:r>
      <w:r w:rsidR="00DE0C01" w:rsidRPr="00B2353B">
        <w:rPr>
          <w:rFonts w:ascii="Calibri" w:eastAsia="Times New Roman" w:hAnsi="Calibri" w:cs="Calibri"/>
          <w:sz w:val="24"/>
          <w:szCs w:val="24"/>
          <w:lang w:eastAsia="fr-FR"/>
        </w:rPr>
        <w:t>,</w:t>
      </w:r>
      <w:r w:rsidRPr="00B2353B">
        <w:rPr>
          <w:rFonts w:ascii="Calibri" w:eastAsia="Times New Roman" w:hAnsi="Calibri" w:cs="Calibri"/>
          <w:sz w:val="24"/>
          <w:szCs w:val="24"/>
          <w:lang w:eastAsia="fr-FR"/>
        </w:rPr>
        <w:t xml:space="preserve"> therefore, on the one hand, encourage the application in the Member States of all international, continental and regional regulations relating to the prevention and fight against maritime and river accidents (IMO Conventions: S</w:t>
      </w:r>
      <w:r w:rsidR="009F5D1D" w:rsidRPr="00B2353B">
        <w:rPr>
          <w:rFonts w:ascii="Calibri" w:eastAsia="Times New Roman" w:hAnsi="Calibri" w:cs="Calibri"/>
          <w:sz w:val="24"/>
          <w:szCs w:val="24"/>
          <w:lang w:eastAsia="fr-FR"/>
        </w:rPr>
        <w:t>afety of Life at Sea Convention, 1974</w:t>
      </w:r>
      <w:r w:rsidRPr="00B2353B">
        <w:rPr>
          <w:rFonts w:ascii="Calibri" w:eastAsia="Times New Roman" w:hAnsi="Calibri" w:cs="Calibri"/>
          <w:sz w:val="24"/>
          <w:szCs w:val="24"/>
          <w:lang w:eastAsia="fr-FR"/>
        </w:rPr>
        <w:t xml:space="preserve">; </w:t>
      </w:r>
      <w:r w:rsidR="009F5D1D" w:rsidRPr="00B2353B">
        <w:rPr>
          <w:rFonts w:ascii="Calibri" w:eastAsia="Times New Roman" w:hAnsi="Calibri" w:cs="Calibri"/>
          <w:sz w:val="24"/>
          <w:szCs w:val="24"/>
          <w:lang w:eastAsia="fr-FR"/>
        </w:rPr>
        <w:t>Convention on the International Regulations for Preventing Collisions at Seas (</w:t>
      </w:r>
      <w:r w:rsidRPr="00B2353B">
        <w:rPr>
          <w:rFonts w:ascii="Calibri" w:eastAsia="Times New Roman" w:hAnsi="Calibri" w:cs="Calibri"/>
          <w:sz w:val="24"/>
          <w:szCs w:val="24"/>
          <w:lang w:eastAsia="fr-FR"/>
        </w:rPr>
        <w:t>COLREG 1972</w:t>
      </w:r>
      <w:r w:rsidR="009F5D1D" w:rsidRPr="00B2353B">
        <w:rPr>
          <w:rFonts w:ascii="Calibri" w:eastAsia="Times New Roman" w:hAnsi="Calibri" w:cs="Calibri"/>
          <w:sz w:val="24"/>
          <w:szCs w:val="24"/>
          <w:lang w:eastAsia="fr-FR"/>
        </w:rPr>
        <w:t>)</w:t>
      </w:r>
      <w:r w:rsidRPr="00B2353B">
        <w:rPr>
          <w:rFonts w:ascii="Calibri" w:eastAsia="Times New Roman" w:hAnsi="Calibri" w:cs="Calibri"/>
          <w:sz w:val="24"/>
          <w:szCs w:val="24"/>
          <w:lang w:eastAsia="fr-FR"/>
        </w:rPr>
        <w:t xml:space="preserve"> on Collision Prevention; SALVAGE 1989 on Maritime Assistance and Rescue;</w:t>
      </w:r>
      <w:r w:rsidRPr="00B2353B">
        <w:rPr>
          <w:rFonts w:ascii="Calibri" w:eastAsia="Times New Roman" w:hAnsi="Calibri" w:cs="Calibri"/>
          <w:sz w:val="24"/>
          <w:szCs w:val="24"/>
          <w:lang w:val="en-US" w:eastAsia="fr-FR"/>
        </w:rPr>
        <w:t xml:space="preserve"> </w:t>
      </w:r>
      <w:r w:rsidRPr="00B2353B">
        <w:rPr>
          <w:rFonts w:ascii="Calibri" w:eastAsia="Times New Roman" w:hAnsi="Calibri" w:cs="Calibri"/>
          <w:sz w:val="24"/>
          <w:szCs w:val="24"/>
          <w:lang w:eastAsia="fr-FR"/>
        </w:rPr>
        <w:t xml:space="preserve">and </w:t>
      </w:r>
      <w:r w:rsidRPr="00B2353B">
        <w:rPr>
          <w:rFonts w:ascii="Calibri" w:eastAsia="Times New Roman" w:hAnsi="Calibri" w:cs="Calibri"/>
          <w:sz w:val="24"/>
          <w:szCs w:val="24"/>
          <w:lang w:val="en-US" w:eastAsia="fr-FR"/>
        </w:rPr>
        <w:t xml:space="preserve">the </w:t>
      </w:r>
      <w:r w:rsidRPr="00B2353B">
        <w:rPr>
          <w:rFonts w:ascii="Calibri" w:eastAsia="Times New Roman" w:hAnsi="Calibri" w:cs="Calibri"/>
          <w:sz w:val="24"/>
          <w:szCs w:val="24"/>
          <w:lang w:eastAsia="fr-FR"/>
        </w:rPr>
        <w:t xml:space="preserve">enforcement of international regulations and regional agreements to combat piracy, armed robbery and other criminal and illicit acts at sea (2016 </w:t>
      </w:r>
      <w:r w:rsidR="0062513F" w:rsidRPr="00B2353B">
        <w:rPr>
          <w:rFonts w:ascii="Calibri" w:eastAsia="Times New Roman" w:hAnsi="Calibri" w:cs="Calibri"/>
          <w:sz w:val="24"/>
          <w:szCs w:val="24"/>
          <w:lang w:eastAsia="fr-FR"/>
        </w:rPr>
        <w:t>Lomé</w:t>
      </w:r>
      <w:r w:rsidRPr="00B2353B">
        <w:rPr>
          <w:rFonts w:ascii="Calibri" w:eastAsia="Times New Roman" w:hAnsi="Calibri" w:cs="Calibri"/>
          <w:sz w:val="24"/>
          <w:szCs w:val="24"/>
          <w:lang w:eastAsia="fr-FR"/>
        </w:rPr>
        <w:t xml:space="preserve"> Charter and its </w:t>
      </w:r>
      <w:r w:rsidRPr="00B2353B">
        <w:rPr>
          <w:rFonts w:ascii="Calibri" w:eastAsia="Times New Roman" w:hAnsi="Calibri" w:cs="Calibri"/>
          <w:sz w:val="24"/>
          <w:szCs w:val="24"/>
          <w:lang w:val="en-US" w:eastAsia="fr-FR"/>
        </w:rPr>
        <w:t xml:space="preserve">different </w:t>
      </w:r>
      <w:r w:rsidRPr="00B2353B">
        <w:rPr>
          <w:rFonts w:ascii="Calibri" w:eastAsia="Times New Roman" w:hAnsi="Calibri" w:cs="Calibri"/>
          <w:sz w:val="24"/>
          <w:szCs w:val="24"/>
          <w:lang w:eastAsia="fr-FR"/>
        </w:rPr>
        <w:t>Annexes</w:t>
      </w:r>
      <w:r w:rsidRPr="00B2353B">
        <w:rPr>
          <w:rFonts w:ascii="Calibri" w:eastAsia="Times New Roman" w:hAnsi="Calibri" w:cs="Calibri"/>
          <w:sz w:val="24"/>
          <w:szCs w:val="24"/>
          <w:lang w:val="en-US" w:eastAsia="fr-FR"/>
        </w:rPr>
        <w:t>;</w:t>
      </w:r>
      <w:r w:rsidRPr="00B2353B">
        <w:rPr>
          <w:rFonts w:ascii="Calibri" w:eastAsia="Times New Roman" w:hAnsi="Calibri" w:cs="Calibri"/>
          <w:sz w:val="24"/>
          <w:szCs w:val="24"/>
          <w:lang w:eastAsia="fr-FR"/>
        </w:rPr>
        <w:t xml:space="preserve"> </w:t>
      </w:r>
      <w:r w:rsidR="0023780A" w:rsidRPr="00B2353B">
        <w:rPr>
          <w:rFonts w:ascii="Calibri" w:eastAsia="Times New Roman" w:hAnsi="Calibri" w:cs="Calibri"/>
          <w:sz w:val="24"/>
          <w:szCs w:val="24"/>
          <w:lang w:eastAsia="fr-FR"/>
        </w:rPr>
        <w:t xml:space="preserve">International Ship and Port Facility Security Code (ISPS) </w:t>
      </w:r>
      <w:r w:rsidRPr="00B2353B">
        <w:rPr>
          <w:rFonts w:ascii="Calibri" w:eastAsia="Times New Roman" w:hAnsi="Calibri" w:cs="Calibri"/>
          <w:sz w:val="24"/>
          <w:szCs w:val="24"/>
          <w:lang w:eastAsia="fr-FR"/>
        </w:rPr>
        <w:t xml:space="preserve"> Concept, Djibouti/Jeddah Code of Conduct on Piracy and Maritime Crime in the Gulf of Aden and the Indian Ocean.</w:t>
      </w:r>
      <w:r w:rsidR="00844BAE" w:rsidRPr="00B2353B">
        <w:rPr>
          <w:rFonts w:ascii="Calibri" w:eastAsia="Times New Roman" w:hAnsi="Calibri" w:cs="Calibri"/>
          <w:sz w:val="24"/>
          <w:szCs w:val="24"/>
          <w:lang w:eastAsia="fr-FR"/>
        </w:rPr>
        <w:t xml:space="preserve"> </w:t>
      </w:r>
    </w:p>
    <w:p w14:paraId="385B1371" w14:textId="44794CA3" w:rsidR="008C68B2" w:rsidRDefault="008C68B2" w:rsidP="008C68B2">
      <w:pPr>
        <w:spacing w:after="0"/>
        <w:ind w:left="360"/>
        <w:jc w:val="both"/>
        <w:rPr>
          <w:rFonts w:ascii="Calibri" w:eastAsia="Arial Unicode MS" w:hAnsi="Calibri" w:cs="Calibri"/>
          <w:sz w:val="24"/>
          <w:szCs w:val="24"/>
          <w:lang w:val="en-US"/>
        </w:rPr>
      </w:pPr>
      <w:r w:rsidRPr="00B2353B">
        <w:rPr>
          <w:rFonts w:ascii="Calibri" w:eastAsia="Arial Unicode MS" w:hAnsi="Calibri" w:cs="Calibri"/>
          <w:sz w:val="24"/>
          <w:szCs w:val="24"/>
          <w:lang w:val="en-US"/>
        </w:rPr>
        <w:t xml:space="preserve">Clearly said, the success of the COMESA </w:t>
      </w:r>
      <w:r w:rsidR="00822BDD">
        <w:rPr>
          <w:rFonts w:ascii="Calibri" w:eastAsia="Arial Unicode MS" w:hAnsi="Calibri" w:cs="Calibri"/>
          <w:sz w:val="24"/>
          <w:szCs w:val="24"/>
          <w:lang w:val="en-US"/>
        </w:rPr>
        <w:t xml:space="preserve">Regional </w:t>
      </w:r>
      <w:r w:rsidRPr="00B2353B">
        <w:rPr>
          <w:rFonts w:ascii="Calibri" w:eastAsia="Arial Unicode MS" w:hAnsi="Calibri" w:cs="Calibri"/>
          <w:sz w:val="24"/>
          <w:szCs w:val="24"/>
          <w:lang w:val="en-US"/>
        </w:rPr>
        <w:t xml:space="preserve">BE Strategy can only be real and profound if the current </w:t>
      </w:r>
      <w:r w:rsidRPr="00B2353B">
        <w:rPr>
          <w:rFonts w:ascii="Calibri" w:hAnsi="Calibri" w:cs="Calibri"/>
          <w:sz w:val="24"/>
          <w:szCs w:val="24"/>
        </w:rPr>
        <w:t xml:space="preserve">Coordination Unit </w:t>
      </w:r>
      <w:r w:rsidRPr="00B2353B">
        <w:rPr>
          <w:rFonts w:ascii="Calibri" w:eastAsia="Arial Unicode MS" w:hAnsi="Calibri" w:cs="Calibri"/>
          <w:sz w:val="24"/>
          <w:szCs w:val="24"/>
          <w:lang w:val="en-US"/>
        </w:rPr>
        <w:t xml:space="preserve">works effectively for the implementation of this new </w:t>
      </w:r>
      <w:r w:rsidR="00844BAE" w:rsidRPr="00B2353B">
        <w:rPr>
          <w:rFonts w:ascii="Calibri" w:eastAsia="Arial Unicode MS" w:hAnsi="Calibri" w:cs="Calibri"/>
          <w:sz w:val="24"/>
          <w:szCs w:val="24"/>
          <w:lang w:val="en-US"/>
        </w:rPr>
        <w:t xml:space="preserve">regional </w:t>
      </w:r>
      <w:r w:rsidRPr="00B2353B">
        <w:rPr>
          <w:rFonts w:ascii="Calibri" w:eastAsia="Arial Unicode MS" w:hAnsi="Calibri" w:cs="Calibri"/>
          <w:sz w:val="24"/>
          <w:szCs w:val="24"/>
          <w:lang w:val="en-US"/>
        </w:rPr>
        <w:t xml:space="preserve">Strategy, as well as for the enforcement of all the legal and regulatory instruments contributing to the establishment of a sustainable </w:t>
      </w:r>
      <w:proofErr w:type="gramStart"/>
      <w:r w:rsidRPr="00B2353B">
        <w:rPr>
          <w:rFonts w:ascii="Calibri" w:eastAsia="Arial Unicode MS" w:hAnsi="Calibri" w:cs="Calibri"/>
          <w:sz w:val="24"/>
          <w:szCs w:val="24"/>
          <w:lang w:val="en-US"/>
        </w:rPr>
        <w:t>Blue</w:t>
      </w:r>
      <w:proofErr w:type="gramEnd"/>
      <w:r w:rsidRPr="00B2353B">
        <w:rPr>
          <w:rFonts w:ascii="Calibri" w:eastAsia="Arial Unicode MS" w:hAnsi="Calibri" w:cs="Calibri"/>
          <w:sz w:val="24"/>
          <w:szCs w:val="24"/>
          <w:lang w:val="en-US"/>
        </w:rPr>
        <w:t xml:space="preserve"> economy</w:t>
      </w:r>
      <w:r w:rsidR="00844BAE" w:rsidRPr="00B2353B">
        <w:rPr>
          <w:rFonts w:ascii="Calibri" w:eastAsia="Arial Unicode MS" w:hAnsi="Calibri" w:cs="Calibri"/>
          <w:sz w:val="24"/>
          <w:szCs w:val="24"/>
          <w:lang w:val="en-US"/>
        </w:rPr>
        <w:t xml:space="preserve"> in COMESA region.</w:t>
      </w:r>
    </w:p>
    <w:p w14:paraId="1A9B1003" w14:textId="77777777" w:rsidR="008754B0" w:rsidRDefault="008754B0" w:rsidP="008754B0">
      <w:pPr>
        <w:spacing w:after="0"/>
        <w:ind w:left="360"/>
        <w:jc w:val="both"/>
        <w:rPr>
          <w:rFonts w:ascii="Calibri" w:eastAsia="Arial Unicode MS" w:hAnsi="Calibri" w:cs="Calibri"/>
          <w:color w:val="FF0000"/>
          <w:sz w:val="24"/>
          <w:szCs w:val="24"/>
          <w:lang w:val="en-US"/>
        </w:rPr>
      </w:pPr>
    </w:p>
    <w:p w14:paraId="41E47521" w14:textId="089613B7" w:rsidR="008754B0" w:rsidRPr="00050095" w:rsidRDefault="00F4735C" w:rsidP="008754B0">
      <w:pPr>
        <w:spacing w:after="0"/>
        <w:ind w:left="360"/>
        <w:jc w:val="both"/>
        <w:rPr>
          <w:rFonts w:ascii="Calibri" w:eastAsia="Arial Unicode MS" w:hAnsi="Calibri" w:cs="Calibri"/>
          <w:sz w:val="24"/>
          <w:szCs w:val="24"/>
          <w:lang w:val="en-US"/>
        </w:rPr>
      </w:pPr>
      <w:r w:rsidRPr="00050095">
        <w:rPr>
          <w:rFonts w:ascii="Calibri" w:eastAsia="Arial Unicode MS" w:hAnsi="Calibri" w:cs="Calibri"/>
          <w:sz w:val="24"/>
          <w:szCs w:val="24"/>
          <w:lang w:val="en-US"/>
        </w:rPr>
        <w:t xml:space="preserve">Taking everything into account, </w:t>
      </w:r>
      <w:r w:rsidR="008754B0" w:rsidRPr="00050095">
        <w:rPr>
          <w:rFonts w:ascii="Calibri" w:eastAsia="Arial Unicode MS" w:hAnsi="Calibri" w:cs="Calibri"/>
          <w:sz w:val="24"/>
          <w:szCs w:val="24"/>
          <w:lang w:val="en-US"/>
        </w:rPr>
        <w:t>M</w:t>
      </w:r>
      <w:r w:rsidR="007E6DE4">
        <w:rPr>
          <w:rFonts w:ascii="Calibri" w:eastAsia="Arial Unicode MS" w:hAnsi="Calibri" w:cs="Calibri"/>
          <w:sz w:val="24"/>
          <w:szCs w:val="24"/>
          <w:lang w:val="en-US"/>
        </w:rPr>
        <w:t xml:space="preserve">ember States </w:t>
      </w:r>
      <w:proofErr w:type="gramStart"/>
      <w:r w:rsidRPr="00050095">
        <w:rPr>
          <w:rFonts w:ascii="Calibri" w:eastAsia="Arial Unicode MS" w:hAnsi="Calibri" w:cs="Calibri"/>
          <w:sz w:val="24"/>
          <w:szCs w:val="24"/>
          <w:lang w:val="en-US"/>
        </w:rPr>
        <w:t xml:space="preserve">are </w:t>
      </w:r>
      <w:r w:rsidR="008754B0" w:rsidRPr="00050095">
        <w:rPr>
          <w:rFonts w:ascii="Calibri" w:eastAsia="Arial Unicode MS" w:hAnsi="Calibri" w:cs="Calibri"/>
          <w:sz w:val="24"/>
          <w:szCs w:val="24"/>
          <w:lang w:val="en-US"/>
        </w:rPr>
        <w:t xml:space="preserve"> encouraged</w:t>
      </w:r>
      <w:proofErr w:type="gramEnd"/>
      <w:r w:rsidR="008754B0" w:rsidRPr="00050095">
        <w:rPr>
          <w:rFonts w:ascii="Calibri" w:eastAsia="Arial Unicode MS" w:hAnsi="Calibri" w:cs="Calibri"/>
          <w:sz w:val="24"/>
          <w:szCs w:val="24"/>
          <w:lang w:val="en-US"/>
        </w:rPr>
        <w:t xml:space="preserve"> to ratify and or implement the most relevant African and global instruments in the field of the Blue Economy </w:t>
      </w:r>
      <w:r w:rsidRPr="00050095">
        <w:rPr>
          <w:rFonts w:ascii="Calibri" w:eastAsia="Arial Unicode MS" w:hAnsi="Calibri" w:cs="Calibri"/>
          <w:sz w:val="24"/>
          <w:szCs w:val="24"/>
          <w:lang w:val="en-US"/>
        </w:rPr>
        <w:t>as mentioned above as well as those described in sections 1.2-1.4</w:t>
      </w:r>
      <w:r w:rsidR="007320DA">
        <w:rPr>
          <w:rFonts w:ascii="Calibri" w:eastAsia="Arial Unicode MS" w:hAnsi="Calibri" w:cs="Calibri"/>
          <w:sz w:val="24"/>
          <w:szCs w:val="24"/>
          <w:lang w:val="en-US"/>
        </w:rPr>
        <w:t>.</w:t>
      </w:r>
    </w:p>
    <w:p w14:paraId="746E4C9A" w14:textId="77777777" w:rsidR="008754B0" w:rsidRPr="008754B0" w:rsidRDefault="008754B0" w:rsidP="008754B0">
      <w:pPr>
        <w:spacing w:after="0"/>
        <w:ind w:left="360"/>
        <w:jc w:val="both"/>
        <w:rPr>
          <w:rFonts w:ascii="Calibri" w:eastAsia="Arial Unicode MS" w:hAnsi="Calibri" w:cs="Calibri"/>
          <w:color w:val="FF0000"/>
          <w:sz w:val="24"/>
          <w:szCs w:val="24"/>
          <w:lang w:val="en-US"/>
        </w:rPr>
      </w:pPr>
    </w:p>
    <w:p w14:paraId="01A8A6F0" w14:textId="77777777" w:rsidR="008754B0" w:rsidRPr="008754B0" w:rsidRDefault="008754B0" w:rsidP="008754B0">
      <w:pPr>
        <w:spacing w:after="0"/>
        <w:ind w:left="360"/>
        <w:jc w:val="both"/>
        <w:rPr>
          <w:rFonts w:ascii="Calibri" w:eastAsia="Arial Unicode MS" w:hAnsi="Calibri" w:cs="Calibri"/>
          <w:color w:val="FF0000"/>
          <w:sz w:val="24"/>
          <w:szCs w:val="24"/>
          <w:lang w:val="en-US"/>
        </w:rPr>
      </w:pPr>
    </w:p>
    <w:p w14:paraId="5B5B15DA" w14:textId="5A39BD4F" w:rsidR="00686EC9" w:rsidRPr="00B2353B" w:rsidRDefault="00C61478" w:rsidP="004E54F9">
      <w:pPr>
        <w:pStyle w:val="Heading1"/>
        <w:spacing w:before="0" w:after="0"/>
        <w:jc w:val="both"/>
        <w:rPr>
          <w:rFonts w:cs="Calibri"/>
          <w:b/>
          <w:bCs/>
          <w:szCs w:val="24"/>
        </w:rPr>
      </w:pPr>
      <w:bookmarkStart w:id="59" w:name="_Toc103345307"/>
      <w:r w:rsidRPr="00B2353B">
        <w:rPr>
          <w:rFonts w:cs="Calibri"/>
          <w:b/>
          <w:bCs/>
          <w:szCs w:val="24"/>
        </w:rPr>
        <w:t>COMESA B</w:t>
      </w:r>
      <w:r>
        <w:rPr>
          <w:rFonts w:cs="Calibri"/>
          <w:b/>
          <w:bCs/>
          <w:szCs w:val="24"/>
        </w:rPr>
        <w:t>LUE</w:t>
      </w:r>
      <w:r w:rsidRPr="00B2353B">
        <w:rPr>
          <w:rFonts w:cs="Calibri"/>
          <w:b/>
          <w:bCs/>
          <w:szCs w:val="24"/>
        </w:rPr>
        <w:t xml:space="preserve"> </w:t>
      </w:r>
      <w:r>
        <w:rPr>
          <w:rFonts w:cs="Calibri"/>
          <w:b/>
          <w:bCs/>
          <w:szCs w:val="24"/>
        </w:rPr>
        <w:t xml:space="preserve">ECONOMY </w:t>
      </w:r>
      <w:r w:rsidRPr="00B2353B">
        <w:rPr>
          <w:rFonts w:cs="Calibri"/>
          <w:b/>
          <w:bCs/>
          <w:szCs w:val="24"/>
        </w:rPr>
        <w:t>IMPLEMENTATION ACTION PLAN</w:t>
      </w:r>
      <w:bookmarkEnd w:id="59"/>
    </w:p>
    <w:p w14:paraId="646D69FF" w14:textId="77777777" w:rsidR="00686EC9" w:rsidRPr="00B2353B" w:rsidRDefault="00686EC9" w:rsidP="004E54F9">
      <w:pPr>
        <w:spacing w:after="0"/>
        <w:rPr>
          <w:rFonts w:ascii="Calibri" w:hAnsi="Calibri" w:cs="Calibri"/>
          <w:sz w:val="24"/>
          <w:szCs w:val="24"/>
          <w:lang w:val="en-US"/>
        </w:rPr>
      </w:pPr>
    </w:p>
    <w:p w14:paraId="0A2859B5" w14:textId="77777777" w:rsidR="00D4708B" w:rsidRPr="00965BCD" w:rsidRDefault="00D4708B" w:rsidP="00965BCD">
      <w:pPr>
        <w:pStyle w:val="Heading2"/>
      </w:pPr>
      <w:bookmarkStart w:id="60" w:name="_Toc103345308"/>
      <w:r w:rsidRPr="00965BCD">
        <w:t>Intervention areas</w:t>
      </w:r>
      <w:bookmarkEnd w:id="60"/>
    </w:p>
    <w:p w14:paraId="0D2DE681" w14:textId="77777777" w:rsidR="00D4708B" w:rsidRDefault="00D4708B" w:rsidP="004E54F9">
      <w:pPr>
        <w:pBdr>
          <w:top w:val="nil"/>
          <w:left w:val="nil"/>
          <w:bottom w:val="nil"/>
          <w:right w:val="nil"/>
          <w:between w:val="nil"/>
          <w:bar w:val="nil"/>
        </w:pBdr>
        <w:spacing w:after="0" w:line="240" w:lineRule="auto"/>
        <w:jc w:val="both"/>
        <w:rPr>
          <w:rFonts w:ascii="Calibri" w:eastAsia="Arial Unicode MS" w:hAnsi="Calibri" w:cs="Calibri"/>
          <w:sz w:val="24"/>
          <w:szCs w:val="24"/>
          <w:u w:color="000000"/>
          <w:bdr w:val="nil"/>
          <w:lang w:eastAsia="en-GB"/>
        </w:rPr>
      </w:pPr>
    </w:p>
    <w:p w14:paraId="76E1FB13" w14:textId="49062E60" w:rsidR="007A432C" w:rsidRPr="00B2353B" w:rsidRDefault="00686EC9" w:rsidP="004E54F9">
      <w:pPr>
        <w:pBdr>
          <w:top w:val="nil"/>
          <w:left w:val="nil"/>
          <w:bottom w:val="nil"/>
          <w:right w:val="nil"/>
          <w:between w:val="nil"/>
          <w:bar w:val="nil"/>
        </w:pBdr>
        <w:spacing w:after="0" w:line="240" w:lineRule="auto"/>
        <w:jc w:val="both"/>
        <w:rPr>
          <w:rFonts w:ascii="Calibri" w:eastAsia="Arial Unicode MS" w:hAnsi="Calibri" w:cs="Calibri"/>
          <w:sz w:val="24"/>
          <w:szCs w:val="24"/>
          <w:u w:color="000000"/>
          <w:bdr w:val="nil"/>
          <w:lang w:eastAsia="en-GB"/>
        </w:rPr>
      </w:pPr>
      <w:r w:rsidRPr="00B2353B">
        <w:rPr>
          <w:rFonts w:ascii="Calibri" w:eastAsia="Arial Unicode MS" w:hAnsi="Calibri" w:cs="Calibri"/>
          <w:sz w:val="24"/>
          <w:szCs w:val="24"/>
          <w:u w:color="000000"/>
          <w:bdr w:val="nil"/>
          <w:lang w:eastAsia="en-GB"/>
        </w:rPr>
        <w:t>The</w:t>
      </w:r>
      <w:r w:rsidR="0039215E" w:rsidRPr="00B2353B">
        <w:rPr>
          <w:rFonts w:ascii="Calibri" w:eastAsia="Arial Unicode MS" w:hAnsi="Calibri" w:cs="Calibri"/>
          <w:sz w:val="24"/>
          <w:szCs w:val="24"/>
          <w:u w:color="000000"/>
          <w:bdr w:val="nil"/>
          <w:lang w:eastAsia="en-GB"/>
        </w:rPr>
        <w:t xml:space="preserve"> COMESA </w:t>
      </w:r>
      <w:r w:rsidRPr="00B2353B">
        <w:rPr>
          <w:rFonts w:ascii="Calibri" w:eastAsia="Arial Unicode MS" w:hAnsi="Calibri" w:cs="Calibri"/>
          <w:sz w:val="24"/>
          <w:szCs w:val="24"/>
          <w:u w:color="000000"/>
          <w:bdr w:val="nil"/>
          <w:lang w:eastAsia="en-GB"/>
        </w:rPr>
        <w:t xml:space="preserve">Blue Economy Implementation Plan </w:t>
      </w:r>
      <w:r w:rsidR="0039215E" w:rsidRPr="00B2353B">
        <w:rPr>
          <w:rFonts w:ascii="Calibri" w:eastAsia="Arial Unicode MS" w:hAnsi="Calibri" w:cs="Calibri"/>
          <w:sz w:val="24"/>
          <w:szCs w:val="24"/>
          <w:u w:color="000000"/>
          <w:bdr w:val="nil"/>
          <w:lang w:eastAsia="en-GB"/>
        </w:rPr>
        <w:t xml:space="preserve">is based on </w:t>
      </w:r>
      <w:r w:rsidR="0058133B">
        <w:rPr>
          <w:rFonts w:ascii="Calibri" w:eastAsia="Arial Unicode MS" w:hAnsi="Calibri" w:cs="Calibri"/>
          <w:sz w:val="24"/>
          <w:szCs w:val="24"/>
          <w:u w:color="000000"/>
          <w:bdr w:val="nil"/>
          <w:lang w:eastAsia="en-GB"/>
        </w:rPr>
        <w:t>eight areas of interventions listed below</w:t>
      </w:r>
      <w:r w:rsidR="0058133B">
        <w:rPr>
          <w:rStyle w:val="FootnoteReference"/>
          <w:rFonts w:ascii="Calibri" w:eastAsia="Arial Unicode MS" w:hAnsi="Calibri" w:cs="Calibri"/>
          <w:sz w:val="24"/>
          <w:szCs w:val="24"/>
          <w:u w:color="000000"/>
          <w:bdr w:val="nil"/>
          <w:lang w:eastAsia="en-GB"/>
        </w:rPr>
        <w:footnoteReference w:id="41"/>
      </w:r>
      <w:r w:rsidR="0058133B">
        <w:rPr>
          <w:rFonts w:ascii="Calibri" w:eastAsia="Arial Unicode MS" w:hAnsi="Calibri" w:cs="Calibri"/>
          <w:sz w:val="24"/>
          <w:szCs w:val="24"/>
          <w:u w:color="000000"/>
          <w:bdr w:val="nil"/>
          <w:lang w:eastAsia="en-GB"/>
        </w:rPr>
        <w:t xml:space="preserve">.  </w:t>
      </w:r>
    </w:p>
    <w:p w14:paraId="17FAA969" w14:textId="77777777" w:rsidR="00DE0C01" w:rsidRPr="00B2353B" w:rsidRDefault="00DE0C01" w:rsidP="004E54F9">
      <w:pPr>
        <w:pBdr>
          <w:top w:val="nil"/>
          <w:left w:val="nil"/>
          <w:bottom w:val="nil"/>
          <w:right w:val="nil"/>
          <w:between w:val="nil"/>
          <w:bar w:val="nil"/>
        </w:pBdr>
        <w:spacing w:after="0" w:line="240" w:lineRule="auto"/>
        <w:jc w:val="both"/>
        <w:rPr>
          <w:rFonts w:ascii="Calibri" w:eastAsia="Arial Unicode MS" w:hAnsi="Calibri" w:cs="Calibri"/>
          <w:sz w:val="24"/>
          <w:szCs w:val="24"/>
          <w:u w:color="000000"/>
          <w:bdr w:val="nil"/>
          <w:lang w:eastAsia="en-GB"/>
        </w:rPr>
      </w:pPr>
    </w:p>
    <w:p w14:paraId="5669F5F9" w14:textId="77777777" w:rsidR="007A432C" w:rsidRPr="00B2353B" w:rsidRDefault="007A432C" w:rsidP="001E11A6">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sz w:val="24"/>
          <w:szCs w:val="24"/>
          <w:u w:color="000000"/>
          <w:bdr w:val="nil"/>
          <w:lang w:eastAsia="en-GB"/>
        </w:rPr>
      </w:pPr>
      <w:r w:rsidRPr="00B2353B">
        <w:rPr>
          <w:rFonts w:ascii="Calibri" w:eastAsia="Arial Unicode MS" w:hAnsi="Calibri" w:cs="Calibri"/>
          <w:sz w:val="24"/>
          <w:szCs w:val="24"/>
          <w:u w:color="000000"/>
          <w:bdr w:val="nil"/>
          <w:lang w:eastAsia="en-GB"/>
        </w:rPr>
        <w:t>Blue fisheries and aquaculture</w:t>
      </w:r>
    </w:p>
    <w:p w14:paraId="3A0E24DA" w14:textId="77777777" w:rsidR="007A432C" w:rsidRPr="00B2353B" w:rsidRDefault="007A432C" w:rsidP="001E11A6">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sz w:val="24"/>
          <w:szCs w:val="24"/>
          <w:u w:color="000000"/>
          <w:bdr w:val="nil"/>
          <w:lang w:eastAsia="en-GB"/>
        </w:rPr>
      </w:pPr>
      <w:r w:rsidRPr="00B2353B">
        <w:rPr>
          <w:rFonts w:ascii="Calibri" w:eastAsia="Arial Unicode MS" w:hAnsi="Calibri" w:cs="Calibri"/>
          <w:sz w:val="24"/>
          <w:szCs w:val="24"/>
          <w:u w:color="000000"/>
          <w:bdr w:val="nil"/>
          <w:lang w:eastAsia="en-GB"/>
        </w:rPr>
        <w:t xml:space="preserve">Blue tourism </w:t>
      </w:r>
    </w:p>
    <w:p w14:paraId="4BA89F67" w14:textId="77777777" w:rsidR="007A432C" w:rsidRPr="00B2353B" w:rsidRDefault="007A432C" w:rsidP="001E11A6">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sz w:val="24"/>
          <w:szCs w:val="24"/>
          <w:u w:color="000000"/>
          <w:bdr w:val="nil"/>
          <w:lang w:eastAsia="en-GB"/>
        </w:rPr>
      </w:pPr>
      <w:r w:rsidRPr="00B2353B">
        <w:rPr>
          <w:rFonts w:ascii="Calibri" w:eastAsia="Arial Unicode MS" w:hAnsi="Calibri" w:cs="Calibri"/>
          <w:sz w:val="24"/>
          <w:szCs w:val="24"/>
          <w:u w:color="000000"/>
          <w:bdr w:val="nil"/>
          <w:lang w:eastAsia="en-GB"/>
        </w:rPr>
        <w:t>Blue energy</w:t>
      </w:r>
    </w:p>
    <w:p w14:paraId="5F3242ED" w14:textId="77777777" w:rsidR="00FB6FCE" w:rsidRPr="002A1DA9" w:rsidRDefault="007A432C" w:rsidP="001E11A6">
      <w:pPr>
        <w:numPr>
          <w:ilvl w:val="0"/>
          <w:numId w:val="8"/>
        </w:numPr>
        <w:pBdr>
          <w:top w:val="nil"/>
          <w:left w:val="nil"/>
          <w:bottom w:val="nil"/>
          <w:right w:val="nil"/>
          <w:between w:val="nil"/>
          <w:bar w:val="nil"/>
        </w:pBdr>
        <w:spacing w:after="120" w:line="240" w:lineRule="auto"/>
        <w:ind w:left="714" w:hanging="357"/>
        <w:contextualSpacing/>
        <w:jc w:val="both"/>
        <w:rPr>
          <w:rFonts w:ascii="Calibri" w:hAnsi="Calibri" w:cs="Calibri"/>
        </w:rPr>
      </w:pPr>
      <w:r w:rsidRPr="00FB6FCE">
        <w:rPr>
          <w:rFonts w:ascii="Calibri" w:eastAsia="Arial Unicode MS" w:hAnsi="Calibri" w:cs="Calibri"/>
          <w:sz w:val="24"/>
          <w:szCs w:val="24"/>
          <w:u w:color="000000"/>
          <w:bdr w:val="nil"/>
          <w:lang w:eastAsia="en-GB"/>
        </w:rPr>
        <w:t>Blue transport</w:t>
      </w:r>
    </w:p>
    <w:p w14:paraId="32FDD5D6" w14:textId="5CE1D842" w:rsidR="00ED08A6" w:rsidRPr="00FB6FCE" w:rsidRDefault="00CC3187" w:rsidP="001E11A6">
      <w:pPr>
        <w:numPr>
          <w:ilvl w:val="0"/>
          <w:numId w:val="8"/>
        </w:numPr>
        <w:pBdr>
          <w:top w:val="nil"/>
          <w:left w:val="nil"/>
          <w:bottom w:val="nil"/>
          <w:right w:val="nil"/>
          <w:between w:val="nil"/>
          <w:bar w:val="nil"/>
        </w:pBdr>
        <w:spacing w:after="0" w:line="240" w:lineRule="auto"/>
        <w:ind w:left="714" w:hanging="357"/>
        <w:contextualSpacing/>
        <w:jc w:val="both"/>
        <w:rPr>
          <w:rFonts w:ascii="Calibri" w:hAnsi="Calibri" w:cs="Calibri"/>
        </w:rPr>
      </w:pPr>
      <w:r w:rsidRPr="002A1DA9">
        <w:rPr>
          <w:rFonts w:ascii="Calibri" w:hAnsi="Calibri" w:cs="Calibri"/>
        </w:rPr>
        <w:t>Underwater extractive industries</w:t>
      </w:r>
      <w:r w:rsidR="007A432C" w:rsidRPr="002A1DA9">
        <w:rPr>
          <w:rFonts w:ascii="Calibri" w:eastAsia="Arial Unicode MS" w:hAnsi="Calibri" w:cs="Calibri"/>
          <w:color w:val="000000"/>
          <w:sz w:val="24"/>
          <w:szCs w:val="24"/>
          <w:u w:color="000000"/>
          <w:bdr w:val="nil"/>
          <w:lang w:val="en-US" w:eastAsia="en-GB"/>
        </w:rPr>
        <w:t xml:space="preserve"> </w:t>
      </w:r>
    </w:p>
    <w:p w14:paraId="28014957" w14:textId="022359CA" w:rsidR="00FB6FCE" w:rsidRDefault="00FB6FCE" w:rsidP="001E11A6">
      <w:pPr>
        <w:pStyle w:val="tiretno"/>
        <w:numPr>
          <w:ilvl w:val="0"/>
          <w:numId w:val="8"/>
        </w:numPr>
        <w:spacing w:after="0"/>
        <w:ind w:left="714" w:hanging="357"/>
        <w:rPr>
          <w:rFonts w:ascii="Calibri" w:hAnsi="Calibri" w:cs="Calibri"/>
        </w:rPr>
      </w:pPr>
      <w:r>
        <w:rPr>
          <w:rFonts w:ascii="Calibri" w:hAnsi="Calibri" w:cs="Calibri"/>
        </w:rPr>
        <w:t>Blue research and blue innovation</w:t>
      </w:r>
    </w:p>
    <w:p w14:paraId="0A0AF4D6" w14:textId="77777777" w:rsidR="0058133B" w:rsidRPr="001112A2" w:rsidRDefault="0058133B" w:rsidP="001E11A6">
      <w:pPr>
        <w:pStyle w:val="tiretno"/>
        <w:numPr>
          <w:ilvl w:val="0"/>
          <w:numId w:val="8"/>
        </w:numPr>
        <w:ind w:left="714" w:hanging="357"/>
        <w:rPr>
          <w:rFonts w:ascii="Calibri" w:hAnsi="Calibri" w:cs="Calibri"/>
        </w:rPr>
      </w:pPr>
      <w:r>
        <w:rPr>
          <w:rFonts w:ascii="Calibri" w:hAnsi="Calibri" w:cs="Calibri"/>
        </w:rPr>
        <w:lastRenderedPageBreak/>
        <w:t>Blue environment</w:t>
      </w:r>
    </w:p>
    <w:p w14:paraId="213855BA" w14:textId="2B418E54" w:rsidR="00FB6FCE" w:rsidRDefault="00FB6FCE" w:rsidP="001E11A6">
      <w:pPr>
        <w:pStyle w:val="tiretno"/>
        <w:numPr>
          <w:ilvl w:val="0"/>
          <w:numId w:val="8"/>
        </w:numPr>
        <w:ind w:left="714" w:hanging="357"/>
        <w:rPr>
          <w:rFonts w:ascii="Calibri" w:hAnsi="Calibri" w:cs="Calibri"/>
        </w:rPr>
      </w:pPr>
      <w:r>
        <w:rPr>
          <w:rFonts w:ascii="Calibri" w:hAnsi="Calibri" w:cs="Calibri"/>
        </w:rPr>
        <w:t>Blue biotechnology and bioprospecting</w:t>
      </w:r>
    </w:p>
    <w:p w14:paraId="6F5C8FAA" w14:textId="77777777" w:rsidR="00ED08A6" w:rsidRPr="00B2353B" w:rsidRDefault="00ED08A6" w:rsidP="007A432C">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eastAsia="en-GB"/>
        </w:rPr>
      </w:pPr>
    </w:p>
    <w:p w14:paraId="28536A31" w14:textId="3A5F16C4" w:rsidR="00102DE1" w:rsidRPr="00965BCD" w:rsidRDefault="00ED08A6" w:rsidP="00965BCD">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eastAsia="en-GB"/>
        </w:rPr>
      </w:pPr>
      <w:r w:rsidRPr="00B2353B">
        <w:rPr>
          <w:rFonts w:ascii="Calibri" w:eastAsia="Arial Unicode MS" w:hAnsi="Calibri" w:cs="Calibri"/>
          <w:sz w:val="24"/>
          <w:szCs w:val="24"/>
          <w:u w:color="000000"/>
          <w:bdr w:val="nil"/>
          <w:lang w:eastAsia="en-GB"/>
        </w:rPr>
        <w:t xml:space="preserve">Developed on a </w:t>
      </w:r>
      <w:r w:rsidR="00F4735C">
        <w:rPr>
          <w:rFonts w:ascii="Calibri" w:eastAsia="Arial Unicode MS" w:hAnsi="Calibri" w:cs="Calibri"/>
          <w:sz w:val="24"/>
          <w:szCs w:val="24"/>
          <w:u w:color="000000"/>
          <w:bdr w:val="nil"/>
          <w:lang w:eastAsia="en-GB"/>
        </w:rPr>
        <w:t>ten</w:t>
      </w:r>
      <w:r w:rsidRPr="00B2353B">
        <w:rPr>
          <w:rFonts w:ascii="Calibri" w:eastAsia="Arial Unicode MS" w:hAnsi="Calibri" w:cs="Calibri"/>
          <w:sz w:val="24"/>
          <w:szCs w:val="24"/>
          <w:u w:color="000000"/>
          <w:bdr w:val="nil"/>
          <w:lang w:eastAsia="en-GB"/>
        </w:rPr>
        <w:t>-year base</w:t>
      </w:r>
      <w:r w:rsidR="00F4735C" w:rsidRPr="002A1DA9">
        <w:rPr>
          <w:vertAlign w:val="superscript"/>
        </w:rPr>
        <w:footnoteReference w:id="42"/>
      </w:r>
      <w:r w:rsidRPr="00B2353B">
        <w:rPr>
          <w:rFonts w:ascii="Calibri" w:eastAsia="Arial Unicode MS" w:hAnsi="Calibri" w:cs="Calibri"/>
          <w:sz w:val="24"/>
          <w:szCs w:val="24"/>
          <w:u w:color="000000"/>
          <w:bdr w:val="nil"/>
          <w:lang w:eastAsia="en-GB"/>
        </w:rPr>
        <w:t xml:space="preserve">, </w:t>
      </w:r>
      <w:r w:rsidR="008E1647">
        <w:rPr>
          <w:rFonts w:ascii="Calibri" w:eastAsia="Arial Unicode MS" w:hAnsi="Calibri" w:cs="Calibri"/>
          <w:sz w:val="24"/>
          <w:szCs w:val="24"/>
          <w:u w:color="000000"/>
          <w:bdr w:val="nil"/>
          <w:lang w:eastAsia="en-GB"/>
        </w:rPr>
        <w:t xml:space="preserve">the COMESA BE Implementation Action Plan </w:t>
      </w:r>
      <w:r w:rsidRPr="00B2353B">
        <w:rPr>
          <w:rFonts w:ascii="Calibri" w:eastAsia="Arial Unicode MS" w:hAnsi="Calibri" w:cs="Calibri"/>
          <w:sz w:val="24"/>
          <w:szCs w:val="24"/>
          <w:u w:color="000000"/>
          <w:bdr w:val="nil"/>
          <w:lang w:eastAsia="en-GB"/>
        </w:rPr>
        <w:t>integrally captures</w:t>
      </w:r>
      <w:r w:rsidRPr="002A1DA9">
        <w:rPr>
          <w:rFonts w:ascii="Calibri" w:eastAsia="Arial Unicode MS" w:hAnsi="Calibri" w:cs="Calibri"/>
          <w:sz w:val="24"/>
          <w:szCs w:val="24"/>
          <w:u w:color="000000"/>
          <w:bdr w:val="nil"/>
          <w:lang w:eastAsia="en-GB"/>
        </w:rPr>
        <w:t xml:space="preserve"> </w:t>
      </w:r>
      <w:r w:rsidRPr="00B2353B">
        <w:rPr>
          <w:rFonts w:ascii="Calibri" w:eastAsia="Arial Unicode MS" w:hAnsi="Calibri" w:cs="Calibri"/>
          <w:sz w:val="24"/>
          <w:szCs w:val="24"/>
          <w:u w:color="000000"/>
          <w:bdr w:val="nil"/>
          <w:lang w:eastAsia="en-GB"/>
        </w:rPr>
        <w:t>the</w:t>
      </w:r>
      <w:r w:rsidRPr="002A1DA9">
        <w:rPr>
          <w:rFonts w:ascii="Calibri" w:eastAsia="Arial Unicode MS" w:hAnsi="Calibri" w:cs="Calibri"/>
          <w:sz w:val="24"/>
          <w:szCs w:val="24"/>
          <w:u w:color="000000"/>
          <w:bdr w:val="nil"/>
          <w:lang w:eastAsia="en-GB"/>
        </w:rPr>
        <w:t xml:space="preserve"> strategic objective, </w:t>
      </w:r>
      <w:r w:rsidR="00F4735C" w:rsidRPr="002A1DA9">
        <w:rPr>
          <w:rFonts w:ascii="Calibri" w:eastAsia="Arial Unicode MS" w:hAnsi="Calibri" w:cs="Calibri"/>
          <w:sz w:val="24"/>
          <w:szCs w:val="24"/>
          <w:u w:color="000000"/>
          <w:bdr w:val="nil"/>
          <w:lang w:eastAsia="en-GB"/>
        </w:rPr>
        <w:t>targets,</w:t>
      </w:r>
      <w:r w:rsidRPr="002A1DA9">
        <w:rPr>
          <w:rFonts w:ascii="Calibri" w:eastAsia="Arial Unicode MS" w:hAnsi="Calibri" w:cs="Calibri"/>
          <w:sz w:val="24"/>
          <w:szCs w:val="24"/>
          <w:u w:color="000000"/>
          <w:bdr w:val="nil"/>
          <w:lang w:eastAsia="en-GB"/>
        </w:rPr>
        <w:t xml:space="preserve"> activities, </w:t>
      </w:r>
      <w:r w:rsidRPr="00B2353B">
        <w:rPr>
          <w:rFonts w:ascii="Calibri" w:eastAsia="Arial Unicode MS" w:hAnsi="Calibri" w:cs="Calibri"/>
          <w:sz w:val="24"/>
          <w:szCs w:val="24"/>
          <w:u w:color="000000"/>
          <w:bdr w:val="nil"/>
          <w:lang w:eastAsia="en-GB"/>
        </w:rPr>
        <w:t>intended results, indicators and means of verification</w:t>
      </w:r>
      <w:r w:rsidRPr="002A1DA9">
        <w:rPr>
          <w:rFonts w:ascii="Calibri" w:eastAsia="Arial Unicode MS" w:hAnsi="Calibri" w:cs="Calibri"/>
          <w:sz w:val="24"/>
          <w:szCs w:val="24"/>
          <w:u w:color="000000"/>
          <w:bdr w:val="nil"/>
          <w:lang w:eastAsia="en-GB"/>
        </w:rPr>
        <w:t xml:space="preserve"> for each area</w:t>
      </w:r>
      <w:r w:rsidR="00EA29DE">
        <w:rPr>
          <w:rFonts w:ascii="Calibri" w:eastAsia="Arial Unicode MS" w:hAnsi="Calibri" w:cs="Calibri"/>
          <w:sz w:val="24"/>
          <w:szCs w:val="24"/>
          <w:u w:color="000000"/>
          <w:bdr w:val="nil"/>
          <w:lang w:eastAsia="en-GB"/>
        </w:rPr>
        <w:t xml:space="preserve"> (Tables 3.1 – 3.8)</w:t>
      </w:r>
      <w:r w:rsidRPr="002A1DA9">
        <w:rPr>
          <w:rFonts w:ascii="Calibri" w:eastAsia="Arial Unicode MS" w:hAnsi="Calibri" w:cs="Calibri"/>
          <w:sz w:val="24"/>
          <w:szCs w:val="24"/>
          <w:u w:color="000000"/>
          <w:bdr w:val="nil"/>
          <w:lang w:eastAsia="en-GB"/>
        </w:rPr>
        <w:t xml:space="preserve">.   </w:t>
      </w:r>
      <w:r w:rsidR="00686EC9" w:rsidRPr="00B2353B">
        <w:rPr>
          <w:rFonts w:ascii="Calibri" w:eastAsia="Arial Unicode MS" w:hAnsi="Calibri" w:cs="Calibri"/>
          <w:sz w:val="24"/>
          <w:szCs w:val="24"/>
          <w:u w:color="000000"/>
          <w:bdr w:val="nil"/>
          <w:lang w:eastAsia="en-GB"/>
        </w:rPr>
        <w:t xml:space="preserve">The Plan will therefore contribute to the achievement of the </w:t>
      </w:r>
      <w:r w:rsidR="001803ED" w:rsidRPr="00B2353B">
        <w:rPr>
          <w:rFonts w:ascii="Calibri" w:eastAsia="Arial Unicode MS" w:hAnsi="Calibri" w:cs="Calibri"/>
          <w:sz w:val="24"/>
          <w:szCs w:val="24"/>
          <w:u w:color="000000"/>
          <w:bdr w:val="nil"/>
          <w:lang w:eastAsia="en-GB"/>
        </w:rPr>
        <w:t xml:space="preserve">COMESA </w:t>
      </w:r>
      <w:r w:rsidR="00822BDD">
        <w:rPr>
          <w:rFonts w:ascii="Calibri" w:eastAsia="Arial Unicode MS" w:hAnsi="Calibri" w:cs="Calibri"/>
          <w:sz w:val="24"/>
          <w:szCs w:val="24"/>
          <w:u w:color="000000"/>
          <w:bdr w:val="nil"/>
          <w:lang w:eastAsia="en-GB"/>
        </w:rPr>
        <w:t xml:space="preserve">Regional </w:t>
      </w:r>
      <w:r w:rsidR="001803ED" w:rsidRPr="00B2353B">
        <w:rPr>
          <w:rFonts w:ascii="Calibri" w:eastAsia="Arial Unicode MS" w:hAnsi="Calibri" w:cs="Calibri"/>
          <w:sz w:val="24"/>
          <w:szCs w:val="24"/>
          <w:u w:color="000000"/>
          <w:bdr w:val="nil"/>
          <w:lang w:eastAsia="en-GB"/>
        </w:rPr>
        <w:t>BE Strategy and hence to the COMESA Treaty</w:t>
      </w:r>
      <w:r w:rsidRPr="00B2353B">
        <w:rPr>
          <w:rFonts w:ascii="Calibri" w:eastAsia="Arial Unicode MS" w:hAnsi="Calibri" w:cs="Calibri"/>
          <w:sz w:val="24"/>
          <w:szCs w:val="24"/>
          <w:u w:color="000000"/>
          <w:bdr w:val="nil"/>
          <w:lang w:eastAsia="en-GB"/>
        </w:rPr>
        <w:t xml:space="preserve">, </w:t>
      </w:r>
      <w:r w:rsidR="008E1647">
        <w:rPr>
          <w:rFonts w:ascii="Calibri" w:eastAsia="Arial Unicode MS" w:hAnsi="Calibri" w:cs="Calibri"/>
          <w:sz w:val="24"/>
          <w:szCs w:val="24"/>
          <w:u w:color="000000"/>
          <w:bdr w:val="nil"/>
          <w:lang w:eastAsia="en-GB"/>
        </w:rPr>
        <w:t xml:space="preserve">the </w:t>
      </w:r>
      <w:r w:rsidRPr="00B2353B">
        <w:rPr>
          <w:rFonts w:ascii="Calibri" w:eastAsia="Arial Unicode MS" w:hAnsi="Calibri" w:cs="Calibri"/>
          <w:sz w:val="24"/>
          <w:szCs w:val="24"/>
          <w:u w:color="000000"/>
          <w:bdr w:val="nil"/>
          <w:lang w:eastAsia="en-GB"/>
        </w:rPr>
        <w:t>African</w:t>
      </w:r>
      <w:r w:rsidR="00686EC9" w:rsidRPr="00B2353B">
        <w:rPr>
          <w:rFonts w:ascii="Calibri" w:eastAsia="Arial Unicode MS" w:hAnsi="Calibri" w:cs="Calibri"/>
          <w:sz w:val="24"/>
          <w:szCs w:val="24"/>
          <w:u w:color="000000"/>
          <w:bdr w:val="nil"/>
          <w:lang w:eastAsia="en-GB"/>
        </w:rPr>
        <w:t xml:space="preserve"> Union’s Agenda 2063</w:t>
      </w:r>
      <w:r w:rsidR="008E1647">
        <w:rPr>
          <w:rFonts w:ascii="Calibri" w:eastAsia="Arial Unicode MS" w:hAnsi="Calibri" w:cs="Calibri"/>
          <w:sz w:val="24"/>
          <w:szCs w:val="24"/>
          <w:u w:color="000000"/>
          <w:bdr w:val="nil"/>
          <w:lang w:eastAsia="en-GB"/>
        </w:rPr>
        <w:t xml:space="preserve"> (</w:t>
      </w:r>
      <w:r w:rsidR="008E1647" w:rsidRPr="002A1DA9">
        <w:rPr>
          <w:rFonts w:ascii="Calibri" w:eastAsia="Arial Unicode MS" w:hAnsi="Calibri" w:cs="Calibri"/>
          <w:i/>
          <w:iCs/>
          <w:sz w:val="24"/>
          <w:szCs w:val="24"/>
          <w:u w:color="000000"/>
          <w:bdr w:val="nil"/>
          <w:lang w:eastAsia="en-GB"/>
        </w:rPr>
        <w:t>The Africa We Want</w:t>
      </w:r>
      <w:r w:rsidR="008E1647">
        <w:rPr>
          <w:rFonts w:ascii="Calibri" w:eastAsia="Arial Unicode MS" w:hAnsi="Calibri" w:cs="Calibri"/>
          <w:sz w:val="24"/>
          <w:szCs w:val="24"/>
          <w:u w:color="000000"/>
          <w:bdr w:val="nil"/>
          <w:lang w:eastAsia="en-GB"/>
        </w:rPr>
        <w:t xml:space="preserve">) and </w:t>
      </w:r>
      <w:r w:rsidR="00686EC9" w:rsidRPr="00B2353B">
        <w:rPr>
          <w:rFonts w:ascii="Calibri" w:eastAsia="Arial Unicode MS" w:hAnsi="Calibri" w:cs="Calibri"/>
          <w:sz w:val="24"/>
          <w:szCs w:val="24"/>
          <w:u w:color="000000"/>
          <w:bdr w:val="nil"/>
          <w:lang w:eastAsia="en-GB"/>
        </w:rPr>
        <w:t>the UN Agenda 2030 (Sustainable Development Goals, SDGs)</w:t>
      </w:r>
      <w:r w:rsidR="008E1647">
        <w:rPr>
          <w:rFonts w:ascii="Calibri" w:eastAsia="Arial Unicode MS" w:hAnsi="Calibri" w:cs="Calibri"/>
          <w:sz w:val="24"/>
          <w:szCs w:val="24"/>
          <w:u w:color="000000"/>
          <w:bdr w:val="nil"/>
          <w:lang w:eastAsia="en-GB"/>
        </w:rPr>
        <w:t>.</w:t>
      </w:r>
    </w:p>
    <w:p w14:paraId="53DFF292" w14:textId="26EB34C0" w:rsidR="001803ED" w:rsidRPr="00102DE1" w:rsidRDefault="00102DE1" w:rsidP="00965BCD">
      <w:pPr>
        <w:pStyle w:val="Heading2"/>
      </w:pPr>
      <w:bookmarkStart w:id="61" w:name="_Toc103345309"/>
      <w:r w:rsidRPr="00102DE1">
        <w:t>Financing of the Action Plan</w:t>
      </w:r>
      <w:bookmarkEnd w:id="61"/>
    </w:p>
    <w:p w14:paraId="65A4FD84" w14:textId="2FFB64FA" w:rsidR="005E5E66" w:rsidRDefault="00102DE1" w:rsidP="00102DE1">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eastAsia="en-GB"/>
        </w:rPr>
      </w:pPr>
      <w:r>
        <w:rPr>
          <w:rFonts w:ascii="Calibri" w:eastAsia="Arial Unicode MS" w:hAnsi="Calibri" w:cs="Calibri"/>
          <w:sz w:val="24"/>
          <w:szCs w:val="24"/>
          <w:u w:color="000000"/>
          <w:bdr w:val="nil"/>
          <w:lang w:eastAsia="en-GB"/>
        </w:rPr>
        <w:t>Borrowing from the IGAD BE strategy, f</w:t>
      </w:r>
      <w:r w:rsidRPr="00102DE1">
        <w:rPr>
          <w:rFonts w:ascii="Calibri" w:eastAsia="Arial Unicode MS" w:hAnsi="Calibri" w:cs="Calibri"/>
          <w:sz w:val="24"/>
          <w:szCs w:val="24"/>
          <w:u w:color="000000"/>
          <w:bdr w:val="nil"/>
          <w:lang w:eastAsia="en-GB"/>
        </w:rPr>
        <w:t xml:space="preserve">inancing </w:t>
      </w:r>
      <w:r>
        <w:rPr>
          <w:rFonts w:ascii="Calibri" w:eastAsia="Arial Unicode MS" w:hAnsi="Calibri" w:cs="Calibri"/>
          <w:sz w:val="24"/>
          <w:szCs w:val="24"/>
          <w:u w:color="000000"/>
          <w:bdr w:val="nil"/>
          <w:lang w:eastAsia="en-GB"/>
        </w:rPr>
        <w:t>of the COMESA Regional Blue Economy I</w:t>
      </w:r>
      <w:r w:rsidRPr="00102DE1">
        <w:rPr>
          <w:rFonts w:ascii="Calibri" w:eastAsia="Arial Unicode MS" w:hAnsi="Calibri" w:cs="Calibri"/>
          <w:sz w:val="24"/>
          <w:szCs w:val="24"/>
          <w:u w:color="000000"/>
          <w:bdr w:val="nil"/>
          <w:lang w:eastAsia="en-GB"/>
        </w:rPr>
        <w:t xml:space="preserve">mplementation </w:t>
      </w:r>
      <w:r>
        <w:rPr>
          <w:rFonts w:ascii="Calibri" w:eastAsia="Arial Unicode MS" w:hAnsi="Calibri" w:cs="Calibri"/>
          <w:sz w:val="24"/>
          <w:szCs w:val="24"/>
          <w:u w:color="000000"/>
          <w:bdr w:val="nil"/>
          <w:lang w:eastAsia="en-GB"/>
        </w:rPr>
        <w:t xml:space="preserve">Plan </w:t>
      </w:r>
      <w:r w:rsidRPr="00102DE1">
        <w:rPr>
          <w:rFonts w:ascii="Calibri" w:eastAsia="Arial Unicode MS" w:hAnsi="Calibri" w:cs="Calibri"/>
          <w:sz w:val="24"/>
          <w:szCs w:val="24"/>
          <w:u w:color="000000"/>
          <w:bdr w:val="nil"/>
          <w:lang w:eastAsia="en-GB"/>
        </w:rPr>
        <w:t xml:space="preserve">must be </w:t>
      </w:r>
      <w:r>
        <w:rPr>
          <w:rFonts w:ascii="Calibri" w:eastAsia="Arial Unicode MS" w:hAnsi="Calibri" w:cs="Calibri"/>
          <w:sz w:val="24"/>
          <w:szCs w:val="24"/>
          <w:u w:color="000000"/>
          <w:bdr w:val="nil"/>
          <w:lang w:eastAsia="en-GB"/>
        </w:rPr>
        <w:t xml:space="preserve">envisioned </w:t>
      </w:r>
      <w:r w:rsidRPr="00102DE1">
        <w:rPr>
          <w:rFonts w:ascii="Calibri" w:eastAsia="Arial Unicode MS" w:hAnsi="Calibri" w:cs="Calibri"/>
          <w:sz w:val="24"/>
          <w:szCs w:val="24"/>
          <w:u w:color="000000"/>
          <w:bdr w:val="nil"/>
          <w:lang w:eastAsia="en-GB"/>
        </w:rPr>
        <w:t>from the early stage. There are many financial solutions available</w:t>
      </w:r>
      <w:r>
        <w:rPr>
          <w:rFonts w:ascii="Calibri" w:eastAsia="Arial Unicode MS" w:hAnsi="Calibri" w:cs="Calibri"/>
          <w:sz w:val="24"/>
          <w:szCs w:val="24"/>
          <w:u w:color="000000"/>
          <w:bdr w:val="nil"/>
          <w:lang w:eastAsia="en-GB"/>
        </w:rPr>
        <w:t xml:space="preserve"> including, </w:t>
      </w:r>
      <w:proofErr w:type="gramStart"/>
      <w:r w:rsidRPr="00102DE1">
        <w:rPr>
          <w:rFonts w:ascii="Calibri" w:eastAsia="Arial Unicode MS" w:hAnsi="Calibri" w:cs="Calibri"/>
          <w:sz w:val="24"/>
          <w:szCs w:val="24"/>
          <w:u w:color="000000"/>
          <w:bdr w:val="nil"/>
          <w:lang w:eastAsia="en-GB"/>
        </w:rPr>
        <w:t>equity</w:t>
      </w:r>
      <w:r>
        <w:rPr>
          <w:rFonts w:ascii="Calibri" w:eastAsia="Arial Unicode MS" w:hAnsi="Calibri" w:cs="Calibri"/>
          <w:sz w:val="24"/>
          <w:szCs w:val="24"/>
          <w:u w:color="000000"/>
          <w:bdr w:val="nil"/>
          <w:lang w:eastAsia="en-GB"/>
        </w:rPr>
        <w:t>,</w:t>
      </w:r>
      <w:r w:rsidRPr="00102DE1">
        <w:rPr>
          <w:rFonts w:ascii="Calibri" w:eastAsia="Arial Unicode MS" w:hAnsi="Calibri" w:cs="Calibri"/>
          <w:sz w:val="24"/>
          <w:szCs w:val="24"/>
          <w:u w:color="000000"/>
          <w:bdr w:val="nil"/>
          <w:lang w:eastAsia="en-GB"/>
        </w:rPr>
        <w:t xml:space="preserve">  soft</w:t>
      </w:r>
      <w:proofErr w:type="gramEnd"/>
      <w:r w:rsidRPr="00102DE1">
        <w:rPr>
          <w:rFonts w:ascii="Calibri" w:eastAsia="Arial Unicode MS" w:hAnsi="Calibri" w:cs="Calibri"/>
          <w:sz w:val="24"/>
          <w:szCs w:val="24"/>
          <w:u w:color="000000"/>
          <w:bdr w:val="nil"/>
          <w:lang w:eastAsia="en-GB"/>
        </w:rPr>
        <w:t xml:space="preserve"> loans</w:t>
      </w:r>
      <w:r w:rsidRPr="00102DE1">
        <w:rPr>
          <w:rFonts w:ascii="Calibri" w:eastAsia="Arial Unicode MS" w:hAnsi="Calibri" w:cs="Calibri"/>
          <w:sz w:val="24"/>
          <w:szCs w:val="24"/>
          <w:u w:color="000000"/>
          <w:bdr w:val="nil"/>
          <w:vertAlign w:val="superscript"/>
          <w:lang w:eastAsia="en-GB"/>
        </w:rPr>
        <w:footnoteReference w:id="43"/>
      </w:r>
      <w:r w:rsidRPr="00102DE1">
        <w:rPr>
          <w:rFonts w:ascii="Calibri" w:eastAsia="Arial Unicode MS" w:hAnsi="Calibri" w:cs="Calibri"/>
          <w:sz w:val="24"/>
          <w:szCs w:val="24"/>
          <w:u w:color="000000"/>
          <w:bdr w:val="nil"/>
          <w:lang w:eastAsia="en-GB"/>
        </w:rPr>
        <w:t>, bond issuance</w:t>
      </w:r>
      <w:r w:rsidRPr="00102DE1">
        <w:rPr>
          <w:rFonts w:ascii="Calibri" w:eastAsia="Arial Unicode MS" w:hAnsi="Calibri" w:cs="Calibri"/>
          <w:sz w:val="24"/>
          <w:szCs w:val="24"/>
          <w:u w:color="000000"/>
          <w:bdr w:val="nil"/>
          <w:vertAlign w:val="superscript"/>
          <w:lang w:eastAsia="en-GB"/>
        </w:rPr>
        <w:footnoteReference w:id="44"/>
      </w:r>
      <w:r w:rsidRPr="00102DE1">
        <w:rPr>
          <w:rFonts w:ascii="Calibri" w:eastAsia="Arial Unicode MS" w:hAnsi="Calibri" w:cs="Calibri"/>
          <w:sz w:val="24"/>
          <w:szCs w:val="24"/>
          <w:u w:color="000000"/>
          <w:bdr w:val="nil"/>
          <w:lang w:eastAsia="en-GB"/>
        </w:rPr>
        <w:t>, exchange or cancellation of debt for blue investments</w:t>
      </w:r>
      <w:r w:rsidRPr="00102DE1">
        <w:rPr>
          <w:rFonts w:ascii="Calibri" w:eastAsia="Arial Unicode MS" w:hAnsi="Calibri" w:cs="Calibri"/>
          <w:sz w:val="24"/>
          <w:szCs w:val="24"/>
          <w:u w:color="000000"/>
          <w:bdr w:val="nil"/>
          <w:vertAlign w:val="superscript"/>
          <w:lang w:eastAsia="en-GB"/>
        </w:rPr>
        <w:footnoteReference w:id="45"/>
      </w:r>
      <w:r w:rsidRPr="00102DE1">
        <w:rPr>
          <w:rFonts w:ascii="Calibri" w:eastAsia="Arial Unicode MS" w:hAnsi="Calibri" w:cs="Calibri"/>
          <w:sz w:val="24"/>
          <w:szCs w:val="24"/>
          <w:u w:color="000000"/>
          <w:bdr w:val="nil"/>
          <w:lang w:eastAsia="en-GB"/>
        </w:rPr>
        <w:t xml:space="preserve">, international aid in the form of </w:t>
      </w:r>
      <w:r>
        <w:rPr>
          <w:rFonts w:ascii="Calibri" w:eastAsia="Arial Unicode MS" w:hAnsi="Calibri" w:cs="Calibri"/>
          <w:sz w:val="24"/>
          <w:szCs w:val="24"/>
          <w:u w:color="000000"/>
          <w:bdr w:val="nil"/>
          <w:lang w:eastAsia="en-GB"/>
        </w:rPr>
        <w:t>grants</w:t>
      </w:r>
      <w:r w:rsidRPr="00102DE1">
        <w:rPr>
          <w:rFonts w:ascii="Calibri" w:eastAsia="Arial Unicode MS" w:hAnsi="Calibri" w:cs="Calibri"/>
          <w:sz w:val="24"/>
          <w:szCs w:val="24"/>
          <w:u w:color="000000"/>
          <w:bdr w:val="nil"/>
          <w:vertAlign w:val="superscript"/>
          <w:lang w:eastAsia="en-GB"/>
        </w:rPr>
        <w:footnoteReference w:id="46"/>
      </w:r>
      <w:r w:rsidRPr="00102DE1">
        <w:rPr>
          <w:rFonts w:ascii="Calibri" w:eastAsia="Arial Unicode MS" w:hAnsi="Calibri" w:cs="Calibri"/>
          <w:sz w:val="24"/>
          <w:szCs w:val="24"/>
          <w:u w:color="000000"/>
          <w:bdr w:val="nil"/>
          <w:lang w:eastAsia="en-GB"/>
        </w:rPr>
        <w:t xml:space="preserve"> for the implementation of national and regional initiatives. Each financial instrument must be carefully studied to ensure that it best meets the needs. States must stimulate a dynamic capable of attracting investors by giving</w:t>
      </w:r>
      <w:proofErr w:type="gramStart"/>
      <w:r w:rsidRPr="00102DE1">
        <w:rPr>
          <w:rFonts w:ascii="Calibri" w:eastAsia="Arial Unicode MS" w:hAnsi="Calibri" w:cs="Calibri"/>
          <w:sz w:val="24"/>
          <w:szCs w:val="24"/>
          <w:u w:color="000000"/>
          <w:bdr w:val="nil"/>
          <w:lang w:eastAsia="en-GB"/>
        </w:rPr>
        <w:t>, in particular, clear</w:t>
      </w:r>
      <w:proofErr w:type="gramEnd"/>
      <w:r w:rsidRPr="00102DE1">
        <w:rPr>
          <w:rFonts w:ascii="Calibri" w:eastAsia="Arial Unicode MS" w:hAnsi="Calibri" w:cs="Calibri"/>
          <w:sz w:val="24"/>
          <w:szCs w:val="24"/>
          <w:u w:color="000000"/>
          <w:bdr w:val="nil"/>
          <w:lang w:eastAsia="en-GB"/>
        </w:rPr>
        <w:t xml:space="preserve"> signals of long-term institutional investment</w:t>
      </w:r>
      <w:r w:rsidRPr="00102DE1">
        <w:rPr>
          <w:rFonts w:ascii="Calibri" w:eastAsia="Arial Unicode MS" w:hAnsi="Calibri" w:cs="Calibri"/>
          <w:sz w:val="24"/>
          <w:szCs w:val="24"/>
          <w:u w:color="000000"/>
          <w:bdr w:val="nil"/>
          <w:vertAlign w:val="superscript"/>
          <w:lang w:eastAsia="en-GB"/>
        </w:rPr>
        <w:footnoteReference w:id="47"/>
      </w:r>
      <w:r w:rsidRPr="00102DE1">
        <w:rPr>
          <w:rFonts w:ascii="Calibri" w:eastAsia="Arial Unicode MS" w:hAnsi="Calibri" w:cs="Calibri"/>
          <w:sz w:val="24"/>
          <w:szCs w:val="24"/>
          <w:u w:color="000000"/>
          <w:bdr w:val="nil"/>
          <w:lang w:eastAsia="en-GB"/>
        </w:rPr>
        <w:t>.</w:t>
      </w:r>
    </w:p>
    <w:p w14:paraId="02E9DE04" w14:textId="72540970" w:rsidR="005E5E66" w:rsidRPr="005E5E66" w:rsidRDefault="005E5E66" w:rsidP="00965BCD">
      <w:pPr>
        <w:pStyle w:val="Heading2"/>
        <w:rPr>
          <w:lang w:val="en-US"/>
        </w:rPr>
      </w:pPr>
      <w:bookmarkStart w:id="62" w:name="_Toc103345310"/>
      <w:r w:rsidRPr="005E5E66">
        <w:rPr>
          <w:lang w:val="en-US"/>
        </w:rPr>
        <w:t>Monitoring framework for progress in SAP implementation 202</w:t>
      </w:r>
      <w:r>
        <w:rPr>
          <w:lang w:val="en-US"/>
        </w:rPr>
        <w:t>2</w:t>
      </w:r>
      <w:r w:rsidRPr="005E5E66">
        <w:rPr>
          <w:lang w:val="en-US"/>
        </w:rPr>
        <w:t>-203</w:t>
      </w:r>
      <w:r>
        <w:rPr>
          <w:lang w:val="en-US"/>
        </w:rPr>
        <w:t>2</w:t>
      </w:r>
      <w:bookmarkEnd w:id="62"/>
    </w:p>
    <w:p w14:paraId="60F6E9C9" w14:textId="6884905C" w:rsidR="005E5E66" w:rsidRPr="005E5E66" w:rsidRDefault="005E5E66" w:rsidP="005E5E66">
      <w:pPr>
        <w:rPr>
          <w:rFonts w:ascii="Calibri" w:eastAsia="Calibri" w:hAnsi="Calibri" w:cs="Times New Roman"/>
          <w:lang w:val="en-US"/>
        </w:rPr>
      </w:pPr>
      <w:r>
        <w:rPr>
          <w:rFonts w:ascii="Calibri" w:eastAsia="Calibri" w:hAnsi="Calibri" w:cs="Times New Roman"/>
          <w:lang w:val="en-US"/>
        </w:rPr>
        <w:t xml:space="preserve">Annex 1 provides a template for documenting </w:t>
      </w:r>
      <w:r w:rsidRPr="005E5E66">
        <w:rPr>
          <w:rFonts w:ascii="Calibri" w:eastAsia="Calibri" w:hAnsi="Calibri" w:cs="Times New Roman"/>
          <w:lang w:val="en-US"/>
        </w:rPr>
        <w:t xml:space="preserve">the level of implementation of each activity, as well as the financial resources </w:t>
      </w:r>
      <w:proofErr w:type="spellStart"/>
      <w:proofErr w:type="gramStart"/>
      <w:r w:rsidRPr="005E5E66">
        <w:rPr>
          <w:rFonts w:ascii="Calibri" w:eastAsia="Calibri" w:hAnsi="Calibri" w:cs="Times New Roman"/>
          <w:lang w:val="en-US"/>
        </w:rPr>
        <w:t>mobilised</w:t>
      </w:r>
      <w:proofErr w:type="spellEnd"/>
      <w:proofErr w:type="gramEnd"/>
      <w:r w:rsidRPr="005E5E66">
        <w:rPr>
          <w:rFonts w:ascii="Calibri" w:eastAsia="Calibri" w:hAnsi="Calibri" w:cs="Times New Roman"/>
          <w:lang w:val="en-US"/>
        </w:rPr>
        <w:t xml:space="preserve"> and number of partnerships established.</w:t>
      </w:r>
    </w:p>
    <w:p w14:paraId="7ACF6F21" w14:textId="7ABAA6FC" w:rsidR="005E5E66" w:rsidRPr="005E5E66" w:rsidRDefault="005E5E66" w:rsidP="00102DE1">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val="en-US" w:eastAsia="en-GB"/>
        </w:rPr>
        <w:sectPr w:rsidR="005E5E66" w:rsidRPr="005E5E66" w:rsidSect="00990006">
          <w:footerReference w:type="default" r:id="rId22"/>
          <w:pgSz w:w="11906" w:h="16838"/>
          <w:pgMar w:top="1440" w:right="1440" w:bottom="1440" w:left="1440" w:header="708" w:footer="708" w:gutter="0"/>
          <w:cols w:space="708"/>
          <w:titlePg/>
          <w:docGrid w:linePitch="360"/>
        </w:sectPr>
      </w:pPr>
    </w:p>
    <w:p w14:paraId="3DB77346" w14:textId="1539F74B" w:rsidR="00686EC9" w:rsidRPr="00EA29DE" w:rsidRDefault="00686EC9" w:rsidP="00965BCD">
      <w:pPr>
        <w:pStyle w:val="Heading2"/>
      </w:pPr>
      <w:bookmarkStart w:id="63" w:name="_Toc103345311"/>
      <w:r w:rsidRPr="00EA29DE">
        <w:lastRenderedPageBreak/>
        <w:t>Blue fisheries and aquaculture</w:t>
      </w:r>
      <w:bookmarkEnd w:id="63"/>
    </w:p>
    <w:p w14:paraId="6C59AE49" w14:textId="163E58DE" w:rsidR="0051030E" w:rsidRPr="00050095" w:rsidRDefault="00686EC9" w:rsidP="00050095">
      <w:pPr>
        <w:pStyle w:val="BodyText1"/>
        <w:spacing w:after="0"/>
        <w:rPr>
          <w:rFonts w:cs="Calibri"/>
          <w:bCs/>
          <w:sz w:val="22"/>
          <w:szCs w:val="22"/>
          <w:lang w:val="en-GB"/>
        </w:rPr>
        <w:sectPr w:rsidR="0051030E" w:rsidRPr="00050095" w:rsidSect="00686EC9">
          <w:pgSz w:w="16838" w:h="11906" w:orient="landscape"/>
          <w:pgMar w:top="1440" w:right="1440" w:bottom="1440" w:left="1440" w:header="708" w:footer="708" w:gutter="0"/>
          <w:cols w:space="708"/>
          <w:titlePg/>
          <w:docGrid w:linePitch="360"/>
        </w:sectPr>
      </w:pPr>
      <w:r w:rsidRPr="00B2353B">
        <w:rPr>
          <w:rFonts w:cs="Calibri"/>
          <w:sz w:val="22"/>
          <w:szCs w:val="22"/>
          <w:lang w:val="en-GB"/>
        </w:rPr>
        <w:t>Strategic objective:</w:t>
      </w:r>
      <w:r w:rsidRPr="00B2353B">
        <w:rPr>
          <w:rFonts w:cs="Calibri"/>
          <w:bCs/>
          <w:sz w:val="22"/>
          <w:szCs w:val="22"/>
          <w:lang w:val="en-GB"/>
        </w:rPr>
        <w:t xml:space="preserve"> </w:t>
      </w:r>
      <w:r w:rsidR="00050095" w:rsidRPr="00050095">
        <w:rPr>
          <w:rFonts w:cs="Calibri"/>
          <w:lang w:val="en-GB"/>
        </w:rPr>
        <w:t>To catalyse an inclusive sustainable transformation of the blue fisheries and aquaculture.</w:t>
      </w:r>
      <w:r w:rsidR="00050095" w:rsidRPr="00050095">
        <w:rPr>
          <w:rFonts w:cs="Calibri"/>
          <w:bCs/>
          <w:sz w:val="22"/>
          <w:szCs w:val="22"/>
          <w:lang w:val="en-GB"/>
        </w:rPr>
        <w:t xml:space="preserve"> </w:t>
      </w:r>
    </w:p>
    <w:tbl>
      <w:tblPr>
        <w:tblW w:w="1430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560"/>
        <w:gridCol w:w="1701"/>
        <w:gridCol w:w="2693"/>
        <w:gridCol w:w="4820"/>
      </w:tblGrid>
      <w:tr w:rsidR="00970B7E" w:rsidRPr="001917EC" w14:paraId="30D1B011" w14:textId="77777777" w:rsidTr="002A1DA9">
        <w:trPr>
          <w:trHeight w:val="557"/>
          <w:tblHeader/>
        </w:trPr>
        <w:tc>
          <w:tcPr>
            <w:tcW w:w="1530" w:type="dxa"/>
            <w:shd w:val="clear" w:color="000000" w:fill="D9D9D9"/>
          </w:tcPr>
          <w:p w14:paraId="0F8B4DDC" w14:textId="77777777" w:rsidR="00970B7E" w:rsidRPr="001917EC" w:rsidRDefault="00970B7E" w:rsidP="001917EC">
            <w:pPr>
              <w:spacing w:after="0" w:line="240" w:lineRule="auto"/>
              <w:rPr>
                <w:rFonts w:eastAsia="Times New Roman" w:cstheme="minorHAnsi"/>
                <w:b/>
                <w:bCs/>
                <w:iCs/>
                <w:sz w:val="20"/>
                <w:szCs w:val="20"/>
                <w:lang w:eastAsia="en-GB"/>
              </w:rPr>
            </w:pPr>
            <w:r w:rsidRPr="001917EC">
              <w:rPr>
                <w:rFonts w:eastAsia="Times New Roman" w:cstheme="minorHAnsi"/>
                <w:b/>
                <w:bCs/>
                <w:iCs/>
                <w:sz w:val="20"/>
                <w:szCs w:val="20"/>
                <w:lang w:eastAsia="en-GB"/>
              </w:rPr>
              <w:t>Result</w:t>
            </w:r>
          </w:p>
        </w:tc>
        <w:tc>
          <w:tcPr>
            <w:tcW w:w="3560" w:type="dxa"/>
            <w:shd w:val="clear" w:color="000000" w:fill="D9D9D9"/>
          </w:tcPr>
          <w:p w14:paraId="6E36A9CA" w14:textId="77777777" w:rsidR="00970B7E" w:rsidRPr="001917EC" w:rsidRDefault="00970B7E" w:rsidP="001917EC">
            <w:pPr>
              <w:spacing w:after="0" w:line="240" w:lineRule="auto"/>
              <w:rPr>
                <w:rFonts w:eastAsia="Times New Roman" w:cstheme="minorHAnsi"/>
                <w:b/>
                <w:bCs/>
                <w:iCs/>
                <w:sz w:val="20"/>
                <w:szCs w:val="20"/>
                <w:lang w:eastAsia="en-GB"/>
              </w:rPr>
            </w:pPr>
            <w:r w:rsidRPr="001917EC">
              <w:rPr>
                <w:rFonts w:eastAsia="Times New Roman" w:cstheme="minorHAnsi"/>
                <w:b/>
                <w:bCs/>
                <w:iCs/>
                <w:sz w:val="20"/>
                <w:szCs w:val="20"/>
                <w:lang w:eastAsia="en-GB"/>
              </w:rPr>
              <w:t>Indicator</w:t>
            </w:r>
          </w:p>
          <w:p w14:paraId="421CA56A"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shd w:val="clear" w:color="000000" w:fill="D9D9D9"/>
          </w:tcPr>
          <w:p w14:paraId="6002B73C" w14:textId="77777777" w:rsidR="00970B7E" w:rsidRPr="001917EC" w:rsidRDefault="00970B7E" w:rsidP="001917EC">
            <w:pPr>
              <w:spacing w:after="0" w:line="240" w:lineRule="auto"/>
              <w:rPr>
                <w:rFonts w:eastAsia="Times New Roman" w:cstheme="minorHAnsi"/>
                <w:b/>
                <w:bCs/>
                <w:iCs/>
                <w:sz w:val="20"/>
                <w:szCs w:val="20"/>
                <w:lang w:eastAsia="en-GB"/>
              </w:rPr>
            </w:pPr>
            <w:r w:rsidRPr="001917EC">
              <w:rPr>
                <w:rFonts w:eastAsia="Times New Roman" w:cstheme="minorHAnsi"/>
                <w:b/>
                <w:bCs/>
                <w:iCs/>
                <w:sz w:val="20"/>
                <w:szCs w:val="20"/>
                <w:lang w:eastAsia="en-GB"/>
              </w:rPr>
              <w:t>Baseline</w:t>
            </w:r>
          </w:p>
        </w:tc>
        <w:tc>
          <w:tcPr>
            <w:tcW w:w="2693" w:type="dxa"/>
            <w:shd w:val="clear" w:color="000000" w:fill="D9D9D9"/>
            <w:vAlign w:val="center"/>
            <w:hideMark/>
          </w:tcPr>
          <w:p w14:paraId="633C6FEE" w14:textId="77777777" w:rsidR="00970B7E" w:rsidRPr="001917EC" w:rsidRDefault="00970B7E" w:rsidP="001917EC">
            <w:pPr>
              <w:spacing w:after="0" w:line="240" w:lineRule="auto"/>
              <w:rPr>
                <w:rFonts w:eastAsia="Times New Roman" w:cstheme="minorHAnsi"/>
                <w:b/>
                <w:bCs/>
                <w:iCs/>
                <w:sz w:val="20"/>
                <w:szCs w:val="20"/>
                <w:lang w:eastAsia="en-GB"/>
              </w:rPr>
            </w:pPr>
            <w:r w:rsidRPr="001917EC">
              <w:rPr>
                <w:rFonts w:eastAsia="Times New Roman" w:cstheme="minorHAnsi"/>
                <w:b/>
                <w:bCs/>
                <w:iCs/>
                <w:sz w:val="20"/>
                <w:szCs w:val="20"/>
                <w:lang w:eastAsia="en-GB"/>
              </w:rPr>
              <w:t>Target</w:t>
            </w:r>
          </w:p>
        </w:tc>
        <w:tc>
          <w:tcPr>
            <w:tcW w:w="4820" w:type="dxa"/>
            <w:shd w:val="clear" w:color="000000" w:fill="D9D9D9"/>
            <w:hideMark/>
          </w:tcPr>
          <w:p w14:paraId="209EF653" w14:textId="77777777" w:rsidR="00970B7E" w:rsidRPr="001917EC" w:rsidRDefault="00970B7E" w:rsidP="001917EC">
            <w:pPr>
              <w:spacing w:after="0" w:line="240" w:lineRule="auto"/>
              <w:jc w:val="center"/>
              <w:rPr>
                <w:rFonts w:eastAsia="Times New Roman" w:cstheme="minorHAnsi"/>
                <w:b/>
                <w:bCs/>
                <w:sz w:val="20"/>
                <w:szCs w:val="20"/>
                <w:lang w:eastAsia="en-GB"/>
              </w:rPr>
            </w:pPr>
            <w:r w:rsidRPr="001917EC">
              <w:rPr>
                <w:rFonts w:eastAsia="Times New Roman" w:cstheme="minorHAnsi"/>
                <w:b/>
                <w:bCs/>
                <w:sz w:val="20"/>
                <w:szCs w:val="20"/>
                <w:lang w:eastAsia="en-GB"/>
              </w:rPr>
              <w:t>Activity</w:t>
            </w:r>
          </w:p>
          <w:p w14:paraId="0D5C811B" w14:textId="77777777" w:rsidR="00970B7E" w:rsidRPr="001917EC" w:rsidRDefault="00970B7E" w:rsidP="001917EC">
            <w:pPr>
              <w:spacing w:after="0" w:line="240" w:lineRule="auto"/>
              <w:ind w:right="70"/>
              <w:jc w:val="center"/>
              <w:rPr>
                <w:rFonts w:eastAsia="Times New Roman" w:cstheme="minorHAnsi"/>
                <w:sz w:val="20"/>
                <w:szCs w:val="20"/>
                <w:lang w:eastAsia="en-GB"/>
              </w:rPr>
            </w:pPr>
          </w:p>
        </w:tc>
      </w:tr>
      <w:tr w:rsidR="00D251FD" w:rsidRPr="001917EC" w14:paraId="205C9B36" w14:textId="77777777" w:rsidTr="003F4168">
        <w:trPr>
          <w:trHeight w:val="628"/>
        </w:trPr>
        <w:tc>
          <w:tcPr>
            <w:tcW w:w="1530" w:type="dxa"/>
            <w:vMerge w:val="restart"/>
          </w:tcPr>
          <w:p w14:paraId="775C4C0C" w14:textId="77777777" w:rsidR="00D251FD" w:rsidRPr="001917EC" w:rsidRDefault="00D251FD"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Improved </w:t>
            </w:r>
          </w:p>
          <w:p w14:paraId="2ADE5A54" w14:textId="77777777" w:rsidR="00D251FD" w:rsidRPr="001917EC" w:rsidRDefault="00D251FD"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production and </w:t>
            </w:r>
          </w:p>
          <w:p w14:paraId="2F3C06A2" w14:textId="77777777" w:rsidR="00D251FD" w:rsidRPr="001917EC" w:rsidRDefault="00D251FD"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trade in fish and </w:t>
            </w:r>
          </w:p>
          <w:p w14:paraId="2CD73E95" w14:textId="77777777" w:rsidR="00D251FD" w:rsidRPr="001917EC" w:rsidRDefault="00D251FD"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fish products</w:t>
            </w:r>
          </w:p>
        </w:tc>
        <w:tc>
          <w:tcPr>
            <w:tcW w:w="3560" w:type="dxa"/>
            <w:shd w:val="clear" w:color="auto" w:fill="auto"/>
          </w:tcPr>
          <w:p w14:paraId="5888A9C7" w14:textId="2F71B7CA" w:rsidR="00D251FD" w:rsidRPr="001917EC" w:rsidRDefault="00050095" w:rsidP="001917EC">
            <w:pPr>
              <w:spacing w:after="0" w:line="240" w:lineRule="auto"/>
              <w:rPr>
                <w:rFonts w:eastAsia="Times New Roman" w:cstheme="minorHAnsi"/>
                <w:sz w:val="20"/>
                <w:szCs w:val="20"/>
                <w:lang w:eastAsia="en-GB"/>
              </w:rPr>
            </w:pPr>
            <w:r>
              <w:rPr>
                <w:rFonts w:eastAsia="Times New Roman" w:cstheme="minorHAnsi"/>
                <w:sz w:val="20"/>
                <w:szCs w:val="20"/>
                <w:lang w:eastAsia="en-GB"/>
              </w:rPr>
              <w:t>The a</w:t>
            </w:r>
            <w:r w:rsidR="00D251FD" w:rsidRPr="001917EC">
              <w:rPr>
                <w:rFonts w:eastAsia="Times New Roman" w:cstheme="minorHAnsi"/>
                <w:sz w:val="20"/>
                <w:szCs w:val="20"/>
                <w:lang w:eastAsia="en-GB"/>
              </w:rPr>
              <w:t>nnual value of fish production</w:t>
            </w:r>
          </w:p>
          <w:p w14:paraId="0DE6145B" w14:textId="77777777" w:rsidR="00D251FD" w:rsidRPr="001917EC" w:rsidRDefault="00D251FD"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w:t>
            </w:r>
            <w:proofErr w:type="gramStart"/>
            <w:r w:rsidRPr="001917EC">
              <w:rPr>
                <w:rFonts w:eastAsia="Times New Roman" w:cstheme="minorHAnsi"/>
                <w:sz w:val="20"/>
                <w:szCs w:val="20"/>
                <w:lang w:eastAsia="en-GB"/>
              </w:rPr>
              <w:t>absolute</w:t>
            </w:r>
            <w:proofErr w:type="gramEnd"/>
            <w:r w:rsidRPr="001917EC">
              <w:rPr>
                <w:rFonts w:eastAsia="Times New Roman" w:cstheme="minorHAnsi"/>
                <w:sz w:val="20"/>
                <w:szCs w:val="20"/>
                <w:lang w:eastAsia="en-GB"/>
              </w:rPr>
              <w:t xml:space="preserve"> number)</w:t>
            </w:r>
          </w:p>
        </w:tc>
        <w:tc>
          <w:tcPr>
            <w:tcW w:w="1701" w:type="dxa"/>
          </w:tcPr>
          <w:p w14:paraId="4EA7B176" w14:textId="2F0D3CD8" w:rsidR="00D251FD" w:rsidRPr="001917EC" w:rsidRDefault="00D251FD"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24FE3DF" w14:textId="77777777" w:rsidR="00D251FD" w:rsidRPr="001917EC" w:rsidRDefault="00D251FD" w:rsidP="001917EC">
            <w:pPr>
              <w:spacing w:after="0" w:line="240" w:lineRule="auto"/>
              <w:rPr>
                <w:rFonts w:eastAsia="Times New Roman" w:cstheme="minorHAnsi"/>
                <w:iCs/>
                <w:sz w:val="20"/>
                <w:szCs w:val="20"/>
                <w:lang w:eastAsia="en-GB"/>
              </w:rPr>
            </w:pPr>
            <w:r w:rsidRPr="001917EC">
              <w:rPr>
                <w:rFonts w:eastAsia="Times New Roman" w:cstheme="minorHAnsi"/>
                <w:sz w:val="20"/>
                <w:szCs w:val="20"/>
                <w:lang w:eastAsia="en-GB"/>
              </w:rPr>
              <w:t>Value increased annually by at least 5%</w:t>
            </w:r>
            <w:r w:rsidRPr="001917EC">
              <w:rPr>
                <w:rFonts w:eastAsia="Times New Roman" w:cstheme="minorHAnsi"/>
                <w:iCs/>
                <w:sz w:val="20"/>
                <w:szCs w:val="20"/>
                <w:lang w:eastAsia="en-GB"/>
              </w:rPr>
              <w:t xml:space="preserve"> of the baseline</w:t>
            </w:r>
          </w:p>
        </w:tc>
        <w:tc>
          <w:tcPr>
            <w:tcW w:w="4820" w:type="dxa"/>
            <w:shd w:val="clear" w:color="auto" w:fill="auto"/>
          </w:tcPr>
          <w:p w14:paraId="1DE599FC" w14:textId="77777777" w:rsidR="00D251FD" w:rsidRPr="001917EC" w:rsidRDefault="00D251FD" w:rsidP="001E11A6">
            <w:pPr>
              <w:pStyle w:val="ListParagraph"/>
              <w:numPr>
                <w:ilvl w:val="0"/>
                <w:numId w:val="12"/>
              </w:numPr>
              <w:spacing w:after="0" w:line="240" w:lineRule="auto"/>
              <w:jc w:val="both"/>
              <w:rPr>
                <w:rFonts w:eastAsia="Calibri" w:cstheme="minorHAnsi"/>
                <w:sz w:val="20"/>
                <w:szCs w:val="20"/>
              </w:rPr>
            </w:pPr>
            <w:r w:rsidRPr="001917EC">
              <w:rPr>
                <w:rFonts w:eastAsia="Calibri" w:cstheme="minorHAnsi"/>
                <w:sz w:val="20"/>
                <w:szCs w:val="20"/>
              </w:rPr>
              <w:t>Reform the fisheries sectors in line with (AU) PFRS</w:t>
            </w:r>
          </w:p>
          <w:p w14:paraId="0C512653" w14:textId="77777777" w:rsidR="00D251FD" w:rsidRPr="001917EC" w:rsidRDefault="00D251FD" w:rsidP="001E11A6">
            <w:pPr>
              <w:pStyle w:val="ListParagraph"/>
              <w:numPr>
                <w:ilvl w:val="0"/>
                <w:numId w:val="12"/>
              </w:numPr>
              <w:spacing w:after="0" w:line="240" w:lineRule="auto"/>
              <w:jc w:val="both"/>
              <w:rPr>
                <w:rFonts w:eastAsia="Calibri" w:cstheme="minorHAnsi"/>
                <w:sz w:val="20"/>
                <w:szCs w:val="20"/>
              </w:rPr>
            </w:pPr>
            <w:r w:rsidRPr="001917EC">
              <w:rPr>
                <w:rFonts w:eastAsia="Calibri" w:cstheme="minorHAnsi"/>
                <w:sz w:val="20"/>
                <w:szCs w:val="20"/>
              </w:rPr>
              <w:t>Implement right-based management</w:t>
            </w:r>
          </w:p>
          <w:p w14:paraId="20380676" w14:textId="2A322167" w:rsidR="00D251FD" w:rsidRPr="001917EC" w:rsidRDefault="00D251FD" w:rsidP="001E11A6">
            <w:pPr>
              <w:pStyle w:val="ListParagraph"/>
              <w:numPr>
                <w:ilvl w:val="0"/>
                <w:numId w:val="12"/>
              </w:numPr>
              <w:spacing w:after="0" w:line="240" w:lineRule="auto"/>
              <w:jc w:val="both"/>
              <w:rPr>
                <w:rFonts w:eastAsia="Calibri" w:cstheme="minorHAnsi"/>
                <w:sz w:val="20"/>
                <w:szCs w:val="20"/>
              </w:rPr>
            </w:pPr>
            <w:r w:rsidRPr="001917EC">
              <w:rPr>
                <w:rFonts w:eastAsia="Calibri" w:cstheme="minorHAnsi"/>
                <w:sz w:val="20"/>
                <w:szCs w:val="20"/>
              </w:rPr>
              <w:t xml:space="preserve">Use </w:t>
            </w:r>
            <w:r w:rsidR="00050095">
              <w:rPr>
                <w:rFonts w:eastAsia="Calibri" w:cstheme="minorHAnsi"/>
                <w:sz w:val="20"/>
                <w:szCs w:val="20"/>
              </w:rPr>
              <w:t xml:space="preserve">the </w:t>
            </w:r>
            <w:r w:rsidRPr="001917EC">
              <w:rPr>
                <w:rFonts w:eastAsia="Calibri" w:cstheme="minorHAnsi"/>
                <w:sz w:val="20"/>
                <w:szCs w:val="20"/>
              </w:rPr>
              <w:t xml:space="preserve">best available scientific information and data to inform management </w:t>
            </w:r>
          </w:p>
        </w:tc>
      </w:tr>
      <w:tr w:rsidR="00D251FD" w:rsidRPr="001917EC" w14:paraId="3F8C5F3A" w14:textId="77777777" w:rsidTr="003F4168">
        <w:trPr>
          <w:trHeight w:val="628"/>
        </w:trPr>
        <w:tc>
          <w:tcPr>
            <w:tcW w:w="1530" w:type="dxa"/>
            <w:vMerge/>
          </w:tcPr>
          <w:p w14:paraId="1BBB1EE4" w14:textId="77777777" w:rsidR="00D251FD" w:rsidRPr="001917EC" w:rsidRDefault="00D251FD" w:rsidP="001917EC">
            <w:pPr>
              <w:spacing w:after="0" w:line="240" w:lineRule="auto"/>
              <w:rPr>
                <w:rFonts w:eastAsia="Times New Roman" w:cstheme="minorHAnsi"/>
                <w:iCs/>
                <w:sz w:val="20"/>
                <w:szCs w:val="20"/>
                <w:lang w:eastAsia="en-GB"/>
              </w:rPr>
            </w:pPr>
          </w:p>
        </w:tc>
        <w:tc>
          <w:tcPr>
            <w:tcW w:w="3560" w:type="dxa"/>
            <w:shd w:val="clear" w:color="auto" w:fill="auto"/>
          </w:tcPr>
          <w:p w14:paraId="02138B20" w14:textId="36E4EC21" w:rsidR="00D251FD" w:rsidRPr="001917EC" w:rsidRDefault="00D251FD"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 xml:space="preserve">Value of private sector investment in </w:t>
            </w:r>
          </w:p>
          <w:p w14:paraId="4CE3E121" w14:textId="074373C0" w:rsidR="00D251FD" w:rsidRPr="001917EC" w:rsidRDefault="00D251FD" w:rsidP="00D251FD">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fisheries and processing</w:t>
            </w:r>
          </w:p>
        </w:tc>
        <w:tc>
          <w:tcPr>
            <w:tcW w:w="1701" w:type="dxa"/>
          </w:tcPr>
          <w:p w14:paraId="5D4085AE" w14:textId="29E3EDE8" w:rsidR="00D251FD" w:rsidRPr="001917EC" w:rsidRDefault="00D251FD"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0F55441F" w14:textId="77777777" w:rsidR="00D251FD" w:rsidRPr="001917EC" w:rsidRDefault="00D251FD"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Value increased annually by at least 5% of the baseline</w:t>
            </w:r>
          </w:p>
        </w:tc>
        <w:tc>
          <w:tcPr>
            <w:tcW w:w="4820" w:type="dxa"/>
            <w:shd w:val="clear" w:color="auto" w:fill="auto"/>
          </w:tcPr>
          <w:p w14:paraId="55231FEB" w14:textId="60384030" w:rsidR="00D251FD" w:rsidRPr="001917EC" w:rsidRDefault="00D251FD" w:rsidP="001917EC">
            <w:pPr>
              <w:spacing w:after="0" w:line="240" w:lineRule="auto"/>
              <w:contextualSpacing/>
              <w:jc w:val="both"/>
              <w:rPr>
                <w:rFonts w:eastAsia="Calibri" w:cstheme="minorHAnsi"/>
                <w:sz w:val="20"/>
                <w:szCs w:val="20"/>
              </w:rPr>
            </w:pPr>
            <w:r w:rsidRPr="001917EC">
              <w:rPr>
                <w:rFonts w:eastAsia="Times New Roman" w:cstheme="minorHAnsi"/>
                <w:iCs/>
                <w:sz w:val="20"/>
                <w:szCs w:val="20"/>
                <w:lang w:eastAsia="en-GB"/>
              </w:rPr>
              <w:t xml:space="preserve">Attract </w:t>
            </w:r>
            <w:r w:rsidR="00050095">
              <w:rPr>
                <w:rFonts w:eastAsia="Times New Roman" w:cstheme="minorHAnsi"/>
                <w:iCs/>
                <w:sz w:val="20"/>
                <w:szCs w:val="20"/>
                <w:lang w:eastAsia="en-GB"/>
              </w:rPr>
              <w:t xml:space="preserve">the </w:t>
            </w:r>
            <w:r w:rsidRPr="001917EC">
              <w:rPr>
                <w:rFonts w:eastAsia="Times New Roman" w:cstheme="minorHAnsi"/>
                <w:iCs/>
                <w:sz w:val="20"/>
                <w:szCs w:val="20"/>
                <w:lang w:eastAsia="en-GB"/>
              </w:rPr>
              <w:t>private sector (incentives, PPP, long-term tenure)</w:t>
            </w:r>
          </w:p>
        </w:tc>
      </w:tr>
      <w:tr w:rsidR="00D251FD" w:rsidRPr="001917EC" w14:paraId="444E0A42" w14:textId="77777777" w:rsidTr="003F4168">
        <w:trPr>
          <w:trHeight w:val="628"/>
        </w:trPr>
        <w:tc>
          <w:tcPr>
            <w:tcW w:w="1530" w:type="dxa"/>
            <w:vMerge/>
          </w:tcPr>
          <w:p w14:paraId="072DFA48" w14:textId="77777777" w:rsidR="00D251FD" w:rsidRPr="001917EC" w:rsidRDefault="00D251FD" w:rsidP="001917EC">
            <w:pPr>
              <w:spacing w:after="0" w:line="240" w:lineRule="auto"/>
              <w:rPr>
                <w:rFonts w:eastAsia="Times New Roman" w:cstheme="minorHAnsi"/>
                <w:iCs/>
                <w:sz w:val="20"/>
                <w:szCs w:val="20"/>
                <w:lang w:eastAsia="en-GB"/>
              </w:rPr>
            </w:pPr>
          </w:p>
        </w:tc>
        <w:tc>
          <w:tcPr>
            <w:tcW w:w="3560" w:type="dxa"/>
            <w:shd w:val="clear" w:color="auto" w:fill="auto"/>
          </w:tcPr>
          <w:p w14:paraId="0B091E77" w14:textId="41BC4459" w:rsidR="00D251FD" w:rsidRPr="001917EC" w:rsidRDefault="00D251FD"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 xml:space="preserve">Value of intra-COMESA trade </w:t>
            </w:r>
          </w:p>
          <w:p w14:paraId="4589FE3E" w14:textId="6E96DBA0" w:rsidR="00D251FD" w:rsidRPr="001917EC" w:rsidRDefault="00D251FD"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w:t>
            </w:r>
            <w:proofErr w:type="gramStart"/>
            <w:r w:rsidRPr="001917EC">
              <w:rPr>
                <w:rFonts w:eastAsia="Times New Roman" w:cstheme="minorHAnsi"/>
                <w:sz w:val="20"/>
                <w:szCs w:val="20"/>
                <w:lang w:eastAsia="en-GB"/>
              </w:rPr>
              <w:t>constant</w:t>
            </w:r>
            <w:proofErr w:type="gramEnd"/>
            <w:r w:rsidRPr="001917EC">
              <w:rPr>
                <w:rFonts w:eastAsia="Times New Roman" w:cstheme="minorHAnsi"/>
                <w:sz w:val="20"/>
                <w:szCs w:val="20"/>
                <w:lang w:eastAsia="en-GB"/>
              </w:rPr>
              <w:t xml:space="preserve"> US$) in fish and fish </w:t>
            </w:r>
          </w:p>
          <w:p w14:paraId="59EB784C" w14:textId="77777777" w:rsidR="00D251FD" w:rsidRPr="001917EC" w:rsidRDefault="00D251FD"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products</w:t>
            </w:r>
          </w:p>
        </w:tc>
        <w:tc>
          <w:tcPr>
            <w:tcW w:w="1701" w:type="dxa"/>
          </w:tcPr>
          <w:p w14:paraId="3972EB67" w14:textId="282AA30B" w:rsidR="00D251FD" w:rsidRPr="001917EC" w:rsidRDefault="00D251FD"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08BDA88F" w14:textId="77777777" w:rsidR="00D251FD" w:rsidRPr="001917EC" w:rsidRDefault="00D251FD"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Value increased at least by 5% of the baseline</w:t>
            </w:r>
          </w:p>
        </w:tc>
        <w:tc>
          <w:tcPr>
            <w:tcW w:w="4820" w:type="dxa"/>
            <w:shd w:val="clear" w:color="auto" w:fill="auto"/>
          </w:tcPr>
          <w:p w14:paraId="6EF83D21" w14:textId="77777777" w:rsidR="00D251FD" w:rsidRPr="001917EC" w:rsidRDefault="00D251FD"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Implement African Continental Free Trade Area (</w:t>
            </w:r>
            <w:proofErr w:type="spellStart"/>
            <w:r w:rsidRPr="001917EC">
              <w:rPr>
                <w:rFonts w:eastAsia="Times New Roman" w:cstheme="minorHAnsi"/>
                <w:iCs/>
                <w:sz w:val="20"/>
                <w:szCs w:val="20"/>
                <w:lang w:eastAsia="en-GB"/>
              </w:rPr>
              <w:t>AfCFTA</w:t>
            </w:r>
            <w:proofErr w:type="spellEnd"/>
            <w:r w:rsidRPr="001917EC">
              <w:rPr>
                <w:rFonts w:eastAsia="Times New Roman" w:cstheme="minorHAnsi"/>
                <w:iCs/>
                <w:sz w:val="20"/>
                <w:szCs w:val="20"/>
                <w:lang w:eastAsia="en-GB"/>
              </w:rPr>
              <w:t>)</w:t>
            </w:r>
          </w:p>
        </w:tc>
      </w:tr>
      <w:tr w:rsidR="00D251FD" w:rsidRPr="001917EC" w14:paraId="7EBA5F6A" w14:textId="77777777" w:rsidTr="003F4168">
        <w:trPr>
          <w:trHeight w:val="628"/>
        </w:trPr>
        <w:tc>
          <w:tcPr>
            <w:tcW w:w="1530" w:type="dxa"/>
            <w:vMerge/>
          </w:tcPr>
          <w:p w14:paraId="00EC55C8" w14:textId="77777777" w:rsidR="00D251FD" w:rsidRPr="001917EC" w:rsidRDefault="00D251FD" w:rsidP="001917EC">
            <w:pPr>
              <w:spacing w:after="0" w:line="240" w:lineRule="auto"/>
              <w:rPr>
                <w:rFonts w:eastAsia="Times New Roman" w:cstheme="minorHAnsi"/>
                <w:iCs/>
                <w:sz w:val="20"/>
                <w:szCs w:val="20"/>
                <w:lang w:eastAsia="en-GB"/>
              </w:rPr>
            </w:pPr>
          </w:p>
        </w:tc>
        <w:tc>
          <w:tcPr>
            <w:tcW w:w="3560" w:type="dxa"/>
            <w:shd w:val="clear" w:color="auto" w:fill="auto"/>
          </w:tcPr>
          <w:p w14:paraId="6B3CA79F" w14:textId="2C748C67" w:rsidR="00D251FD" w:rsidRPr="001917EC" w:rsidRDefault="00D251FD"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 xml:space="preserve">Employment in industries related </w:t>
            </w:r>
          </w:p>
          <w:p w14:paraId="0003F211" w14:textId="0E3B07E3" w:rsidR="00D251FD" w:rsidRPr="001917EC" w:rsidRDefault="00D251FD" w:rsidP="00D251FD">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to fisheries value chains</w:t>
            </w:r>
          </w:p>
        </w:tc>
        <w:tc>
          <w:tcPr>
            <w:tcW w:w="1701" w:type="dxa"/>
          </w:tcPr>
          <w:p w14:paraId="326A1D97" w14:textId="06BD9499" w:rsidR="00D251FD" w:rsidRPr="001917EC" w:rsidRDefault="00D251FD"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2BFDF22A" w14:textId="35565BE2" w:rsidR="00D251FD" w:rsidRPr="001917EC" w:rsidRDefault="00D251FD"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Employment increased by 5% annually from the baseline</w:t>
            </w:r>
          </w:p>
        </w:tc>
        <w:tc>
          <w:tcPr>
            <w:tcW w:w="4820" w:type="dxa"/>
            <w:shd w:val="clear" w:color="auto" w:fill="auto"/>
          </w:tcPr>
          <w:p w14:paraId="4840016C" w14:textId="77777777" w:rsidR="00D251FD" w:rsidRPr="001917EC" w:rsidRDefault="00D251FD" w:rsidP="001E11A6">
            <w:pPr>
              <w:pStyle w:val="ListParagraph"/>
              <w:numPr>
                <w:ilvl w:val="0"/>
                <w:numId w:val="13"/>
              </w:num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Manage fisheries sustainably</w:t>
            </w:r>
          </w:p>
          <w:p w14:paraId="5A836B5B" w14:textId="77777777" w:rsidR="00D251FD" w:rsidRPr="001917EC" w:rsidRDefault="00D251FD" w:rsidP="001E11A6">
            <w:pPr>
              <w:pStyle w:val="ListParagraph"/>
              <w:numPr>
                <w:ilvl w:val="0"/>
                <w:numId w:val="13"/>
              </w:num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Adopt ecosystem-based management</w:t>
            </w:r>
          </w:p>
        </w:tc>
      </w:tr>
      <w:tr w:rsidR="00D251FD" w:rsidRPr="001917EC" w14:paraId="2B79FB40" w14:textId="77777777" w:rsidTr="003F4168">
        <w:trPr>
          <w:trHeight w:val="628"/>
        </w:trPr>
        <w:tc>
          <w:tcPr>
            <w:tcW w:w="1530" w:type="dxa"/>
            <w:vMerge/>
          </w:tcPr>
          <w:p w14:paraId="4EEB7226" w14:textId="77777777" w:rsidR="00D251FD" w:rsidRPr="001917EC" w:rsidRDefault="00D251FD" w:rsidP="001917EC">
            <w:pPr>
              <w:spacing w:after="0" w:line="240" w:lineRule="auto"/>
              <w:rPr>
                <w:rFonts w:eastAsia="Times New Roman" w:cstheme="minorHAnsi"/>
                <w:iCs/>
                <w:sz w:val="20"/>
                <w:szCs w:val="20"/>
                <w:lang w:eastAsia="en-GB"/>
              </w:rPr>
            </w:pPr>
          </w:p>
        </w:tc>
        <w:tc>
          <w:tcPr>
            <w:tcW w:w="3560" w:type="dxa"/>
            <w:shd w:val="clear" w:color="auto" w:fill="auto"/>
          </w:tcPr>
          <w:p w14:paraId="35C689BE" w14:textId="69034E1F" w:rsidR="00D251FD" w:rsidRPr="001917EC" w:rsidRDefault="00D251FD" w:rsidP="00D251FD">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Value addition in the</w:t>
            </w:r>
            <w:r>
              <w:rPr>
                <w:rFonts w:eastAsia="Times New Roman" w:cstheme="minorHAnsi"/>
                <w:sz w:val="20"/>
                <w:szCs w:val="20"/>
                <w:lang w:eastAsia="en-GB"/>
              </w:rPr>
              <w:t xml:space="preserve"> </w:t>
            </w:r>
            <w:r w:rsidRPr="001917EC">
              <w:rPr>
                <w:rFonts w:eastAsia="Times New Roman" w:cstheme="minorHAnsi"/>
                <w:sz w:val="20"/>
                <w:szCs w:val="20"/>
                <w:lang w:eastAsia="en-GB"/>
              </w:rPr>
              <w:t xml:space="preserve">fishery sector in </w:t>
            </w:r>
            <w:r w:rsidR="00050095">
              <w:rPr>
                <w:rFonts w:eastAsia="Times New Roman" w:cstheme="minorHAnsi"/>
                <w:sz w:val="20"/>
                <w:szCs w:val="20"/>
                <w:lang w:eastAsia="en-GB"/>
              </w:rPr>
              <w:t xml:space="preserve">the </w:t>
            </w:r>
            <w:r w:rsidRPr="001917EC">
              <w:rPr>
                <w:rFonts w:eastAsia="Times New Roman" w:cstheme="minorHAnsi"/>
                <w:sz w:val="20"/>
                <w:szCs w:val="20"/>
                <w:lang w:eastAsia="en-GB"/>
              </w:rPr>
              <w:t>real term</w:t>
            </w:r>
          </w:p>
        </w:tc>
        <w:tc>
          <w:tcPr>
            <w:tcW w:w="1701" w:type="dxa"/>
          </w:tcPr>
          <w:p w14:paraId="1C9F0056" w14:textId="31FA5C84" w:rsidR="00D251FD" w:rsidRPr="001917EC" w:rsidRDefault="00D251FD"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ADCB391" w14:textId="1B9B26F4" w:rsidR="00D251FD" w:rsidRPr="001917EC" w:rsidRDefault="00D251FD"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Value increase</w:t>
            </w:r>
            <w:r w:rsidR="00050095">
              <w:rPr>
                <w:rFonts w:eastAsia="Times New Roman" w:cstheme="minorHAnsi"/>
                <w:iCs/>
                <w:sz w:val="20"/>
                <w:szCs w:val="20"/>
                <w:lang w:eastAsia="en-GB"/>
              </w:rPr>
              <w:t>s</w:t>
            </w:r>
            <w:r w:rsidRPr="001917EC">
              <w:rPr>
                <w:rFonts w:eastAsia="Times New Roman" w:cstheme="minorHAnsi"/>
                <w:iCs/>
                <w:sz w:val="20"/>
                <w:szCs w:val="20"/>
                <w:lang w:eastAsia="en-GB"/>
              </w:rPr>
              <w:t xml:space="preserve"> by 10% annually from </w:t>
            </w:r>
            <w:r w:rsidR="00050095">
              <w:rPr>
                <w:rFonts w:eastAsia="Times New Roman" w:cstheme="minorHAnsi"/>
                <w:iCs/>
                <w:sz w:val="20"/>
                <w:szCs w:val="20"/>
                <w:lang w:eastAsia="en-GB"/>
              </w:rPr>
              <w:t xml:space="preserve">the </w:t>
            </w:r>
            <w:r w:rsidRPr="001917EC">
              <w:rPr>
                <w:rFonts w:eastAsia="Times New Roman" w:cstheme="minorHAnsi"/>
                <w:iCs/>
                <w:sz w:val="20"/>
                <w:szCs w:val="20"/>
                <w:lang w:eastAsia="en-GB"/>
              </w:rPr>
              <w:t>baseline</w:t>
            </w:r>
          </w:p>
        </w:tc>
        <w:tc>
          <w:tcPr>
            <w:tcW w:w="4820" w:type="dxa"/>
            <w:shd w:val="clear" w:color="auto" w:fill="auto"/>
          </w:tcPr>
          <w:p w14:paraId="1FE190BA" w14:textId="77777777" w:rsidR="00D251FD" w:rsidRPr="001917EC" w:rsidRDefault="00D251FD"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Member States are supported in value addition and innovation</w:t>
            </w:r>
          </w:p>
        </w:tc>
      </w:tr>
      <w:tr w:rsidR="00970B7E" w:rsidRPr="001917EC" w14:paraId="27639E94" w14:textId="77777777" w:rsidTr="003F4168">
        <w:trPr>
          <w:trHeight w:val="628"/>
        </w:trPr>
        <w:tc>
          <w:tcPr>
            <w:tcW w:w="1530" w:type="dxa"/>
            <w:vMerge w:val="restart"/>
          </w:tcPr>
          <w:p w14:paraId="01A88B43" w14:textId="3912F8CE"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Enhance</w:t>
            </w:r>
            <w:r w:rsidR="00260302">
              <w:rPr>
                <w:rFonts w:eastAsia="Times New Roman" w:cstheme="minorHAnsi"/>
                <w:iCs/>
                <w:sz w:val="20"/>
                <w:szCs w:val="20"/>
                <w:lang w:eastAsia="en-GB"/>
              </w:rPr>
              <w:t>d</w:t>
            </w:r>
            <w:r w:rsidRPr="001917EC">
              <w:rPr>
                <w:rFonts w:eastAsia="Times New Roman" w:cstheme="minorHAnsi"/>
                <w:iCs/>
                <w:sz w:val="20"/>
                <w:szCs w:val="20"/>
                <w:lang w:eastAsia="en-GB"/>
              </w:rPr>
              <w:t xml:space="preserve"> fisheries management and governance</w:t>
            </w:r>
          </w:p>
        </w:tc>
        <w:tc>
          <w:tcPr>
            <w:tcW w:w="3560" w:type="dxa"/>
            <w:shd w:val="clear" w:color="auto" w:fill="auto"/>
          </w:tcPr>
          <w:p w14:paraId="39F347FB" w14:textId="700DEBB4"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sz w:val="20"/>
                <w:szCs w:val="20"/>
                <w:lang w:eastAsia="en-GB"/>
              </w:rPr>
              <w:t xml:space="preserve">Progress by MS in the degree of application of frameworks </w:t>
            </w:r>
            <w:r w:rsidR="00DE0C01" w:rsidRPr="001917EC">
              <w:rPr>
                <w:rFonts w:eastAsia="Times New Roman" w:cstheme="minorHAnsi"/>
                <w:sz w:val="20"/>
                <w:szCs w:val="20"/>
                <w:lang w:eastAsia="en-GB"/>
              </w:rPr>
              <w:t>that</w:t>
            </w:r>
            <w:r w:rsidRPr="001917EC">
              <w:rPr>
                <w:rFonts w:eastAsia="Times New Roman" w:cstheme="minorHAnsi"/>
                <w:sz w:val="20"/>
                <w:szCs w:val="20"/>
                <w:lang w:eastAsia="en-GB"/>
              </w:rPr>
              <w:t xml:space="preserve"> recognizes and protects access rights for SSF</w:t>
            </w:r>
            <w:r w:rsidRPr="001917EC">
              <w:rPr>
                <w:rFonts w:eastAsia="Times New Roman" w:cstheme="minorHAnsi"/>
                <w:iCs/>
                <w:sz w:val="20"/>
                <w:szCs w:val="20"/>
                <w:lang w:eastAsia="en-GB"/>
              </w:rPr>
              <w:t xml:space="preserve"> </w:t>
            </w:r>
          </w:p>
        </w:tc>
        <w:tc>
          <w:tcPr>
            <w:tcW w:w="1701" w:type="dxa"/>
          </w:tcPr>
          <w:p w14:paraId="451D3C54" w14:textId="6CBC10DD"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0DA04726" w14:textId="6B8556FE"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the fisheries </w:t>
            </w:r>
            <w:r w:rsidR="00DE0C01" w:rsidRPr="001917EC">
              <w:rPr>
                <w:rFonts w:eastAsia="Times New Roman" w:cstheme="minorHAnsi"/>
                <w:iCs/>
                <w:sz w:val="20"/>
                <w:szCs w:val="20"/>
                <w:lang w:eastAsia="en-GB"/>
              </w:rPr>
              <w:t>are</w:t>
            </w:r>
            <w:r w:rsidRPr="001917EC">
              <w:rPr>
                <w:rFonts w:eastAsia="Times New Roman" w:cstheme="minorHAnsi"/>
                <w:iCs/>
                <w:sz w:val="20"/>
                <w:szCs w:val="20"/>
                <w:lang w:eastAsia="en-GB"/>
              </w:rPr>
              <w:t xml:space="preserve"> reformed considering right-based management frameworks</w:t>
            </w:r>
          </w:p>
        </w:tc>
        <w:tc>
          <w:tcPr>
            <w:tcW w:w="4820" w:type="dxa"/>
            <w:shd w:val="clear" w:color="auto" w:fill="auto"/>
          </w:tcPr>
          <w:p w14:paraId="58D62E1B" w14:textId="3ED8EF8D"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 xml:space="preserve">Member State are supported to reform </w:t>
            </w:r>
            <w:r w:rsidR="00050095">
              <w:rPr>
                <w:rFonts w:eastAsia="Calibri" w:cstheme="minorHAnsi"/>
                <w:sz w:val="20"/>
                <w:szCs w:val="20"/>
              </w:rPr>
              <w:t xml:space="preserve">of </w:t>
            </w:r>
            <w:r w:rsidRPr="001917EC">
              <w:rPr>
                <w:rFonts w:eastAsia="Calibri" w:cstheme="minorHAnsi"/>
                <w:sz w:val="20"/>
                <w:szCs w:val="20"/>
              </w:rPr>
              <w:t>the fisheries sector to address open access fishery, taking into the interests of small-scale fisheries</w:t>
            </w:r>
          </w:p>
          <w:p w14:paraId="2BB3AF95" w14:textId="77777777" w:rsidR="00970B7E" w:rsidRPr="001917EC" w:rsidRDefault="00970B7E" w:rsidP="001917EC">
            <w:pPr>
              <w:spacing w:after="0" w:line="240" w:lineRule="auto"/>
              <w:contextualSpacing/>
              <w:jc w:val="both"/>
              <w:rPr>
                <w:rFonts w:eastAsia="Times New Roman" w:cstheme="minorHAnsi"/>
                <w:sz w:val="20"/>
                <w:szCs w:val="20"/>
                <w:lang w:eastAsia="en-GB"/>
              </w:rPr>
            </w:pPr>
          </w:p>
        </w:tc>
      </w:tr>
      <w:tr w:rsidR="00970B7E" w:rsidRPr="001917EC" w14:paraId="45B5A5C8" w14:textId="77777777" w:rsidTr="003F4168">
        <w:trPr>
          <w:trHeight w:val="271"/>
        </w:trPr>
        <w:tc>
          <w:tcPr>
            <w:tcW w:w="1530" w:type="dxa"/>
            <w:vMerge/>
          </w:tcPr>
          <w:p w14:paraId="33C75721"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01664BC8" w14:textId="6118595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local administration and social organisation</w:t>
            </w:r>
            <w:r w:rsidR="00DE0C01" w:rsidRPr="001917EC">
              <w:rPr>
                <w:rFonts w:eastAsia="Times New Roman" w:cstheme="minorHAnsi"/>
                <w:iCs/>
                <w:sz w:val="20"/>
                <w:szCs w:val="20"/>
                <w:lang w:eastAsia="en-GB"/>
              </w:rPr>
              <w:t>s</w:t>
            </w:r>
            <w:r w:rsidRPr="001917EC">
              <w:rPr>
                <w:rFonts w:eastAsia="Times New Roman" w:cstheme="minorHAnsi"/>
                <w:iCs/>
                <w:sz w:val="20"/>
                <w:szCs w:val="20"/>
                <w:lang w:eastAsia="en-GB"/>
              </w:rPr>
              <w:t xml:space="preserve"> empowered</w:t>
            </w:r>
          </w:p>
        </w:tc>
        <w:tc>
          <w:tcPr>
            <w:tcW w:w="1701" w:type="dxa"/>
          </w:tcPr>
          <w:p w14:paraId="4C75F360" w14:textId="05DFD11F"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64067ACC" w14:textId="11544BF5"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2024, 50% </w:t>
            </w:r>
            <w:r w:rsidR="00DE0C01" w:rsidRPr="001917EC">
              <w:rPr>
                <w:rFonts w:eastAsia="Times New Roman" w:cstheme="minorHAnsi"/>
                <w:iCs/>
                <w:sz w:val="20"/>
                <w:szCs w:val="20"/>
                <w:lang w:eastAsia="en-GB"/>
              </w:rPr>
              <w:t xml:space="preserve">of </w:t>
            </w:r>
            <w:r w:rsidRPr="001917EC">
              <w:rPr>
                <w:rFonts w:eastAsia="Times New Roman" w:cstheme="minorHAnsi"/>
                <w:iCs/>
                <w:sz w:val="20"/>
                <w:szCs w:val="20"/>
                <w:lang w:eastAsia="en-GB"/>
              </w:rPr>
              <w:t>M</w:t>
            </w:r>
            <w:r w:rsidR="00DE0C01" w:rsidRPr="001917EC">
              <w:rPr>
                <w:rFonts w:eastAsia="Times New Roman" w:cstheme="minorHAnsi"/>
                <w:iCs/>
                <w:sz w:val="20"/>
                <w:szCs w:val="20"/>
                <w:lang w:eastAsia="en-GB"/>
              </w:rPr>
              <w:t>ember States</w:t>
            </w:r>
            <w:r w:rsidRPr="001917EC">
              <w:rPr>
                <w:rFonts w:eastAsia="Times New Roman" w:cstheme="minorHAnsi"/>
                <w:iCs/>
                <w:sz w:val="20"/>
                <w:szCs w:val="20"/>
                <w:lang w:eastAsia="en-GB"/>
              </w:rPr>
              <w:t xml:space="preserve"> have inclusive fisheries management</w:t>
            </w:r>
          </w:p>
        </w:tc>
        <w:tc>
          <w:tcPr>
            <w:tcW w:w="4820" w:type="dxa"/>
            <w:shd w:val="clear" w:color="auto" w:fill="auto"/>
          </w:tcPr>
          <w:p w14:paraId="67A1D001" w14:textId="44A1E17D"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DE0C01" w:rsidRPr="001917EC">
              <w:rPr>
                <w:rFonts w:eastAsia="Calibri" w:cstheme="minorHAnsi"/>
                <w:sz w:val="20"/>
                <w:szCs w:val="20"/>
              </w:rPr>
              <w:t>s</w:t>
            </w:r>
            <w:r w:rsidRPr="001917EC">
              <w:rPr>
                <w:rFonts w:eastAsia="Calibri" w:cstheme="minorHAnsi"/>
                <w:sz w:val="20"/>
                <w:szCs w:val="20"/>
              </w:rPr>
              <w:t xml:space="preserve"> are supported to empower local administrations and social organisations</w:t>
            </w:r>
          </w:p>
        </w:tc>
      </w:tr>
      <w:tr w:rsidR="00970B7E" w:rsidRPr="001917EC" w14:paraId="521489CE" w14:textId="77777777" w:rsidTr="003F4168">
        <w:trPr>
          <w:trHeight w:val="910"/>
        </w:trPr>
        <w:tc>
          <w:tcPr>
            <w:tcW w:w="1530" w:type="dxa"/>
            <w:vMerge/>
          </w:tcPr>
          <w:p w14:paraId="64A5C751"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46DC4A36"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w:t>
            </w:r>
            <w:proofErr w:type="gramStart"/>
            <w:r w:rsidRPr="001917EC">
              <w:rPr>
                <w:rFonts w:eastAsia="Times New Roman" w:cstheme="minorHAnsi"/>
                <w:iCs/>
                <w:sz w:val="20"/>
                <w:szCs w:val="20"/>
                <w:lang w:eastAsia="en-GB"/>
              </w:rPr>
              <w:t>of  agencies</w:t>
            </w:r>
            <w:proofErr w:type="gramEnd"/>
            <w:r w:rsidRPr="001917EC">
              <w:rPr>
                <w:rFonts w:eastAsia="Times New Roman" w:cstheme="minorHAnsi"/>
                <w:iCs/>
                <w:sz w:val="20"/>
                <w:szCs w:val="20"/>
                <w:lang w:eastAsia="en-GB"/>
              </w:rPr>
              <w:t xml:space="preserve"> that are capacitated</w:t>
            </w:r>
          </w:p>
        </w:tc>
        <w:tc>
          <w:tcPr>
            <w:tcW w:w="1701" w:type="dxa"/>
          </w:tcPr>
          <w:p w14:paraId="0C17E704" w14:textId="766635DA"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0C063F6D"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2025, 10% capacity interventions programmes are implemented </w:t>
            </w:r>
          </w:p>
        </w:tc>
        <w:tc>
          <w:tcPr>
            <w:tcW w:w="4820" w:type="dxa"/>
            <w:shd w:val="clear" w:color="auto" w:fill="auto"/>
          </w:tcPr>
          <w:p w14:paraId="66BBEA33" w14:textId="236ACA78"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DE0C01" w:rsidRPr="001917EC">
              <w:rPr>
                <w:rFonts w:eastAsia="Calibri" w:cstheme="minorHAnsi"/>
                <w:sz w:val="20"/>
                <w:szCs w:val="20"/>
              </w:rPr>
              <w:t>s</w:t>
            </w:r>
            <w:r w:rsidRPr="001917EC">
              <w:rPr>
                <w:rFonts w:eastAsia="Calibri" w:cstheme="minorHAnsi"/>
                <w:sz w:val="20"/>
                <w:szCs w:val="20"/>
              </w:rPr>
              <w:t xml:space="preserve"> are </w:t>
            </w:r>
            <w:proofErr w:type="gramStart"/>
            <w:r w:rsidRPr="001917EC">
              <w:rPr>
                <w:rFonts w:eastAsia="Calibri" w:cstheme="minorHAnsi"/>
                <w:sz w:val="20"/>
                <w:szCs w:val="20"/>
              </w:rPr>
              <w:t>supported  to</w:t>
            </w:r>
            <w:proofErr w:type="gramEnd"/>
            <w:r w:rsidRPr="001917EC">
              <w:rPr>
                <w:rFonts w:eastAsia="Calibri" w:cstheme="minorHAnsi"/>
                <w:sz w:val="20"/>
                <w:szCs w:val="20"/>
              </w:rPr>
              <w:t xml:space="preserve"> improve </w:t>
            </w:r>
            <w:r w:rsidR="00050095">
              <w:rPr>
                <w:rFonts w:eastAsia="Calibri" w:cstheme="minorHAnsi"/>
                <w:sz w:val="20"/>
                <w:szCs w:val="20"/>
              </w:rPr>
              <w:t xml:space="preserve">the </w:t>
            </w:r>
            <w:r w:rsidRPr="001917EC">
              <w:rPr>
                <w:rFonts w:eastAsia="Calibri" w:cstheme="minorHAnsi"/>
                <w:sz w:val="20"/>
                <w:szCs w:val="20"/>
              </w:rPr>
              <w:t>capacities of the regional and national agencies in implementing appropriate fisheries management policies</w:t>
            </w:r>
            <w:r w:rsidR="00DE0C01" w:rsidRPr="001917EC">
              <w:rPr>
                <w:rFonts w:eastAsia="Calibri" w:cstheme="minorHAnsi"/>
                <w:sz w:val="20"/>
                <w:szCs w:val="20"/>
              </w:rPr>
              <w:t>/</w:t>
            </w:r>
            <w:r w:rsidRPr="001917EC">
              <w:rPr>
                <w:rFonts w:eastAsia="Calibri" w:cstheme="minorHAnsi"/>
                <w:sz w:val="20"/>
                <w:szCs w:val="20"/>
              </w:rPr>
              <w:t>strategies</w:t>
            </w:r>
          </w:p>
        </w:tc>
      </w:tr>
      <w:tr w:rsidR="00970B7E" w:rsidRPr="001917EC" w14:paraId="7D0AA716" w14:textId="77777777" w:rsidTr="003F4168">
        <w:trPr>
          <w:trHeight w:val="708"/>
        </w:trPr>
        <w:tc>
          <w:tcPr>
            <w:tcW w:w="1530" w:type="dxa"/>
            <w:vMerge/>
          </w:tcPr>
          <w:p w14:paraId="78F79786"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4D7CDAE7" w14:textId="6E7C89F3" w:rsidR="00970B7E" w:rsidRPr="001917EC" w:rsidRDefault="00970B7E" w:rsidP="001E11A6">
            <w:pPr>
              <w:pStyle w:val="ListParagraph"/>
              <w:numPr>
                <w:ilvl w:val="0"/>
                <w:numId w:val="11"/>
              </w:num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Member States compiling </w:t>
            </w:r>
            <w:r w:rsidR="00DE0C01" w:rsidRPr="001917EC">
              <w:rPr>
                <w:rFonts w:eastAsia="Times New Roman" w:cstheme="minorHAnsi"/>
                <w:iCs/>
                <w:sz w:val="20"/>
                <w:szCs w:val="20"/>
                <w:lang w:eastAsia="en-GB"/>
              </w:rPr>
              <w:t xml:space="preserve">a </w:t>
            </w:r>
            <w:r w:rsidRPr="001917EC">
              <w:rPr>
                <w:rFonts w:eastAsia="Times New Roman" w:cstheme="minorHAnsi"/>
                <w:iCs/>
                <w:sz w:val="20"/>
                <w:szCs w:val="20"/>
                <w:lang w:eastAsia="en-GB"/>
              </w:rPr>
              <w:t xml:space="preserve">blue economy basic set of statistics </w:t>
            </w:r>
          </w:p>
          <w:p w14:paraId="49E6A70F" w14:textId="77777777" w:rsidR="00970B7E" w:rsidRPr="001917EC" w:rsidRDefault="00970B7E" w:rsidP="001E11A6">
            <w:pPr>
              <w:pStyle w:val="ListParagraph"/>
              <w:numPr>
                <w:ilvl w:val="0"/>
                <w:numId w:val="11"/>
              </w:num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MS compiling ocean fisheries satellite accounts</w:t>
            </w:r>
          </w:p>
        </w:tc>
        <w:tc>
          <w:tcPr>
            <w:tcW w:w="1701" w:type="dxa"/>
          </w:tcPr>
          <w:p w14:paraId="1E93AACD" w14:textId="34512699"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 </w:t>
            </w:r>
          </w:p>
        </w:tc>
        <w:tc>
          <w:tcPr>
            <w:tcW w:w="2693" w:type="dxa"/>
            <w:shd w:val="clear" w:color="auto" w:fill="auto"/>
            <w:vAlign w:val="center"/>
          </w:tcPr>
          <w:p w14:paraId="220C2CFA" w14:textId="385403AC"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2026, 50% </w:t>
            </w:r>
            <w:r w:rsidR="00DE0C01" w:rsidRPr="001917EC">
              <w:rPr>
                <w:rFonts w:eastAsia="Times New Roman" w:cstheme="minorHAnsi"/>
                <w:iCs/>
                <w:sz w:val="20"/>
                <w:szCs w:val="20"/>
                <w:lang w:eastAsia="en-GB"/>
              </w:rPr>
              <w:t xml:space="preserve">of </w:t>
            </w:r>
            <w:r w:rsidRPr="001917EC">
              <w:rPr>
                <w:rFonts w:eastAsia="Times New Roman" w:cstheme="minorHAnsi"/>
                <w:iCs/>
                <w:sz w:val="20"/>
                <w:szCs w:val="20"/>
                <w:lang w:eastAsia="en-GB"/>
              </w:rPr>
              <w:t>MS have harmonised fisheries statistical systems</w:t>
            </w:r>
          </w:p>
        </w:tc>
        <w:tc>
          <w:tcPr>
            <w:tcW w:w="4820" w:type="dxa"/>
            <w:shd w:val="clear" w:color="auto" w:fill="auto"/>
          </w:tcPr>
          <w:p w14:paraId="482636A1" w14:textId="52E613B1"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improve fisheries statistics and economic data for informed policy-making management, </w:t>
            </w:r>
            <w:proofErr w:type="gramStart"/>
            <w:r w:rsidRPr="001917EC">
              <w:rPr>
                <w:rFonts w:eastAsia="Calibri" w:cstheme="minorHAnsi"/>
                <w:sz w:val="20"/>
                <w:szCs w:val="20"/>
              </w:rPr>
              <w:t>monitoring</w:t>
            </w:r>
            <w:proofErr w:type="gramEnd"/>
            <w:r w:rsidRPr="001917EC">
              <w:rPr>
                <w:rFonts w:eastAsia="Calibri" w:cstheme="minorHAnsi"/>
                <w:sz w:val="20"/>
                <w:szCs w:val="20"/>
              </w:rPr>
              <w:t xml:space="preserve"> and evaluation</w:t>
            </w:r>
          </w:p>
        </w:tc>
      </w:tr>
      <w:tr w:rsidR="00970B7E" w:rsidRPr="001917EC" w14:paraId="2B69B207" w14:textId="77777777" w:rsidTr="003F4168">
        <w:trPr>
          <w:trHeight w:val="778"/>
        </w:trPr>
        <w:tc>
          <w:tcPr>
            <w:tcW w:w="1530" w:type="dxa"/>
            <w:vMerge/>
          </w:tcPr>
          <w:p w14:paraId="1CB8E6B6"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7C77A75C"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joint management plans developed</w:t>
            </w:r>
          </w:p>
        </w:tc>
        <w:tc>
          <w:tcPr>
            <w:tcW w:w="1701" w:type="dxa"/>
          </w:tcPr>
          <w:p w14:paraId="155C6D0F" w14:textId="2842950C"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5D09D03" w14:textId="0A1DAEDC"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50% </w:t>
            </w:r>
            <w:r w:rsidR="00DE0C01" w:rsidRPr="001917EC">
              <w:rPr>
                <w:rFonts w:eastAsia="Times New Roman" w:cstheme="minorHAnsi"/>
                <w:iCs/>
                <w:sz w:val="20"/>
                <w:szCs w:val="20"/>
                <w:lang w:eastAsia="en-GB"/>
              </w:rPr>
              <w:t xml:space="preserve">of </w:t>
            </w:r>
            <w:r w:rsidRPr="001917EC">
              <w:rPr>
                <w:rFonts w:eastAsia="Times New Roman" w:cstheme="minorHAnsi"/>
                <w:iCs/>
                <w:sz w:val="20"/>
                <w:szCs w:val="20"/>
                <w:lang w:eastAsia="en-GB"/>
              </w:rPr>
              <w:t>shared stocks are managed sustainably in line with agreed plans</w:t>
            </w:r>
          </w:p>
        </w:tc>
        <w:tc>
          <w:tcPr>
            <w:tcW w:w="4820" w:type="dxa"/>
            <w:shd w:val="clear" w:color="auto" w:fill="auto"/>
          </w:tcPr>
          <w:p w14:paraId="7F243748" w14:textId="5F8E4CAF"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to </w:t>
            </w:r>
            <w:proofErr w:type="gramStart"/>
            <w:r w:rsidRPr="001917EC">
              <w:rPr>
                <w:rFonts w:eastAsia="Calibri" w:cstheme="minorHAnsi"/>
                <w:sz w:val="20"/>
                <w:szCs w:val="20"/>
              </w:rPr>
              <w:t>develop  joint</w:t>
            </w:r>
            <w:proofErr w:type="gramEnd"/>
            <w:r w:rsidRPr="001917EC">
              <w:rPr>
                <w:rFonts w:eastAsia="Calibri" w:cstheme="minorHAnsi"/>
                <w:sz w:val="20"/>
                <w:szCs w:val="20"/>
              </w:rPr>
              <w:t xml:space="preserve"> management plans for all shared fish stocks in the region to avoid unsustainable exploitation of these resources;</w:t>
            </w:r>
          </w:p>
        </w:tc>
      </w:tr>
      <w:tr w:rsidR="00970B7E" w:rsidRPr="001917EC" w14:paraId="5E111353" w14:textId="77777777" w:rsidTr="003F4168">
        <w:trPr>
          <w:trHeight w:val="666"/>
        </w:trPr>
        <w:tc>
          <w:tcPr>
            <w:tcW w:w="1530" w:type="dxa"/>
            <w:vMerge/>
          </w:tcPr>
          <w:p w14:paraId="10DF8D8A"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6B45962F"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A system developed and adopted</w:t>
            </w:r>
          </w:p>
        </w:tc>
        <w:tc>
          <w:tcPr>
            <w:tcW w:w="1701" w:type="dxa"/>
          </w:tcPr>
          <w:p w14:paraId="679F8BF9" w14:textId="1D5CC28E"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6EC9B5E2"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2026, traceability systems harmonised to 100%</w:t>
            </w:r>
          </w:p>
        </w:tc>
        <w:tc>
          <w:tcPr>
            <w:tcW w:w="4820" w:type="dxa"/>
            <w:shd w:val="clear" w:color="auto" w:fill="auto"/>
          </w:tcPr>
          <w:p w14:paraId="4B53848E" w14:textId="7120B82D"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to develop harmonized /standard and traceability certification system</w:t>
            </w:r>
          </w:p>
        </w:tc>
      </w:tr>
      <w:tr w:rsidR="00970B7E" w:rsidRPr="001917EC" w14:paraId="44458B70" w14:textId="77777777" w:rsidTr="003F4168">
        <w:trPr>
          <w:trHeight w:val="666"/>
        </w:trPr>
        <w:tc>
          <w:tcPr>
            <w:tcW w:w="1530" w:type="dxa"/>
            <w:vMerge/>
          </w:tcPr>
          <w:p w14:paraId="501F4BE4"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5BAF4384" w14:textId="48B4414F"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MS involving fisherfolks in </w:t>
            </w:r>
            <w:r w:rsidR="00DE0C01" w:rsidRPr="001917EC">
              <w:rPr>
                <w:rFonts w:eastAsia="Times New Roman" w:cstheme="minorHAnsi"/>
                <w:iCs/>
                <w:sz w:val="20"/>
                <w:szCs w:val="20"/>
                <w:lang w:eastAsia="en-GB"/>
              </w:rPr>
              <w:t xml:space="preserve">the </w:t>
            </w:r>
            <w:r w:rsidRPr="001917EC">
              <w:rPr>
                <w:rFonts w:eastAsia="Times New Roman" w:cstheme="minorHAnsi"/>
                <w:iCs/>
                <w:sz w:val="20"/>
                <w:szCs w:val="20"/>
                <w:lang w:eastAsia="en-GB"/>
              </w:rPr>
              <w:t>decision-making process</w:t>
            </w:r>
          </w:p>
        </w:tc>
        <w:tc>
          <w:tcPr>
            <w:tcW w:w="1701" w:type="dxa"/>
          </w:tcPr>
          <w:p w14:paraId="6DBE090D" w14:textId="0AA08939"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2E6E195B" w14:textId="705A0665"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50% </w:t>
            </w:r>
            <w:r w:rsidR="00DE0C01" w:rsidRPr="001917EC">
              <w:rPr>
                <w:rFonts w:eastAsia="Times New Roman" w:cstheme="minorHAnsi"/>
                <w:iCs/>
                <w:sz w:val="20"/>
                <w:szCs w:val="20"/>
                <w:lang w:eastAsia="en-GB"/>
              </w:rPr>
              <w:t xml:space="preserve">of </w:t>
            </w:r>
            <w:r w:rsidRPr="001917EC">
              <w:rPr>
                <w:rFonts w:eastAsia="Times New Roman" w:cstheme="minorHAnsi"/>
                <w:iCs/>
                <w:sz w:val="20"/>
                <w:szCs w:val="20"/>
                <w:lang w:eastAsia="en-GB"/>
              </w:rPr>
              <w:t>aquatic resources are sustainably managed</w:t>
            </w:r>
          </w:p>
        </w:tc>
        <w:tc>
          <w:tcPr>
            <w:tcW w:w="4820" w:type="dxa"/>
            <w:shd w:val="clear" w:color="auto" w:fill="auto"/>
          </w:tcPr>
          <w:p w14:paraId="50CF859C" w14:textId="45C8F84A"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DE0C01" w:rsidRPr="001917EC">
              <w:rPr>
                <w:rFonts w:eastAsia="Calibri" w:cstheme="minorHAnsi"/>
                <w:sz w:val="20"/>
                <w:szCs w:val="20"/>
              </w:rPr>
              <w:t>s</w:t>
            </w:r>
            <w:r w:rsidRPr="001917EC">
              <w:rPr>
                <w:rFonts w:eastAsia="Calibri" w:cstheme="minorHAnsi"/>
                <w:sz w:val="20"/>
                <w:szCs w:val="20"/>
              </w:rPr>
              <w:t xml:space="preserve"> are supported to promote conservation and sustainable management of aquatic resources by better informing and involving fishermen in decision</w:t>
            </w:r>
            <w:r w:rsidR="00DE0C01" w:rsidRPr="001917EC">
              <w:rPr>
                <w:rFonts w:eastAsia="Calibri" w:cstheme="minorHAnsi"/>
                <w:sz w:val="20"/>
                <w:szCs w:val="20"/>
              </w:rPr>
              <w:t>-</w:t>
            </w:r>
            <w:r w:rsidRPr="001917EC">
              <w:rPr>
                <w:rFonts w:eastAsia="Calibri" w:cstheme="minorHAnsi"/>
                <w:sz w:val="20"/>
                <w:szCs w:val="20"/>
              </w:rPr>
              <w:t>making processes</w:t>
            </w:r>
          </w:p>
        </w:tc>
      </w:tr>
      <w:tr w:rsidR="00970B7E" w:rsidRPr="001917EC" w14:paraId="2A38C1C7" w14:textId="77777777" w:rsidTr="003F4168">
        <w:trPr>
          <w:trHeight w:val="698"/>
        </w:trPr>
        <w:tc>
          <w:tcPr>
            <w:tcW w:w="1530" w:type="dxa"/>
            <w:vMerge w:val="restart"/>
          </w:tcPr>
          <w:p w14:paraId="3B031264" w14:textId="2B2A8B07" w:rsidR="00970B7E" w:rsidRPr="001917EC" w:rsidRDefault="000875D1" w:rsidP="001917EC">
            <w:pPr>
              <w:spacing w:after="0" w:line="240" w:lineRule="auto"/>
              <w:rPr>
                <w:rFonts w:eastAsia="Times New Roman" w:cstheme="minorHAnsi"/>
                <w:iCs/>
                <w:sz w:val="20"/>
                <w:szCs w:val="20"/>
                <w:lang w:eastAsia="en-GB"/>
              </w:rPr>
            </w:pPr>
            <w:r>
              <w:rPr>
                <w:rFonts w:eastAsia="Times New Roman" w:cstheme="minorHAnsi"/>
                <w:iCs/>
                <w:sz w:val="20"/>
                <w:szCs w:val="20"/>
                <w:lang w:eastAsia="en-GB"/>
              </w:rPr>
              <w:t>Value addition and trade supported</w:t>
            </w:r>
          </w:p>
        </w:tc>
        <w:tc>
          <w:tcPr>
            <w:tcW w:w="3560" w:type="dxa"/>
            <w:shd w:val="clear" w:color="auto" w:fill="auto"/>
          </w:tcPr>
          <w:p w14:paraId="7FE563D6"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1E33FCF5"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4B7C125A"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4820" w:type="dxa"/>
            <w:shd w:val="clear" w:color="auto" w:fill="auto"/>
          </w:tcPr>
          <w:p w14:paraId="71D8EE3E" w14:textId="77777777" w:rsidR="00970B7E" w:rsidRPr="001917EC" w:rsidRDefault="00970B7E" w:rsidP="001917EC">
            <w:pPr>
              <w:spacing w:after="0" w:line="240" w:lineRule="auto"/>
              <w:contextualSpacing/>
              <w:jc w:val="both"/>
              <w:rPr>
                <w:rFonts w:eastAsia="Calibri" w:cstheme="minorHAnsi"/>
                <w:strike/>
                <w:sz w:val="20"/>
                <w:szCs w:val="20"/>
              </w:rPr>
            </w:pPr>
          </w:p>
        </w:tc>
      </w:tr>
      <w:tr w:rsidR="00970B7E" w:rsidRPr="001917EC" w14:paraId="441FBF7B" w14:textId="77777777" w:rsidTr="003F4168">
        <w:trPr>
          <w:trHeight w:val="910"/>
        </w:trPr>
        <w:tc>
          <w:tcPr>
            <w:tcW w:w="1530" w:type="dxa"/>
            <w:vMerge/>
          </w:tcPr>
          <w:p w14:paraId="5E6EAF81"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574FDB40" w14:textId="2FD3D01C" w:rsidR="00970B7E" w:rsidRPr="001917EC" w:rsidRDefault="00DE0C01"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T</w:t>
            </w:r>
            <w:r w:rsidR="00970B7E" w:rsidRPr="001917EC">
              <w:rPr>
                <w:rFonts w:eastAsia="Times New Roman" w:cstheme="minorHAnsi"/>
                <w:iCs/>
                <w:sz w:val="20"/>
                <w:szCs w:val="20"/>
                <w:lang w:eastAsia="en-GB"/>
              </w:rPr>
              <w:t>argeted interventions for value addition initiated</w:t>
            </w:r>
          </w:p>
        </w:tc>
        <w:tc>
          <w:tcPr>
            <w:tcW w:w="1701" w:type="dxa"/>
          </w:tcPr>
          <w:p w14:paraId="2D9B1BF7" w14:textId="1A244B76"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328C93EB" w14:textId="0F46980D"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value addition conducted and </w:t>
            </w:r>
            <w:r w:rsidR="00050095">
              <w:rPr>
                <w:rFonts w:eastAsia="Times New Roman" w:cstheme="minorHAnsi"/>
                <w:iCs/>
                <w:sz w:val="20"/>
                <w:szCs w:val="20"/>
                <w:lang w:eastAsia="en-GB"/>
              </w:rPr>
              <w:t xml:space="preserve">the </w:t>
            </w:r>
            <w:r w:rsidRPr="001917EC">
              <w:rPr>
                <w:rFonts w:eastAsia="Times New Roman" w:cstheme="minorHAnsi"/>
                <w:iCs/>
                <w:sz w:val="20"/>
                <w:szCs w:val="20"/>
                <w:lang w:eastAsia="en-GB"/>
              </w:rPr>
              <w:t xml:space="preserve">market accessible </w:t>
            </w:r>
          </w:p>
        </w:tc>
        <w:tc>
          <w:tcPr>
            <w:tcW w:w="4820" w:type="dxa"/>
            <w:shd w:val="clear" w:color="auto" w:fill="auto"/>
          </w:tcPr>
          <w:p w14:paraId="56137942" w14:textId="1389BB7E"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DE0C01" w:rsidRPr="001917EC">
              <w:rPr>
                <w:rFonts w:eastAsia="Calibri" w:cstheme="minorHAnsi"/>
                <w:sz w:val="20"/>
                <w:szCs w:val="20"/>
              </w:rPr>
              <w:t>s</w:t>
            </w:r>
            <w:r w:rsidRPr="001917EC">
              <w:rPr>
                <w:rFonts w:eastAsia="Calibri" w:cstheme="minorHAnsi"/>
                <w:sz w:val="20"/>
                <w:szCs w:val="20"/>
              </w:rPr>
              <w:t xml:space="preserve"> are supported to promote</w:t>
            </w:r>
            <w:r w:rsidRPr="001917EC">
              <w:rPr>
                <w:rFonts w:cstheme="minorHAnsi"/>
                <w:sz w:val="20"/>
                <w:szCs w:val="20"/>
              </w:rPr>
              <w:t xml:space="preserve"> an inclusive blue value chain with a strong focus on quality improvement and achieving a responsible and equitable fish trade and marketing </w:t>
            </w:r>
          </w:p>
        </w:tc>
      </w:tr>
      <w:tr w:rsidR="00970B7E" w:rsidRPr="001917EC" w14:paraId="477D28C2" w14:textId="77777777" w:rsidTr="003F4168">
        <w:trPr>
          <w:trHeight w:val="557"/>
        </w:trPr>
        <w:tc>
          <w:tcPr>
            <w:tcW w:w="1530" w:type="dxa"/>
            <w:vMerge/>
          </w:tcPr>
          <w:p w14:paraId="110197BF"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0527277F"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4A22F3F3"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39F58FB0"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4820" w:type="dxa"/>
            <w:shd w:val="clear" w:color="auto" w:fill="auto"/>
          </w:tcPr>
          <w:p w14:paraId="1C9627AF" w14:textId="77777777" w:rsidR="00970B7E" w:rsidRPr="001917EC" w:rsidRDefault="00970B7E" w:rsidP="001917EC">
            <w:pPr>
              <w:spacing w:after="0" w:line="240" w:lineRule="auto"/>
              <w:contextualSpacing/>
              <w:jc w:val="both"/>
              <w:rPr>
                <w:rFonts w:cstheme="minorHAnsi"/>
                <w:sz w:val="20"/>
                <w:szCs w:val="20"/>
              </w:rPr>
            </w:pPr>
          </w:p>
        </w:tc>
      </w:tr>
      <w:tr w:rsidR="00970B7E" w:rsidRPr="001917EC" w14:paraId="4FC6CB53" w14:textId="77777777" w:rsidTr="003F4168">
        <w:trPr>
          <w:trHeight w:val="344"/>
        </w:trPr>
        <w:tc>
          <w:tcPr>
            <w:tcW w:w="1530" w:type="dxa"/>
            <w:vMerge/>
          </w:tcPr>
          <w:p w14:paraId="27917F8F"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13D745B4" w14:textId="25EA9329" w:rsidR="00970B7E" w:rsidRPr="001917EC" w:rsidRDefault="00DE0C01"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The p</w:t>
            </w:r>
            <w:r w:rsidR="00970B7E" w:rsidRPr="001917EC">
              <w:rPr>
                <w:rFonts w:eastAsia="Times New Roman" w:cstheme="minorHAnsi"/>
                <w:iCs/>
                <w:sz w:val="20"/>
                <w:szCs w:val="20"/>
                <w:lang w:eastAsia="en-GB"/>
              </w:rPr>
              <w:t xml:space="preserve">roportion of </w:t>
            </w:r>
            <w:r w:rsidRPr="001917EC">
              <w:rPr>
                <w:rFonts w:eastAsia="Times New Roman" w:cstheme="minorHAnsi"/>
                <w:iCs/>
                <w:sz w:val="20"/>
                <w:szCs w:val="20"/>
                <w:lang w:eastAsia="en-GB"/>
              </w:rPr>
              <w:t xml:space="preserve">the </w:t>
            </w:r>
            <w:r w:rsidR="00970B7E" w:rsidRPr="001917EC">
              <w:rPr>
                <w:rFonts w:eastAsia="Times New Roman" w:cstheme="minorHAnsi"/>
                <w:iCs/>
                <w:sz w:val="20"/>
                <w:szCs w:val="20"/>
                <w:lang w:eastAsia="en-GB"/>
              </w:rPr>
              <w:t>budgetary increase in investments and industrialisation</w:t>
            </w:r>
          </w:p>
        </w:tc>
        <w:tc>
          <w:tcPr>
            <w:tcW w:w="1701" w:type="dxa"/>
          </w:tcPr>
          <w:p w14:paraId="4499B912" w14:textId="7D6F9F04"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585DC799" w14:textId="331C6330"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at least </w:t>
            </w:r>
            <w:r w:rsidR="00DE0C01" w:rsidRPr="001917EC">
              <w:rPr>
                <w:rFonts w:eastAsia="Times New Roman" w:cstheme="minorHAnsi"/>
                <w:iCs/>
                <w:sz w:val="20"/>
                <w:szCs w:val="20"/>
                <w:lang w:eastAsia="en-GB"/>
              </w:rPr>
              <w:t xml:space="preserve">a </w:t>
            </w:r>
            <w:r w:rsidRPr="001917EC">
              <w:rPr>
                <w:rFonts w:eastAsia="Times New Roman" w:cstheme="minorHAnsi"/>
                <w:iCs/>
                <w:sz w:val="20"/>
                <w:szCs w:val="20"/>
                <w:lang w:eastAsia="en-GB"/>
              </w:rPr>
              <w:t xml:space="preserve">10% increase in investment in the development of </w:t>
            </w:r>
            <w:proofErr w:type="gramStart"/>
            <w:r w:rsidRPr="001917EC">
              <w:rPr>
                <w:rFonts w:eastAsia="Times New Roman" w:cstheme="minorHAnsi"/>
                <w:iCs/>
                <w:sz w:val="20"/>
                <w:szCs w:val="20"/>
                <w:lang w:eastAsia="en-GB"/>
              </w:rPr>
              <w:t>the  sector</w:t>
            </w:r>
            <w:proofErr w:type="gramEnd"/>
            <w:r w:rsidRPr="001917EC">
              <w:rPr>
                <w:rFonts w:eastAsia="Times New Roman" w:cstheme="minorHAnsi"/>
                <w:iCs/>
                <w:sz w:val="20"/>
                <w:szCs w:val="20"/>
                <w:lang w:eastAsia="en-GB"/>
              </w:rPr>
              <w:t xml:space="preserve"> </w:t>
            </w:r>
          </w:p>
        </w:tc>
        <w:tc>
          <w:tcPr>
            <w:tcW w:w="4820" w:type="dxa"/>
            <w:shd w:val="clear" w:color="auto" w:fill="auto"/>
          </w:tcPr>
          <w:p w14:paraId="20BF0D2E" w14:textId="57851665" w:rsidR="00970B7E" w:rsidRPr="001917EC" w:rsidRDefault="00970B7E" w:rsidP="001E11A6">
            <w:pPr>
              <w:pStyle w:val="ListParagraph"/>
              <w:numPr>
                <w:ilvl w:val="0"/>
                <w:numId w:val="16"/>
              </w:numPr>
              <w:spacing w:after="0" w:line="240" w:lineRule="auto"/>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eastAsia="Times New Roman" w:cstheme="minorHAnsi"/>
                <w:sz w:val="20"/>
                <w:szCs w:val="20"/>
                <w:lang w:eastAsia="en-GB"/>
              </w:rPr>
              <w:t xml:space="preserve"> </w:t>
            </w:r>
            <w:r w:rsidR="00050095">
              <w:rPr>
                <w:rFonts w:eastAsia="Times New Roman" w:cstheme="minorHAnsi"/>
                <w:sz w:val="20"/>
                <w:szCs w:val="20"/>
                <w:lang w:eastAsia="en-GB"/>
              </w:rPr>
              <w:t>by</w:t>
            </w:r>
            <w:r w:rsidRPr="001917EC">
              <w:rPr>
                <w:rFonts w:cstheme="minorHAnsi"/>
                <w:sz w:val="20"/>
                <w:szCs w:val="20"/>
              </w:rPr>
              <w:t xml:space="preserve"> inves</w:t>
            </w:r>
            <w:r w:rsidR="00050095">
              <w:rPr>
                <w:rFonts w:cstheme="minorHAnsi"/>
                <w:sz w:val="20"/>
                <w:szCs w:val="20"/>
              </w:rPr>
              <w:t>tmen</w:t>
            </w:r>
            <w:r w:rsidRPr="001917EC">
              <w:rPr>
                <w:rFonts w:cstheme="minorHAnsi"/>
                <w:sz w:val="20"/>
                <w:szCs w:val="20"/>
              </w:rPr>
              <w:t>t and industrialization in the sector</w:t>
            </w:r>
          </w:p>
          <w:p w14:paraId="5C6953F5" w14:textId="77777777" w:rsidR="00970B7E" w:rsidRPr="001917EC" w:rsidRDefault="00970B7E" w:rsidP="001E11A6">
            <w:pPr>
              <w:pStyle w:val="ListParagraph"/>
              <w:numPr>
                <w:ilvl w:val="0"/>
                <w:numId w:val="16"/>
              </w:numPr>
              <w:spacing w:after="0" w:line="240" w:lineRule="auto"/>
              <w:jc w:val="both"/>
              <w:rPr>
                <w:rFonts w:cstheme="minorHAnsi"/>
                <w:sz w:val="20"/>
                <w:szCs w:val="20"/>
              </w:rPr>
            </w:pPr>
            <w:r w:rsidRPr="001917EC">
              <w:rPr>
                <w:rFonts w:cstheme="minorHAnsi"/>
                <w:sz w:val="20"/>
                <w:szCs w:val="20"/>
              </w:rPr>
              <w:t xml:space="preserve">MS prioritise the sector </w:t>
            </w:r>
          </w:p>
        </w:tc>
      </w:tr>
      <w:tr w:rsidR="00970B7E" w:rsidRPr="001917EC" w14:paraId="0FE5A480" w14:textId="77777777" w:rsidTr="003F4168">
        <w:trPr>
          <w:trHeight w:val="413"/>
        </w:trPr>
        <w:tc>
          <w:tcPr>
            <w:tcW w:w="1530" w:type="dxa"/>
            <w:vMerge/>
          </w:tcPr>
          <w:p w14:paraId="18730985"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1040E90B"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MS that have removed NTBs</w:t>
            </w:r>
          </w:p>
        </w:tc>
        <w:tc>
          <w:tcPr>
            <w:tcW w:w="1701" w:type="dxa"/>
          </w:tcPr>
          <w:p w14:paraId="2539078A" w14:textId="3E3462A6"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7E309FC"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2026, 40% NTBs are eliminated. </w:t>
            </w:r>
          </w:p>
        </w:tc>
        <w:tc>
          <w:tcPr>
            <w:tcW w:w="4820" w:type="dxa"/>
            <w:shd w:val="clear" w:color="auto" w:fill="auto"/>
          </w:tcPr>
          <w:p w14:paraId="7C02BBA5" w14:textId="27B8F30A"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improve value</w:t>
            </w:r>
            <w:r w:rsidR="00DE0C01" w:rsidRPr="001917EC">
              <w:rPr>
                <w:rFonts w:cstheme="minorHAnsi"/>
                <w:sz w:val="20"/>
                <w:szCs w:val="20"/>
              </w:rPr>
              <w:t>-</w:t>
            </w:r>
            <w:r w:rsidRPr="001917EC">
              <w:rPr>
                <w:rFonts w:cstheme="minorHAnsi"/>
                <w:sz w:val="20"/>
                <w:szCs w:val="20"/>
              </w:rPr>
              <w:t xml:space="preserve">added product trade among MS by </w:t>
            </w:r>
            <w:r w:rsidRPr="001917EC">
              <w:rPr>
                <w:rFonts w:eastAsia="Times New Roman" w:cstheme="minorHAnsi"/>
                <w:sz w:val="20"/>
                <w:szCs w:val="20"/>
                <w:lang w:eastAsia="en-GB"/>
              </w:rPr>
              <w:t>removing</w:t>
            </w:r>
            <w:r w:rsidRPr="001917EC">
              <w:rPr>
                <w:rFonts w:cstheme="minorHAnsi"/>
                <w:sz w:val="20"/>
                <w:szCs w:val="20"/>
              </w:rPr>
              <w:t xml:space="preserve"> non-tariff barriers (NTBs)</w:t>
            </w:r>
          </w:p>
        </w:tc>
      </w:tr>
      <w:tr w:rsidR="00970B7E" w:rsidRPr="001917EC" w14:paraId="53C2575D" w14:textId="77777777" w:rsidTr="003F4168">
        <w:trPr>
          <w:trHeight w:val="355"/>
        </w:trPr>
        <w:tc>
          <w:tcPr>
            <w:tcW w:w="1530" w:type="dxa"/>
            <w:vMerge/>
          </w:tcPr>
          <w:p w14:paraId="77E48A34"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1596E694"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MS that improved sanitary conditions and maintain standards</w:t>
            </w:r>
          </w:p>
        </w:tc>
        <w:tc>
          <w:tcPr>
            <w:tcW w:w="1701" w:type="dxa"/>
          </w:tcPr>
          <w:p w14:paraId="59186EA4" w14:textId="7AB9606E"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959703C" w14:textId="3F077161"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2025, at le</w:t>
            </w:r>
            <w:r w:rsidR="00DE0C01" w:rsidRPr="001917EC">
              <w:rPr>
                <w:rFonts w:eastAsia="Times New Roman" w:cstheme="minorHAnsi"/>
                <w:iCs/>
                <w:sz w:val="20"/>
                <w:szCs w:val="20"/>
                <w:lang w:eastAsia="en-GB"/>
              </w:rPr>
              <w:t>a</w:t>
            </w:r>
            <w:r w:rsidRPr="001917EC">
              <w:rPr>
                <w:rFonts w:eastAsia="Times New Roman" w:cstheme="minorHAnsi"/>
                <w:iCs/>
                <w:sz w:val="20"/>
                <w:szCs w:val="20"/>
                <w:lang w:eastAsia="en-GB"/>
              </w:rPr>
              <w:t xml:space="preserve">st 25% of sanitary conditions are improved and standards maintained </w:t>
            </w:r>
          </w:p>
        </w:tc>
        <w:tc>
          <w:tcPr>
            <w:tcW w:w="4820" w:type="dxa"/>
            <w:shd w:val="clear" w:color="auto" w:fill="auto"/>
          </w:tcPr>
          <w:p w14:paraId="17335B6E" w14:textId="7D509202"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improve </w:t>
            </w:r>
            <w:r w:rsidRPr="001917EC">
              <w:rPr>
                <w:rFonts w:eastAsia="Times New Roman" w:cstheme="minorHAnsi"/>
                <w:sz w:val="20"/>
                <w:szCs w:val="20"/>
                <w:lang w:eastAsia="en-GB"/>
              </w:rPr>
              <w:t>sanitary</w:t>
            </w:r>
            <w:r w:rsidRPr="001917EC">
              <w:rPr>
                <w:rFonts w:cstheme="minorHAnsi"/>
                <w:sz w:val="20"/>
                <w:szCs w:val="20"/>
              </w:rPr>
              <w:t xml:space="preserve"> conditions and maintain standards</w:t>
            </w:r>
          </w:p>
          <w:p w14:paraId="28475631" w14:textId="77777777" w:rsidR="00970B7E" w:rsidRPr="001917EC" w:rsidRDefault="00970B7E" w:rsidP="001917EC">
            <w:pPr>
              <w:spacing w:after="0" w:line="240" w:lineRule="auto"/>
              <w:jc w:val="center"/>
              <w:rPr>
                <w:rFonts w:eastAsia="Times New Roman" w:cstheme="minorHAnsi"/>
                <w:sz w:val="20"/>
                <w:szCs w:val="20"/>
                <w:lang w:eastAsia="en-GB"/>
              </w:rPr>
            </w:pPr>
          </w:p>
        </w:tc>
      </w:tr>
      <w:tr w:rsidR="00970B7E" w:rsidRPr="001917EC" w14:paraId="3E75FD5E" w14:textId="77777777" w:rsidTr="003F4168">
        <w:trPr>
          <w:trHeight w:val="708"/>
        </w:trPr>
        <w:tc>
          <w:tcPr>
            <w:tcW w:w="1530" w:type="dxa"/>
            <w:vMerge/>
          </w:tcPr>
          <w:p w14:paraId="619E6226"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14284411"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w:t>
            </w:r>
            <w:proofErr w:type="gramStart"/>
            <w:r w:rsidRPr="001917EC">
              <w:rPr>
                <w:rFonts w:eastAsia="Times New Roman" w:cstheme="minorHAnsi"/>
                <w:iCs/>
                <w:sz w:val="20"/>
                <w:szCs w:val="20"/>
                <w:lang w:eastAsia="en-GB"/>
              </w:rPr>
              <w:t>co-management</w:t>
            </w:r>
            <w:proofErr w:type="gramEnd"/>
            <w:r w:rsidRPr="001917EC">
              <w:rPr>
                <w:rFonts w:eastAsia="Times New Roman" w:cstheme="minorHAnsi"/>
                <w:iCs/>
                <w:sz w:val="20"/>
                <w:szCs w:val="20"/>
                <w:lang w:eastAsia="en-GB"/>
              </w:rPr>
              <w:t xml:space="preserve"> in place</w:t>
            </w:r>
          </w:p>
        </w:tc>
        <w:tc>
          <w:tcPr>
            <w:tcW w:w="1701" w:type="dxa"/>
          </w:tcPr>
          <w:p w14:paraId="67C8081B" w14:textId="34B54BE8"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7FEBDC08"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w:t>
            </w:r>
            <w:proofErr w:type="gramStart"/>
            <w:r w:rsidRPr="001917EC">
              <w:rPr>
                <w:rFonts w:eastAsia="Times New Roman" w:cstheme="minorHAnsi"/>
                <w:iCs/>
                <w:sz w:val="20"/>
                <w:szCs w:val="20"/>
                <w:lang w:eastAsia="en-GB"/>
              </w:rPr>
              <w:t>2027,  at</w:t>
            </w:r>
            <w:proofErr w:type="gramEnd"/>
            <w:r w:rsidRPr="001917EC">
              <w:rPr>
                <w:rFonts w:eastAsia="Times New Roman" w:cstheme="minorHAnsi"/>
                <w:iCs/>
                <w:sz w:val="20"/>
                <w:szCs w:val="20"/>
                <w:lang w:eastAsia="en-GB"/>
              </w:rPr>
              <w:t xml:space="preserve"> least 30% of co-management regimes are operational</w:t>
            </w:r>
          </w:p>
        </w:tc>
        <w:tc>
          <w:tcPr>
            <w:tcW w:w="4820" w:type="dxa"/>
            <w:shd w:val="clear" w:color="auto" w:fill="auto"/>
          </w:tcPr>
          <w:p w14:paraId="16651226" w14:textId="16FE4C97"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promote co-</w:t>
            </w:r>
            <w:r w:rsidRPr="001917EC">
              <w:rPr>
                <w:rFonts w:eastAsia="Times New Roman" w:cstheme="minorHAnsi"/>
                <w:sz w:val="20"/>
                <w:szCs w:val="20"/>
                <w:lang w:eastAsia="en-GB"/>
              </w:rPr>
              <w:t>management</w:t>
            </w:r>
            <w:r w:rsidRPr="001917EC">
              <w:rPr>
                <w:rFonts w:cstheme="minorHAnsi"/>
                <w:sz w:val="20"/>
                <w:szCs w:val="20"/>
              </w:rPr>
              <w:t xml:space="preserve"> by promoting fishers’ associations, community-based management organizations, </w:t>
            </w:r>
            <w:proofErr w:type="gramStart"/>
            <w:r w:rsidRPr="001917EC">
              <w:rPr>
                <w:rFonts w:cstheme="minorHAnsi"/>
                <w:sz w:val="20"/>
                <w:szCs w:val="20"/>
              </w:rPr>
              <w:t>cooperatives</w:t>
            </w:r>
            <w:proofErr w:type="gramEnd"/>
            <w:r w:rsidRPr="001917EC">
              <w:rPr>
                <w:rFonts w:cstheme="minorHAnsi"/>
                <w:sz w:val="20"/>
                <w:szCs w:val="20"/>
              </w:rPr>
              <w:t xml:space="preserve"> and social enterprises</w:t>
            </w:r>
          </w:p>
        </w:tc>
      </w:tr>
      <w:tr w:rsidR="00970B7E" w:rsidRPr="001917EC" w14:paraId="045BC2B4" w14:textId="77777777" w:rsidTr="003F4168">
        <w:trPr>
          <w:trHeight w:val="552"/>
        </w:trPr>
        <w:tc>
          <w:tcPr>
            <w:tcW w:w="1530" w:type="dxa"/>
            <w:vMerge/>
          </w:tcPr>
          <w:p w14:paraId="4F85D684"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5C8357D9"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fishing fleets established</w:t>
            </w:r>
          </w:p>
        </w:tc>
        <w:tc>
          <w:tcPr>
            <w:tcW w:w="1701" w:type="dxa"/>
          </w:tcPr>
          <w:p w14:paraId="35CE0E21" w14:textId="2A2DC525"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3D00C9DA" w14:textId="39544EB3"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all fleets (100%) are acquired to operate within the biological limits of the resources, and </w:t>
            </w:r>
            <w:r w:rsidR="00050095">
              <w:rPr>
                <w:rFonts w:eastAsia="Times New Roman" w:cstheme="minorHAnsi"/>
                <w:iCs/>
                <w:sz w:val="20"/>
                <w:szCs w:val="20"/>
                <w:lang w:eastAsia="en-GB"/>
              </w:rPr>
              <w:t xml:space="preserve">the </w:t>
            </w:r>
            <w:r w:rsidRPr="001917EC">
              <w:rPr>
                <w:rFonts w:eastAsia="Times New Roman" w:cstheme="minorHAnsi"/>
                <w:iCs/>
                <w:sz w:val="20"/>
                <w:szCs w:val="20"/>
                <w:lang w:eastAsia="en-GB"/>
              </w:rPr>
              <w:t>seafood hub established</w:t>
            </w:r>
          </w:p>
        </w:tc>
        <w:tc>
          <w:tcPr>
            <w:tcW w:w="4820" w:type="dxa"/>
            <w:shd w:val="clear" w:color="auto" w:fill="auto"/>
          </w:tcPr>
          <w:p w14:paraId="624C7D12" w14:textId="34CD0C0E" w:rsidR="00970B7E" w:rsidRPr="001917EC" w:rsidRDefault="00970B7E" w:rsidP="001E11A6">
            <w:pPr>
              <w:pStyle w:val="ListParagraph"/>
              <w:numPr>
                <w:ilvl w:val="0"/>
                <w:numId w:val="14"/>
              </w:numPr>
              <w:spacing w:after="0" w:line="240" w:lineRule="auto"/>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eastAsia="Times New Roman" w:cstheme="minorHAnsi"/>
                <w:sz w:val="20"/>
                <w:szCs w:val="20"/>
                <w:lang w:eastAsia="en-GB"/>
              </w:rPr>
              <w:t xml:space="preserve"> to establish </w:t>
            </w:r>
            <w:r w:rsidRPr="001917EC">
              <w:rPr>
                <w:rFonts w:cstheme="minorHAnsi"/>
                <w:sz w:val="20"/>
                <w:szCs w:val="20"/>
              </w:rPr>
              <w:t>fishing fleets to expand on the current processes and come up with a seafood hub</w:t>
            </w:r>
          </w:p>
          <w:p w14:paraId="2B670351" w14:textId="77777777" w:rsidR="00970B7E" w:rsidRPr="001917EC" w:rsidRDefault="00970B7E" w:rsidP="001E11A6">
            <w:pPr>
              <w:pStyle w:val="ListParagraph"/>
              <w:numPr>
                <w:ilvl w:val="0"/>
                <w:numId w:val="14"/>
              </w:numPr>
              <w:spacing w:after="0" w:line="240" w:lineRule="auto"/>
              <w:jc w:val="both"/>
              <w:rPr>
                <w:rFonts w:cstheme="minorHAnsi"/>
                <w:sz w:val="20"/>
                <w:szCs w:val="20"/>
              </w:rPr>
            </w:pPr>
            <w:r w:rsidRPr="001917EC">
              <w:rPr>
                <w:rFonts w:cstheme="minorHAnsi"/>
                <w:sz w:val="20"/>
                <w:szCs w:val="20"/>
              </w:rPr>
              <w:t>Member States are supported to manage fleet overcapacity</w:t>
            </w:r>
          </w:p>
          <w:p w14:paraId="29F703DB" w14:textId="77777777" w:rsidR="00970B7E" w:rsidRPr="001917EC" w:rsidRDefault="00970B7E" w:rsidP="001917EC">
            <w:pPr>
              <w:pStyle w:val="Tiret1"/>
              <w:numPr>
                <w:ilvl w:val="0"/>
                <w:numId w:val="0"/>
              </w:numPr>
              <w:spacing w:after="0" w:line="240" w:lineRule="auto"/>
              <w:rPr>
                <w:rFonts w:cstheme="minorHAnsi"/>
                <w:sz w:val="20"/>
                <w:szCs w:val="20"/>
                <w:lang w:val="en-GB"/>
              </w:rPr>
            </w:pPr>
          </w:p>
        </w:tc>
      </w:tr>
      <w:tr w:rsidR="00970B7E" w:rsidRPr="001917EC" w14:paraId="5A0CE4D3" w14:textId="77777777" w:rsidTr="003F4168">
        <w:trPr>
          <w:trHeight w:val="365"/>
        </w:trPr>
        <w:tc>
          <w:tcPr>
            <w:tcW w:w="1530" w:type="dxa"/>
            <w:vMerge/>
          </w:tcPr>
          <w:p w14:paraId="4F491435"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41992486"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2B1AF868"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44B86B73"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4820" w:type="dxa"/>
            <w:shd w:val="clear" w:color="auto" w:fill="auto"/>
          </w:tcPr>
          <w:p w14:paraId="71FEE10F" w14:textId="77777777" w:rsidR="00970B7E" w:rsidRPr="001917EC" w:rsidRDefault="00970B7E" w:rsidP="001917EC">
            <w:pPr>
              <w:spacing w:after="0" w:line="240" w:lineRule="auto"/>
              <w:contextualSpacing/>
              <w:jc w:val="both"/>
              <w:rPr>
                <w:rFonts w:cstheme="minorHAnsi"/>
                <w:sz w:val="20"/>
                <w:szCs w:val="20"/>
              </w:rPr>
            </w:pPr>
          </w:p>
        </w:tc>
      </w:tr>
      <w:tr w:rsidR="00970B7E" w:rsidRPr="001917EC" w14:paraId="1C1BCAAB" w14:textId="77777777" w:rsidTr="003F4168">
        <w:trPr>
          <w:trHeight w:val="414"/>
        </w:trPr>
        <w:tc>
          <w:tcPr>
            <w:tcW w:w="1530" w:type="dxa"/>
            <w:vMerge/>
          </w:tcPr>
          <w:p w14:paraId="3BB34D8A"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68B28DA2" w14:textId="77777777" w:rsidR="00970B7E" w:rsidRPr="001917EC" w:rsidRDefault="00970B7E" w:rsidP="001917EC">
            <w:pPr>
              <w:spacing w:after="0" w:line="240" w:lineRule="auto"/>
              <w:contextualSpacing/>
              <w:jc w:val="both"/>
              <w:rPr>
                <w:rFonts w:cstheme="minorHAnsi"/>
                <w:sz w:val="20"/>
                <w:szCs w:val="20"/>
              </w:rPr>
            </w:pPr>
            <w:r w:rsidRPr="001917EC">
              <w:rPr>
                <w:rFonts w:cstheme="minorHAnsi"/>
                <w:sz w:val="20"/>
                <w:szCs w:val="20"/>
              </w:rPr>
              <w:t>Number of MS receiving capacity building interventions for women and youth in business incubation and business management</w:t>
            </w:r>
          </w:p>
          <w:p w14:paraId="24F06C46"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36768CE7" w14:textId="0D33B034"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7D083ABA"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2026, the number of women and youth with established viable businesses increased by 10% from the baseline</w:t>
            </w:r>
          </w:p>
        </w:tc>
        <w:tc>
          <w:tcPr>
            <w:tcW w:w="4820" w:type="dxa"/>
            <w:shd w:val="clear" w:color="auto" w:fill="auto"/>
          </w:tcPr>
          <w:p w14:paraId="3FC1F658" w14:textId="504B4049"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establish </w:t>
            </w:r>
            <w:r w:rsidR="00050095">
              <w:rPr>
                <w:rFonts w:cstheme="minorHAnsi"/>
                <w:sz w:val="20"/>
                <w:szCs w:val="20"/>
              </w:rPr>
              <w:t xml:space="preserve">the </w:t>
            </w:r>
            <w:r w:rsidRPr="001917EC">
              <w:rPr>
                <w:rFonts w:eastAsia="Times New Roman" w:cstheme="minorHAnsi"/>
                <w:sz w:val="20"/>
                <w:szCs w:val="20"/>
                <w:lang w:eastAsia="en-GB"/>
              </w:rPr>
              <w:t>Women</w:t>
            </w:r>
            <w:r w:rsidRPr="001917EC">
              <w:rPr>
                <w:rFonts w:cstheme="minorHAnsi"/>
                <w:sz w:val="20"/>
                <w:szCs w:val="20"/>
              </w:rPr>
              <w:t xml:space="preserve"> and Youth in Fisheries business platform and support training in business incubation and business management</w:t>
            </w:r>
          </w:p>
          <w:p w14:paraId="0F1462B7" w14:textId="77777777" w:rsidR="00970B7E" w:rsidRPr="001917EC" w:rsidRDefault="00970B7E" w:rsidP="001917EC">
            <w:pPr>
              <w:spacing w:after="0" w:line="240" w:lineRule="auto"/>
              <w:contextualSpacing/>
              <w:jc w:val="both"/>
              <w:rPr>
                <w:rFonts w:cstheme="minorHAnsi"/>
                <w:sz w:val="20"/>
                <w:szCs w:val="20"/>
              </w:rPr>
            </w:pPr>
          </w:p>
        </w:tc>
      </w:tr>
      <w:tr w:rsidR="00970B7E" w:rsidRPr="001917EC" w14:paraId="6F420D81" w14:textId="77777777" w:rsidTr="003F4168">
        <w:trPr>
          <w:trHeight w:val="280"/>
        </w:trPr>
        <w:tc>
          <w:tcPr>
            <w:tcW w:w="1530" w:type="dxa"/>
            <w:vMerge/>
          </w:tcPr>
          <w:p w14:paraId="713AC0D5"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7604ACDA"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2C68229B"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32044E14"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4820" w:type="dxa"/>
            <w:shd w:val="clear" w:color="auto" w:fill="auto"/>
          </w:tcPr>
          <w:p w14:paraId="6A3430D3" w14:textId="77777777" w:rsidR="00970B7E" w:rsidRPr="001917EC" w:rsidRDefault="00970B7E" w:rsidP="001917EC">
            <w:pPr>
              <w:spacing w:after="0" w:line="240" w:lineRule="auto"/>
              <w:contextualSpacing/>
              <w:jc w:val="both"/>
              <w:rPr>
                <w:rFonts w:cstheme="minorHAnsi"/>
                <w:sz w:val="20"/>
                <w:szCs w:val="20"/>
              </w:rPr>
            </w:pPr>
          </w:p>
        </w:tc>
      </w:tr>
      <w:tr w:rsidR="00970B7E" w:rsidRPr="001917EC" w14:paraId="1656D1D5" w14:textId="77777777" w:rsidTr="003F4168">
        <w:trPr>
          <w:trHeight w:val="344"/>
        </w:trPr>
        <w:tc>
          <w:tcPr>
            <w:tcW w:w="1530" w:type="dxa"/>
            <w:vMerge/>
          </w:tcPr>
          <w:p w14:paraId="540CFB8F"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111B73CB"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beneficiary fishers of finance and insurance</w:t>
            </w:r>
          </w:p>
        </w:tc>
        <w:tc>
          <w:tcPr>
            <w:tcW w:w="1701" w:type="dxa"/>
          </w:tcPr>
          <w:p w14:paraId="6535FA3A" w14:textId="12FB8453"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62CD67D9" w14:textId="12394ABF"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2025, </w:t>
            </w:r>
            <w:r w:rsidR="00312B62" w:rsidRPr="001917EC">
              <w:rPr>
                <w:rFonts w:eastAsia="Times New Roman" w:cstheme="minorHAnsi"/>
                <w:iCs/>
                <w:sz w:val="20"/>
                <w:szCs w:val="20"/>
                <w:lang w:eastAsia="en-GB"/>
              </w:rPr>
              <w:t xml:space="preserve">the </w:t>
            </w:r>
            <w:r w:rsidRPr="001917EC">
              <w:rPr>
                <w:rFonts w:eastAsia="Times New Roman" w:cstheme="minorHAnsi"/>
                <w:iCs/>
                <w:sz w:val="20"/>
                <w:szCs w:val="20"/>
                <w:lang w:eastAsia="en-GB"/>
              </w:rPr>
              <w:t>number of fisherfolks with access to finance and insurance increased by 15%</w:t>
            </w:r>
          </w:p>
        </w:tc>
        <w:tc>
          <w:tcPr>
            <w:tcW w:w="4820" w:type="dxa"/>
            <w:shd w:val="clear" w:color="auto" w:fill="auto"/>
          </w:tcPr>
          <w:p w14:paraId="7D15D56E" w14:textId="3AF52BF2"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312B62" w:rsidRPr="001917EC">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facilitate access to finance and insurance.</w:t>
            </w:r>
          </w:p>
          <w:p w14:paraId="49A9E8DA" w14:textId="77777777" w:rsidR="00970B7E" w:rsidRPr="001917EC" w:rsidRDefault="00970B7E" w:rsidP="001917EC">
            <w:pPr>
              <w:spacing w:after="0" w:line="240" w:lineRule="auto"/>
              <w:contextualSpacing/>
              <w:jc w:val="both"/>
              <w:rPr>
                <w:rFonts w:cstheme="minorHAnsi"/>
                <w:sz w:val="20"/>
                <w:szCs w:val="20"/>
              </w:rPr>
            </w:pPr>
          </w:p>
        </w:tc>
      </w:tr>
      <w:tr w:rsidR="00970B7E" w:rsidRPr="001917EC" w14:paraId="57C16829" w14:textId="77777777" w:rsidTr="003F4168">
        <w:trPr>
          <w:trHeight w:val="910"/>
        </w:trPr>
        <w:tc>
          <w:tcPr>
            <w:tcW w:w="1530" w:type="dxa"/>
            <w:vMerge w:val="restart"/>
          </w:tcPr>
          <w:p w14:paraId="1BBC9BAB" w14:textId="561017ED" w:rsidR="00970B7E" w:rsidRPr="001917EC" w:rsidRDefault="000875D1" w:rsidP="001917EC">
            <w:pPr>
              <w:spacing w:after="0" w:line="240" w:lineRule="auto"/>
              <w:rPr>
                <w:rFonts w:eastAsia="Times New Roman" w:cstheme="minorHAnsi"/>
                <w:iCs/>
                <w:sz w:val="20"/>
                <w:szCs w:val="20"/>
                <w:lang w:eastAsia="en-GB"/>
              </w:rPr>
            </w:pPr>
            <w:r>
              <w:rPr>
                <w:rFonts w:eastAsia="Times New Roman" w:cstheme="minorHAnsi"/>
                <w:iCs/>
                <w:sz w:val="20"/>
                <w:szCs w:val="20"/>
                <w:lang w:eastAsia="en-GB"/>
              </w:rPr>
              <w:t>IUU fishing combated</w:t>
            </w:r>
          </w:p>
        </w:tc>
        <w:tc>
          <w:tcPr>
            <w:tcW w:w="3560" w:type="dxa"/>
            <w:shd w:val="clear" w:color="auto" w:fill="auto"/>
          </w:tcPr>
          <w:p w14:paraId="2DACA6F2" w14:textId="04E46F73"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w:t>
            </w:r>
            <w:proofErr w:type="spellStart"/>
            <w:r w:rsidRPr="001917EC">
              <w:rPr>
                <w:rFonts w:eastAsia="Times New Roman" w:cstheme="minorHAnsi"/>
                <w:iCs/>
                <w:sz w:val="20"/>
                <w:szCs w:val="20"/>
                <w:lang w:eastAsia="en-GB"/>
              </w:rPr>
              <w:t>MoUs</w:t>
            </w:r>
            <w:proofErr w:type="spellEnd"/>
            <w:r w:rsidRPr="001917EC">
              <w:rPr>
                <w:rFonts w:eastAsia="Times New Roman" w:cstheme="minorHAnsi"/>
                <w:iCs/>
                <w:sz w:val="20"/>
                <w:szCs w:val="20"/>
                <w:lang w:eastAsia="en-GB"/>
              </w:rPr>
              <w:t xml:space="preserve"> on </w:t>
            </w:r>
            <w:r w:rsidR="00312B62" w:rsidRPr="001917EC">
              <w:rPr>
                <w:rFonts w:eastAsia="Times New Roman" w:cstheme="minorHAnsi"/>
                <w:iCs/>
                <w:sz w:val="20"/>
                <w:szCs w:val="20"/>
                <w:lang w:eastAsia="en-GB"/>
              </w:rPr>
              <w:t xml:space="preserve">a </w:t>
            </w:r>
            <w:r w:rsidRPr="001917EC">
              <w:rPr>
                <w:rFonts w:eastAsia="Times New Roman" w:cstheme="minorHAnsi"/>
                <w:iCs/>
                <w:sz w:val="20"/>
                <w:szCs w:val="20"/>
                <w:lang w:eastAsia="en-GB"/>
              </w:rPr>
              <w:t>joint patrol in place</w:t>
            </w:r>
          </w:p>
        </w:tc>
        <w:tc>
          <w:tcPr>
            <w:tcW w:w="1701" w:type="dxa"/>
          </w:tcPr>
          <w:p w14:paraId="538D51C1" w14:textId="4272CCA5"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6F8629A9"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joint patrols conducted annually </w:t>
            </w:r>
          </w:p>
        </w:tc>
        <w:tc>
          <w:tcPr>
            <w:tcW w:w="4820" w:type="dxa"/>
            <w:shd w:val="clear" w:color="auto" w:fill="auto"/>
          </w:tcPr>
          <w:p w14:paraId="08F91C5A" w14:textId="71EDFDC5"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improve control through improved cooperation and collaboration (COMESA will work with DMRO, IOC, RFBs and other NGOs to support </w:t>
            </w:r>
            <w:r w:rsidR="00312B62" w:rsidRPr="001917EC">
              <w:rPr>
                <w:rFonts w:cstheme="minorHAnsi"/>
                <w:sz w:val="20"/>
                <w:szCs w:val="20"/>
              </w:rPr>
              <w:t>the J</w:t>
            </w:r>
            <w:r w:rsidRPr="001917EC">
              <w:rPr>
                <w:rFonts w:cstheme="minorHAnsi"/>
                <w:sz w:val="20"/>
                <w:szCs w:val="20"/>
              </w:rPr>
              <w:t>oint Fisheries Patrol program)</w:t>
            </w:r>
          </w:p>
        </w:tc>
      </w:tr>
      <w:tr w:rsidR="00970B7E" w:rsidRPr="001917EC" w14:paraId="386CE168" w14:textId="77777777" w:rsidTr="003F4168">
        <w:trPr>
          <w:trHeight w:val="554"/>
        </w:trPr>
        <w:tc>
          <w:tcPr>
            <w:tcW w:w="1530" w:type="dxa"/>
            <w:vMerge/>
          </w:tcPr>
          <w:p w14:paraId="31C5C0F7"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0A8895EE"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personnel capacitated</w:t>
            </w:r>
          </w:p>
        </w:tc>
        <w:tc>
          <w:tcPr>
            <w:tcW w:w="1701" w:type="dxa"/>
          </w:tcPr>
          <w:p w14:paraId="34EC88E7" w14:textId="49219ED9" w:rsidR="00970B7E" w:rsidRPr="001917EC" w:rsidRDefault="00970B7E" w:rsidP="001917EC">
            <w:pPr>
              <w:spacing w:after="0" w:line="240" w:lineRule="auto"/>
              <w:ind w:right="70"/>
              <w:rPr>
                <w:rFonts w:eastAsia="Times New Roman" w:cstheme="minorHAnsi"/>
                <w:iCs/>
                <w:sz w:val="20"/>
                <w:szCs w:val="20"/>
                <w:highlight w:val="yellow"/>
                <w:lang w:eastAsia="en-GB"/>
              </w:rPr>
            </w:pPr>
          </w:p>
        </w:tc>
        <w:tc>
          <w:tcPr>
            <w:tcW w:w="2693" w:type="dxa"/>
            <w:shd w:val="clear" w:color="auto" w:fill="auto"/>
            <w:vAlign w:val="center"/>
          </w:tcPr>
          <w:p w14:paraId="714CDDA8"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personnel capacitated increased by 30% from baseline </w:t>
            </w:r>
          </w:p>
        </w:tc>
        <w:tc>
          <w:tcPr>
            <w:tcW w:w="4820" w:type="dxa"/>
            <w:shd w:val="clear" w:color="auto" w:fill="auto"/>
          </w:tcPr>
          <w:p w14:paraId="2CE06AC5" w14:textId="522D52D2"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312B62" w:rsidRPr="001917EC">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improve </w:t>
            </w:r>
            <w:r w:rsidR="00050095">
              <w:rPr>
                <w:rFonts w:cstheme="minorHAnsi"/>
                <w:sz w:val="20"/>
                <w:szCs w:val="20"/>
              </w:rPr>
              <w:t xml:space="preserve">the </w:t>
            </w:r>
            <w:r w:rsidRPr="001917EC">
              <w:rPr>
                <w:rFonts w:cstheme="minorHAnsi"/>
                <w:sz w:val="20"/>
                <w:szCs w:val="20"/>
              </w:rPr>
              <w:t>monitoring capacity and traceability of fisheries products</w:t>
            </w:r>
          </w:p>
        </w:tc>
      </w:tr>
      <w:tr w:rsidR="00970B7E" w:rsidRPr="001917EC" w14:paraId="3DDC46D5" w14:textId="77777777" w:rsidTr="003F4168">
        <w:trPr>
          <w:trHeight w:val="355"/>
        </w:trPr>
        <w:tc>
          <w:tcPr>
            <w:tcW w:w="1530" w:type="dxa"/>
            <w:vMerge/>
          </w:tcPr>
          <w:p w14:paraId="44102474"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3A534F88"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successful </w:t>
            </w:r>
            <w:proofErr w:type="gramStart"/>
            <w:r w:rsidRPr="001917EC">
              <w:rPr>
                <w:rFonts w:eastAsia="Times New Roman" w:cstheme="minorHAnsi"/>
                <w:iCs/>
                <w:sz w:val="20"/>
                <w:szCs w:val="20"/>
                <w:lang w:eastAsia="en-GB"/>
              </w:rPr>
              <w:t>prosecution</w:t>
            </w:r>
            <w:proofErr w:type="gramEnd"/>
          </w:p>
        </w:tc>
        <w:tc>
          <w:tcPr>
            <w:tcW w:w="1701" w:type="dxa"/>
          </w:tcPr>
          <w:p w14:paraId="291EE2A2" w14:textId="29D7BA8F"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20E92C9B" w14:textId="77777777" w:rsidR="00970B7E" w:rsidRPr="001917EC" w:rsidRDefault="00970B7E" w:rsidP="001E11A6">
            <w:pPr>
              <w:pStyle w:val="ListParagraph"/>
              <w:numPr>
                <w:ilvl w:val="0"/>
                <w:numId w:val="21"/>
              </w:num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2026, MS trained and specialised prosecutors in fish crime</w:t>
            </w:r>
          </w:p>
          <w:p w14:paraId="2C61024A" w14:textId="2A80D190" w:rsidR="00970B7E" w:rsidRPr="001917EC" w:rsidRDefault="00312B62" w:rsidP="001E11A6">
            <w:pPr>
              <w:pStyle w:val="ListParagraph"/>
              <w:numPr>
                <w:ilvl w:val="0"/>
                <w:numId w:val="21"/>
              </w:num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The n</w:t>
            </w:r>
            <w:r w:rsidR="00970B7E" w:rsidRPr="001917EC">
              <w:rPr>
                <w:rFonts w:eastAsia="Times New Roman" w:cstheme="minorHAnsi"/>
                <w:iCs/>
                <w:sz w:val="20"/>
                <w:szCs w:val="20"/>
                <w:lang w:eastAsia="en-GB"/>
              </w:rPr>
              <w:t>umber of successful prosecution</w:t>
            </w:r>
            <w:r w:rsidRPr="001917EC">
              <w:rPr>
                <w:rFonts w:eastAsia="Times New Roman" w:cstheme="minorHAnsi"/>
                <w:iCs/>
                <w:sz w:val="20"/>
                <w:szCs w:val="20"/>
                <w:lang w:eastAsia="en-GB"/>
              </w:rPr>
              <w:t>s</w:t>
            </w:r>
            <w:r w:rsidR="00970B7E" w:rsidRPr="001917EC">
              <w:rPr>
                <w:rFonts w:eastAsia="Times New Roman" w:cstheme="minorHAnsi"/>
                <w:iCs/>
                <w:sz w:val="20"/>
                <w:szCs w:val="20"/>
                <w:lang w:eastAsia="en-GB"/>
              </w:rPr>
              <w:t xml:space="preserve"> increase</w:t>
            </w:r>
            <w:r w:rsidRPr="001917EC">
              <w:rPr>
                <w:rFonts w:eastAsia="Times New Roman" w:cstheme="minorHAnsi"/>
                <w:iCs/>
                <w:sz w:val="20"/>
                <w:szCs w:val="20"/>
                <w:lang w:eastAsia="en-GB"/>
              </w:rPr>
              <w:t>s</w:t>
            </w:r>
            <w:r w:rsidR="00970B7E" w:rsidRPr="001917EC">
              <w:rPr>
                <w:rFonts w:eastAsia="Times New Roman" w:cstheme="minorHAnsi"/>
                <w:iCs/>
                <w:sz w:val="20"/>
                <w:szCs w:val="20"/>
                <w:lang w:eastAsia="en-GB"/>
              </w:rPr>
              <w:t xml:space="preserve"> by 50% </w:t>
            </w:r>
          </w:p>
        </w:tc>
        <w:tc>
          <w:tcPr>
            <w:tcW w:w="4820" w:type="dxa"/>
            <w:shd w:val="clear" w:color="auto" w:fill="auto"/>
          </w:tcPr>
          <w:p w14:paraId="20A18B67" w14:textId="2FCF1DA1"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improve the prosecution systems – legal regimes</w:t>
            </w:r>
          </w:p>
          <w:p w14:paraId="706DC2EF" w14:textId="77777777" w:rsidR="00970B7E" w:rsidRPr="001917EC" w:rsidRDefault="00970B7E" w:rsidP="001917EC">
            <w:pPr>
              <w:pStyle w:val="Tiret1"/>
              <w:numPr>
                <w:ilvl w:val="0"/>
                <w:numId w:val="0"/>
              </w:numPr>
              <w:spacing w:after="0" w:line="240" w:lineRule="auto"/>
              <w:rPr>
                <w:rFonts w:eastAsia="Times New Roman" w:cstheme="minorHAnsi"/>
                <w:sz w:val="20"/>
                <w:szCs w:val="20"/>
                <w:lang w:val="en-GB" w:eastAsia="en-GB"/>
              </w:rPr>
            </w:pPr>
          </w:p>
        </w:tc>
      </w:tr>
      <w:tr w:rsidR="00970B7E" w:rsidRPr="001917EC" w14:paraId="1A506A71" w14:textId="77777777" w:rsidTr="003F4168">
        <w:trPr>
          <w:trHeight w:val="566"/>
        </w:trPr>
        <w:tc>
          <w:tcPr>
            <w:tcW w:w="1530" w:type="dxa"/>
            <w:vMerge/>
          </w:tcPr>
          <w:p w14:paraId="46962488"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0904565E"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countries making progress in adopting/ratifying legal, policy instruments</w:t>
            </w:r>
          </w:p>
        </w:tc>
        <w:tc>
          <w:tcPr>
            <w:tcW w:w="1701" w:type="dxa"/>
          </w:tcPr>
          <w:p w14:paraId="06720947" w14:textId="541CBD9D"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5FDA93F3"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2024, </w:t>
            </w:r>
            <w:proofErr w:type="gramStart"/>
            <w:r w:rsidRPr="001917EC">
              <w:rPr>
                <w:rFonts w:eastAsia="Times New Roman" w:cstheme="minorHAnsi"/>
                <w:iCs/>
                <w:sz w:val="20"/>
                <w:szCs w:val="20"/>
                <w:lang w:eastAsia="en-GB"/>
              </w:rPr>
              <w:t>all  Member</w:t>
            </w:r>
            <w:proofErr w:type="gramEnd"/>
            <w:r w:rsidRPr="001917EC">
              <w:rPr>
                <w:rFonts w:eastAsia="Times New Roman" w:cstheme="minorHAnsi"/>
                <w:iCs/>
                <w:sz w:val="20"/>
                <w:szCs w:val="20"/>
                <w:lang w:eastAsia="en-GB"/>
              </w:rPr>
              <w:t xml:space="preserve"> States adopt or enact policies to combat IUU fishing </w:t>
            </w:r>
          </w:p>
        </w:tc>
        <w:tc>
          <w:tcPr>
            <w:tcW w:w="4820" w:type="dxa"/>
            <w:shd w:val="clear" w:color="auto" w:fill="auto"/>
          </w:tcPr>
          <w:p w14:paraId="5F6AC318" w14:textId="37B06D13"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comply </w:t>
            </w:r>
            <w:r w:rsidR="00312B62" w:rsidRPr="001917EC">
              <w:rPr>
                <w:rFonts w:cstheme="minorHAnsi"/>
                <w:sz w:val="20"/>
                <w:szCs w:val="20"/>
              </w:rPr>
              <w:t>with</w:t>
            </w:r>
            <w:r w:rsidRPr="001917EC">
              <w:rPr>
                <w:rFonts w:cstheme="minorHAnsi"/>
                <w:sz w:val="20"/>
                <w:szCs w:val="20"/>
              </w:rPr>
              <w:t xml:space="preserve"> national legislation and international and regional agreements</w:t>
            </w:r>
          </w:p>
          <w:p w14:paraId="1DCB4630" w14:textId="77777777" w:rsidR="00970B7E" w:rsidRPr="001917EC" w:rsidRDefault="00970B7E" w:rsidP="001917EC">
            <w:pPr>
              <w:pStyle w:val="Tiret1"/>
              <w:numPr>
                <w:ilvl w:val="0"/>
                <w:numId w:val="0"/>
              </w:numPr>
              <w:spacing w:after="0" w:line="240" w:lineRule="auto"/>
              <w:rPr>
                <w:rFonts w:eastAsia="Times New Roman" w:cstheme="minorHAnsi"/>
                <w:sz w:val="20"/>
                <w:szCs w:val="20"/>
                <w:lang w:val="en-GB" w:eastAsia="en-GB"/>
              </w:rPr>
            </w:pPr>
          </w:p>
        </w:tc>
      </w:tr>
      <w:tr w:rsidR="00970B7E" w:rsidRPr="001917EC" w14:paraId="413654C1" w14:textId="77777777" w:rsidTr="003F4168">
        <w:trPr>
          <w:trHeight w:val="636"/>
        </w:trPr>
        <w:tc>
          <w:tcPr>
            <w:tcW w:w="1530" w:type="dxa"/>
            <w:vMerge/>
          </w:tcPr>
          <w:p w14:paraId="1A104413"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7D104A44"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Percentage of injuries or deaths reduced</w:t>
            </w:r>
          </w:p>
        </w:tc>
        <w:tc>
          <w:tcPr>
            <w:tcW w:w="1701" w:type="dxa"/>
          </w:tcPr>
          <w:p w14:paraId="74FE09D6" w14:textId="6DA31CAE"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50CC4FC0" w14:textId="2DEC6005"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safety and security improved; the number of deaths and injuries reduced to </w:t>
            </w:r>
            <w:r w:rsidR="00050095">
              <w:rPr>
                <w:rFonts w:eastAsia="Times New Roman" w:cstheme="minorHAnsi"/>
                <w:iCs/>
                <w:sz w:val="20"/>
                <w:szCs w:val="20"/>
                <w:lang w:eastAsia="en-GB"/>
              </w:rPr>
              <w:t xml:space="preserve">a </w:t>
            </w:r>
            <w:r w:rsidRPr="001917EC">
              <w:rPr>
                <w:rFonts w:eastAsia="Times New Roman" w:cstheme="minorHAnsi"/>
                <w:iCs/>
                <w:sz w:val="20"/>
                <w:szCs w:val="20"/>
                <w:lang w:eastAsia="en-GB"/>
              </w:rPr>
              <w:t>bare minimal</w:t>
            </w:r>
          </w:p>
        </w:tc>
        <w:tc>
          <w:tcPr>
            <w:tcW w:w="4820" w:type="dxa"/>
            <w:shd w:val="clear" w:color="auto" w:fill="auto"/>
          </w:tcPr>
          <w:p w14:paraId="491C6013" w14:textId="602C75AF"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ensure security onboard fishing embarkations and overall create safe working conditions and security</w:t>
            </w:r>
          </w:p>
          <w:p w14:paraId="609EA53F" w14:textId="77777777" w:rsidR="00970B7E" w:rsidRPr="001917EC" w:rsidRDefault="00970B7E" w:rsidP="001917EC">
            <w:pPr>
              <w:pStyle w:val="Tiret1"/>
              <w:numPr>
                <w:ilvl w:val="0"/>
                <w:numId w:val="0"/>
              </w:numPr>
              <w:spacing w:after="0" w:line="240" w:lineRule="auto"/>
              <w:rPr>
                <w:rFonts w:cstheme="minorHAnsi"/>
                <w:sz w:val="20"/>
                <w:szCs w:val="20"/>
                <w:lang w:val="en-GB"/>
              </w:rPr>
            </w:pPr>
          </w:p>
        </w:tc>
      </w:tr>
      <w:tr w:rsidR="00970B7E" w:rsidRPr="001917EC" w14:paraId="6F5AB0FF" w14:textId="77777777" w:rsidTr="003F4168">
        <w:trPr>
          <w:trHeight w:val="707"/>
        </w:trPr>
        <w:tc>
          <w:tcPr>
            <w:tcW w:w="1530" w:type="dxa"/>
            <w:vMerge w:val="restart"/>
          </w:tcPr>
          <w:p w14:paraId="5C5E350C" w14:textId="264B8062" w:rsidR="00970B7E" w:rsidRPr="001917EC" w:rsidRDefault="000875D1" w:rsidP="001917EC">
            <w:pPr>
              <w:spacing w:after="0" w:line="240" w:lineRule="auto"/>
              <w:rPr>
                <w:rFonts w:eastAsia="Times New Roman" w:cstheme="minorHAnsi"/>
                <w:iCs/>
                <w:sz w:val="20"/>
                <w:szCs w:val="20"/>
                <w:lang w:eastAsia="en-GB"/>
              </w:rPr>
            </w:pPr>
            <w:r>
              <w:rPr>
                <w:rFonts w:eastAsia="Times New Roman" w:cstheme="minorHAnsi"/>
                <w:iCs/>
                <w:sz w:val="20"/>
                <w:szCs w:val="20"/>
                <w:lang w:eastAsia="en-GB"/>
              </w:rPr>
              <w:t>Small-scale fisheries s</w:t>
            </w:r>
            <w:r w:rsidR="00970B7E" w:rsidRPr="001917EC">
              <w:rPr>
                <w:rFonts w:eastAsia="Times New Roman" w:cstheme="minorHAnsi"/>
                <w:iCs/>
                <w:sz w:val="20"/>
                <w:szCs w:val="20"/>
                <w:lang w:eastAsia="en-GB"/>
              </w:rPr>
              <w:t>upport</w:t>
            </w:r>
            <w:r>
              <w:rPr>
                <w:rFonts w:eastAsia="Times New Roman" w:cstheme="minorHAnsi"/>
                <w:iCs/>
                <w:sz w:val="20"/>
                <w:szCs w:val="20"/>
                <w:lang w:eastAsia="en-GB"/>
              </w:rPr>
              <w:t>ed</w:t>
            </w:r>
            <w:r w:rsidR="00970B7E" w:rsidRPr="001917EC">
              <w:rPr>
                <w:rFonts w:eastAsia="Times New Roman" w:cstheme="minorHAnsi"/>
                <w:iCs/>
                <w:sz w:val="20"/>
                <w:szCs w:val="20"/>
                <w:lang w:eastAsia="en-GB"/>
              </w:rPr>
              <w:t xml:space="preserve"> </w:t>
            </w:r>
          </w:p>
        </w:tc>
        <w:tc>
          <w:tcPr>
            <w:tcW w:w="3560" w:type="dxa"/>
            <w:shd w:val="clear" w:color="auto" w:fill="auto"/>
          </w:tcPr>
          <w:p w14:paraId="2525EB65"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Percentage of post-harvest loss reduced</w:t>
            </w:r>
          </w:p>
        </w:tc>
        <w:tc>
          <w:tcPr>
            <w:tcW w:w="1701" w:type="dxa"/>
          </w:tcPr>
          <w:p w14:paraId="3AC459F5" w14:textId="3988EFBE"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9BBE4CC"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2025, efficiency enhance in the entire value chain</w:t>
            </w:r>
          </w:p>
        </w:tc>
        <w:tc>
          <w:tcPr>
            <w:tcW w:w="4820" w:type="dxa"/>
            <w:shd w:val="clear" w:color="auto" w:fill="auto"/>
          </w:tcPr>
          <w:p w14:paraId="584522F3" w14:textId="4394B75B"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w:t>
            </w:r>
            <w:r w:rsidR="00050095">
              <w:rPr>
                <w:rFonts w:eastAsia="Calibri" w:cstheme="minorHAnsi"/>
                <w:sz w:val="20"/>
                <w:szCs w:val="20"/>
              </w:rPr>
              <w:t>in</w:t>
            </w:r>
            <w:r w:rsidRPr="001917EC">
              <w:rPr>
                <w:rFonts w:eastAsia="Calibri" w:cstheme="minorHAnsi"/>
                <w:sz w:val="20"/>
                <w:szCs w:val="20"/>
              </w:rPr>
              <w:t xml:space="preserve"> reduc</w:t>
            </w:r>
            <w:r w:rsidR="00050095">
              <w:rPr>
                <w:rFonts w:eastAsia="Calibri" w:cstheme="minorHAnsi"/>
                <w:sz w:val="20"/>
                <w:szCs w:val="20"/>
              </w:rPr>
              <w:t>ing</w:t>
            </w:r>
            <w:r w:rsidRPr="001917EC">
              <w:rPr>
                <w:rFonts w:eastAsia="Calibri" w:cstheme="minorHAnsi"/>
                <w:sz w:val="20"/>
                <w:szCs w:val="20"/>
              </w:rPr>
              <w:t xml:space="preserve"> post-harvest losses – enhanc</w:t>
            </w:r>
            <w:r w:rsidR="00050095">
              <w:rPr>
                <w:rFonts w:eastAsia="Calibri" w:cstheme="minorHAnsi"/>
                <w:sz w:val="20"/>
                <w:szCs w:val="20"/>
              </w:rPr>
              <w:t>ing</w:t>
            </w:r>
            <w:r w:rsidRPr="001917EC">
              <w:rPr>
                <w:rFonts w:eastAsia="Calibri" w:cstheme="minorHAnsi"/>
                <w:sz w:val="20"/>
                <w:szCs w:val="20"/>
              </w:rPr>
              <w:t xml:space="preserve"> value chain and </w:t>
            </w:r>
            <w:r w:rsidRPr="001917EC">
              <w:rPr>
                <w:rFonts w:cstheme="minorHAnsi"/>
                <w:sz w:val="20"/>
                <w:szCs w:val="20"/>
              </w:rPr>
              <w:t>value</w:t>
            </w:r>
            <w:r w:rsidRPr="001917EC">
              <w:rPr>
                <w:rFonts w:eastAsia="Calibri" w:cstheme="minorHAnsi"/>
                <w:sz w:val="20"/>
                <w:szCs w:val="20"/>
              </w:rPr>
              <w:t xml:space="preserve"> addition</w:t>
            </w:r>
          </w:p>
        </w:tc>
      </w:tr>
      <w:tr w:rsidR="00970B7E" w:rsidRPr="001917EC" w14:paraId="6F69AED5" w14:textId="77777777" w:rsidTr="003F4168">
        <w:trPr>
          <w:trHeight w:val="634"/>
        </w:trPr>
        <w:tc>
          <w:tcPr>
            <w:tcW w:w="1530" w:type="dxa"/>
            <w:vMerge/>
          </w:tcPr>
          <w:p w14:paraId="054515FC"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46691507"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48587506" w14:textId="48C6E0D4"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048E4BF6" w14:textId="77777777" w:rsidR="00970B7E" w:rsidRPr="001917EC" w:rsidRDefault="00970B7E" w:rsidP="001917EC">
            <w:pPr>
              <w:spacing w:after="0" w:line="240" w:lineRule="auto"/>
              <w:ind w:right="70"/>
              <w:rPr>
                <w:rFonts w:eastAsia="Times New Roman" w:cstheme="minorHAnsi"/>
                <w:iCs/>
                <w:sz w:val="20"/>
                <w:szCs w:val="20"/>
                <w:lang w:eastAsia="en-GB"/>
              </w:rPr>
            </w:pPr>
          </w:p>
        </w:tc>
        <w:tc>
          <w:tcPr>
            <w:tcW w:w="4820" w:type="dxa"/>
            <w:shd w:val="clear" w:color="auto" w:fill="auto"/>
          </w:tcPr>
          <w:p w14:paraId="6204DB9B" w14:textId="77777777" w:rsidR="00970B7E" w:rsidRPr="001917EC" w:rsidRDefault="00970B7E" w:rsidP="001917EC">
            <w:pPr>
              <w:spacing w:after="0" w:line="240" w:lineRule="auto"/>
              <w:contextualSpacing/>
              <w:jc w:val="both"/>
              <w:rPr>
                <w:rFonts w:eastAsia="Calibri" w:cstheme="minorHAnsi"/>
                <w:sz w:val="20"/>
                <w:szCs w:val="20"/>
              </w:rPr>
            </w:pPr>
          </w:p>
        </w:tc>
      </w:tr>
      <w:tr w:rsidR="00970B7E" w:rsidRPr="001917EC" w14:paraId="14E5CFC0" w14:textId="77777777" w:rsidTr="003F4168">
        <w:trPr>
          <w:trHeight w:val="558"/>
        </w:trPr>
        <w:tc>
          <w:tcPr>
            <w:tcW w:w="1530" w:type="dxa"/>
            <w:vMerge/>
          </w:tcPr>
          <w:p w14:paraId="4465264D"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777B3ACD" w14:textId="2AF4517D"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NTB removed; </w:t>
            </w:r>
            <w:r w:rsidR="00312B62" w:rsidRPr="001917EC">
              <w:rPr>
                <w:rFonts w:eastAsia="Times New Roman" w:cstheme="minorHAnsi"/>
                <w:iCs/>
                <w:sz w:val="20"/>
                <w:szCs w:val="20"/>
                <w:lang w:eastAsia="en-GB"/>
              </w:rPr>
              <w:t xml:space="preserve">the </w:t>
            </w:r>
            <w:r w:rsidRPr="001917EC">
              <w:rPr>
                <w:rFonts w:eastAsia="Times New Roman" w:cstheme="minorHAnsi"/>
                <w:iCs/>
                <w:sz w:val="20"/>
                <w:szCs w:val="20"/>
                <w:lang w:eastAsia="en-GB"/>
              </w:rPr>
              <w:t>number of SPS improved</w:t>
            </w:r>
          </w:p>
        </w:tc>
        <w:tc>
          <w:tcPr>
            <w:tcW w:w="1701" w:type="dxa"/>
          </w:tcPr>
          <w:p w14:paraId="4D8BBAB7" w14:textId="55621215"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0486DC38" w14:textId="41603408"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2025, NTB </w:t>
            </w:r>
            <w:r w:rsidR="00312B62" w:rsidRPr="001917EC">
              <w:rPr>
                <w:rFonts w:eastAsia="Times New Roman" w:cstheme="minorHAnsi"/>
                <w:iCs/>
                <w:sz w:val="20"/>
                <w:szCs w:val="20"/>
                <w:lang w:eastAsia="en-GB"/>
              </w:rPr>
              <w:t xml:space="preserve">is </w:t>
            </w:r>
            <w:r w:rsidRPr="001917EC">
              <w:rPr>
                <w:rFonts w:eastAsia="Times New Roman" w:cstheme="minorHAnsi"/>
                <w:iCs/>
                <w:sz w:val="20"/>
                <w:szCs w:val="20"/>
                <w:lang w:eastAsia="en-GB"/>
              </w:rPr>
              <w:t>eliminated; and SPS improved</w:t>
            </w:r>
          </w:p>
        </w:tc>
        <w:tc>
          <w:tcPr>
            <w:tcW w:w="4820" w:type="dxa"/>
            <w:shd w:val="clear" w:color="auto" w:fill="auto"/>
          </w:tcPr>
          <w:p w14:paraId="44BB0CBC" w14:textId="5733E8E0" w:rsidR="00970B7E" w:rsidRPr="001917EC" w:rsidRDefault="00970B7E" w:rsidP="001917EC">
            <w:pPr>
              <w:spacing w:after="0" w:line="240" w:lineRule="auto"/>
              <w:contextualSpacing/>
              <w:jc w:val="both"/>
              <w:rPr>
                <w:rFonts w:eastAsia="Calibri"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w:t>
            </w:r>
            <w:r w:rsidR="00050095">
              <w:rPr>
                <w:rFonts w:eastAsia="Calibri" w:cstheme="minorHAnsi"/>
                <w:sz w:val="20"/>
                <w:szCs w:val="20"/>
              </w:rPr>
              <w:t>in</w:t>
            </w:r>
            <w:r w:rsidRPr="001917EC">
              <w:rPr>
                <w:rFonts w:eastAsia="Calibri" w:cstheme="minorHAnsi"/>
                <w:sz w:val="20"/>
                <w:szCs w:val="20"/>
              </w:rPr>
              <w:t xml:space="preserve"> improv</w:t>
            </w:r>
            <w:r w:rsidR="00050095">
              <w:rPr>
                <w:rFonts w:eastAsia="Calibri" w:cstheme="minorHAnsi"/>
                <w:sz w:val="20"/>
                <w:szCs w:val="20"/>
              </w:rPr>
              <w:t>ing</w:t>
            </w:r>
            <w:r w:rsidRPr="001917EC">
              <w:rPr>
                <w:rFonts w:eastAsia="Calibri" w:cstheme="minorHAnsi"/>
                <w:sz w:val="20"/>
                <w:szCs w:val="20"/>
              </w:rPr>
              <w:t xml:space="preserve"> value</w:t>
            </w:r>
            <w:r w:rsidR="00312B62" w:rsidRPr="001917EC">
              <w:rPr>
                <w:rFonts w:eastAsia="Calibri" w:cstheme="minorHAnsi"/>
                <w:sz w:val="20"/>
                <w:szCs w:val="20"/>
              </w:rPr>
              <w:t>-</w:t>
            </w:r>
            <w:r w:rsidRPr="001917EC">
              <w:rPr>
                <w:rFonts w:eastAsia="Calibri" w:cstheme="minorHAnsi"/>
                <w:sz w:val="20"/>
                <w:szCs w:val="20"/>
              </w:rPr>
              <w:t xml:space="preserve">added product trade among MS by removing </w:t>
            </w:r>
            <w:proofErr w:type="gramStart"/>
            <w:r w:rsidRPr="001917EC">
              <w:rPr>
                <w:rFonts w:eastAsia="Calibri" w:cstheme="minorHAnsi"/>
                <w:sz w:val="20"/>
                <w:szCs w:val="20"/>
              </w:rPr>
              <w:t>NTB;</w:t>
            </w:r>
            <w:proofErr w:type="gramEnd"/>
            <w:r w:rsidRPr="001917EC">
              <w:rPr>
                <w:rFonts w:eastAsia="Calibri" w:cstheme="minorHAnsi"/>
                <w:sz w:val="20"/>
                <w:szCs w:val="20"/>
              </w:rPr>
              <w:t xml:space="preserve"> improv</w:t>
            </w:r>
            <w:r w:rsidR="00312B62" w:rsidRPr="001917EC">
              <w:rPr>
                <w:rFonts w:eastAsia="Calibri" w:cstheme="minorHAnsi"/>
                <w:sz w:val="20"/>
                <w:szCs w:val="20"/>
              </w:rPr>
              <w:t>ing</w:t>
            </w:r>
            <w:r w:rsidRPr="001917EC">
              <w:rPr>
                <w:rFonts w:eastAsia="Calibri" w:cstheme="minorHAnsi"/>
                <w:sz w:val="20"/>
                <w:szCs w:val="20"/>
              </w:rPr>
              <w:t xml:space="preserve"> SPS</w:t>
            </w:r>
          </w:p>
          <w:p w14:paraId="56E47192" w14:textId="77777777" w:rsidR="00970B7E" w:rsidRPr="001917EC" w:rsidRDefault="00970B7E" w:rsidP="001917EC">
            <w:pPr>
              <w:spacing w:after="0" w:line="240" w:lineRule="auto"/>
              <w:jc w:val="center"/>
              <w:rPr>
                <w:rFonts w:eastAsia="Times New Roman" w:cstheme="minorHAnsi"/>
                <w:sz w:val="20"/>
                <w:szCs w:val="20"/>
                <w:lang w:eastAsia="en-GB"/>
              </w:rPr>
            </w:pPr>
          </w:p>
        </w:tc>
      </w:tr>
      <w:tr w:rsidR="00970B7E" w:rsidRPr="001917EC" w14:paraId="08122D71" w14:textId="77777777" w:rsidTr="003F4168">
        <w:trPr>
          <w:trHeight w:val="910"/>
        </w:trPr>
        <w:tc>
          <w:tcPr>
            <w:tcW w:w="1530" w:type="dxa"/>
            <w:vMerge/>
          </w:tcPr>
          <w:p w14:paraId="4F5FA6D5"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2390080E"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co-managements in place</w:t>
            </w:r>
          </w:p>
        </w:tc>
        <w:tc>
          <w:tcPr>
            <w:tcW w:w="1701" w:type="dxa"/>
          </w:tcPr>
          <w:p w14:paraId="6791D048" w14:textId="2E1E3D42"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5FF05A22" w14:textId="460984BE"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w:t>
            </w:r>
            <w:r w:rsidR="00050095">
              <w:rPr>
                <w:rFonts w:eastAsia="Times New Roman" w:cstheme="minorHAnsi"/>
                <w:iCs/>
                <w:sz w:val="20"/>
                <w:szCs w:val="20"/>
                <w:lang w:eastAsia="en-GB"/>
              </w:rPr>
              <w:t xml:space="preserve">the </w:t>
            </w:r>
            <w:r w:rsidRPr="001917EC">
              <w:rPr>
                <w:rFonts w:eastAsia="Times New Roman" w:cstheme="minorHAnsi"/>
                <w:iCs/>
                <w:sz w:val="20"/>
                <w:szCs w:val="20"/>
                <w:lang w:eastAsia="en-GB"/>
              </w:rPr>
              <w:t xml:space="preserve">co-management regime mainstreamed </w:t>
            </w:r>
          </w:p>
        </w:tc>
        <w:tc>
          <w:tcPr>
            <w:tcW w:w="4820" w:type="dxa"/>
            <w:shd w:val="clear" w:color="auto" w:fill="auto"/>
          </w:tcPr>
          <w:p w14:paraId="22BEAD7C" w14:textId="3B4AF799" w:rsidR="00970B7E" w:rsidRPr="001917EC" w:rsidRDefault="00970B7E" w:rsidP="001917EC">
            <w:pPr>
              <w:spacing w:after="0" w:line="240" w:lineRule="auto"/>
              <w:contextualSpacing/>
              <w:jc w:val="both"/>
              <w:rPr>
                <w:rFonts w:eastAsia="Times New Roman" w:cstheme="minorHAnsi"/>
                <w:sz w:val="20"/>
                <w:szCs w:val="20"/>
                <w:lang w:eastAsia="en-GB"/>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to promote co-management by promoting fishers’ associations, community-based management organizations, </w:t>
            </w:r>
            <w:proofErr w:type="gramStart"/>
            <w:r w:rsidRPr="001917EC">
              <w:rPr>
                <w:rFonts w:eastAsia="Calibri" w:cstheme="minorHAnsi"/>
                <w:sz w:val="20"/>
                <w:szCs w:val="20"/>
              </w:rPr>
              <w:t>cooperatives</w:t>
            </w:r>
            <w:proofErr w:type="gramEnd"/>
            <w:r w:rsidRPr="001917EC">
              <w:rPr>
                <w:rFonts w:eastAsia="Calibri" w:cstheme="minorHAnsi"/>
                <w:sz w:val="20"/>
                <w:szCs w:val="20"/>
              </w:rPr>
              <w:t xml:space="preserve"> and social enterprises</w:t>
            </w:r>
          </w:p>
        </w:tc>
      </w:tr>
      <w:tr w:rsidR="00970B7E" w:rsidRPr="001917EC" w14:paraId="7381AE2B" w14:textId="77777777" w:rsidTr="003F4168">
        <w:trPr>
          <w:trHeight w:val="911"/>
        </w:trPr>
        <w:tc>
          <w:tcPr>
            <w:tcW w:w="1530" w:type="dxa"/>
            <w:vMerge/>
          </w:tcPr>
          <w:p w14:paraId="3C65EECA"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2D8691B4"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SSF policy adopted </w:t>
            </w:r>
          </w:p>
        </w:tc>
        <w:tc>
          <w:tcPr>
            <w:tcW w:w="1701" w:type="dxa"/>
          </w:tcPr>
          <w:p w14:paraId="1E906376" w14:textId="5920EB63"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24445AC5"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2027, 30% of SSF have rights secured</w:t>
            </w:r>
          </w:p>
        </w:tc>
        <w:tc>
          <w:tcPr>
            <w:tcW w:w="4820" w:type="dxa"/>
            <w:shd w:val="clear" w:color="auto" w:fill="auto"/>
          </w:tcPr>
          <w:p w14:paraId="6D5AF42E" w14:textId="763656E5"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312B62" w:rsidRPr="001917EC">
              <w:rPr>
                <w:rFonts w:eastAsia="Calibri" w:cstheme="minorHAnsi"/>
                <w:sz w:val="20"/>
                <w:szCs w:val="20"/>
              </w:rPr>
              <w:t>s</w:t>
            </w:r>
            <w:r w:rsidRPr="001917EC">
              <w:rPr>
                <w:rFonts w:eastAsia="Calibri" w:cstheme="minorHAnsi"/>
                <w:sz w:val="20"/>
                <w:szCs w:val="20"/>
              </w:rPr>
              <w:t xml:space="preserve"> are supported to develop</w:t>
            </w:r>
            <w:r w:rsidRPr="001917EC">
              <w:rPr>
                <w:rFonts w:cstheme="minorHAnsi"/>
                <w:sz w:val="20"/>
                <w:szCs w:val="20"/>
              </w:rPr>
              <w:t xml:space="preserve"> </w:t>
            </w:r>
            <w:r w:rsidR="00050095">
              <w:rPr>
                <w:rFonts w:cstheme="minorHAnsi"/>
                <w:sz w:val="20"/>
                <w:szCs w:val="20"/>
              </w:rPr>
              <w:t xml:space="preserve">of </w:t>
            </w:r>
            <w:r w:rsidRPr="001917EC">
              <w:rPr>
                <w:rFonts w:cstheme="minorHAnsi"/>
                <w:sz w:val="20"/>
                <w:szCs w:val="20"/>
              </w:rPr>
              <w:t xml:space="preserve">small-scale fisheries whilst minimising the negative impacts on </w:t>
            </w:r>
            <w:r w:rsidR="00312B62" w:rsidRPr="001917EC">
              <w:rPr>
                <w:rFonts w:cstheme="minorHAnsi"/>
                <w:sz w:val="20"/>
                <w:szCs w:val="20"/>
              </w:rPr>
              <w:t xml:space="preserve">the </w:t>
            </w:r>
            <w:r w:rsidRPr="001917EC">
              <w:rPr>
                <w:rFonts w:cstheme="minorHAnsi"/>
                <w:sz w:val="20"/>
                <w:szCs w:val="20"/>
              </w:rPr>
              <w:t xml:space="preserve">environment </w:t>
            </w:r>
          </w:p>
          <w:p w14:paraId="555686E4" w14:textId="77777777" w:rsidR="00970B7E" w:rsidRPr="001917EC" w:rsidRDefault="00970B7E" w:rsidP="001917EC">
            <w:pPr>
              <w:pStyle w:val="Tiret1"/>
              <w:numPr>
                <w:ilvl w:val="0"/>
                <w:numId w:val="0"/>
              </w:numPr>
              <w:spacing w:after="0" w:line="240" w:lineRule="auto"/>
              <w:rPr>
                <w:rFonts w:eastAsia="Times New Roman" w:cstheme="minorHAnsi"/>
                <w:sz w:val="20"/>
                <w:szCs w:val="20"/>
                <w:lang w:val="en-GB" w:eastAsia="en-GB"/>
              </w:rPr>
            </w:pPr>
          </w:p>
        </w:tc>
      </w:tr>
      <w:tr w:rsidR="00970B7E" w:rsidRPr="001917EC" w14:paraId="0C5D5F04" w14:textId="77777777" w:rsidTr="003F4168">
        <w:trPr>
          <w:trHeight w:val="1057"/>
        </w:trPr>
        <w:tc>
          <w:tcPr>
            <w:tcW w:w="1530" w:type="dxa"/>
            <w:vMerge/>
          </w:tcPr>
          <w:p w14:paraId="5103A38D"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13A642D9"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MS supported to </w:t>
            </w:r>
          </w:p>
          <w:p w14:paraId="6C5F4483" w14:textId="77777777" w:rsidR="00970B7E" w:rsidRPr="001917EC" w:rsidRDefault="00970B7E" w:rsidP="001917EC">
            <w:pPr>
              <w:spacing w:after="0" w:line="240" w:lineRule="auto"/>
              <w:rPr>
                <w:rFonts w:cstheme="minorHAnsi"/>
                <w:sz w:val="20"/>
                <w:szCs w:val="20"/>
              </w:rPr>
            </w:pPr>
            <w:r w:rsidRPr="001917EC">
              <w:rPr>
                <w:rFonts w:eastAsia="Times New Roman" w:cstheme="minorHAnsi"/>
                <w:iCs/>
                <w:sz w:val="20"/>
                <w:szCs w:val="20"/>
                <w:lang w:eastAsia="en-GB"/>
              </w:rPr>
              <w:t>implement</w:t>
            </w:r>
            <w:r w:rsidRPr="001917EC">
              <w:rPr>
                <w:rFonts w:cstheme="minorHAnsi"/>
                <w:sz w:val="20"/>
                <w:szCs w:val="20"/>
              </w:rPr>
              <w:t xml:space="preserve"> national adaptation measures and disaster risk reduction strategies</w:t>
            </w:r>
          </w:p>
          <w:p w14:paraId="1DD452F3" w14:textId="77777777" w:rsidR="00970B7E" w:rsidRPr="001917EC" w:rsidRDefault="00970B7E" w:rsidP="001917EC">
            <w:pPr>
              <w:spacing w:after="0" w:line="240" w:lineRule="auto"/>
              <w:rPr>
                <w:rFonts w:eastAsia="Times New Roman" w:cstheme="minorHAnsi"/>
                <w:iCs/>
                <w:sz w:val="20"/>
                <w:szCs w:val="20"/>
                <w:lang w:eastAsia="en-GB"/>
              </w:rPr>
            </w:pPr>
          </w:p>
        </w:tc>
        <w:tc>
          <w:tcPr>
            <w:tcW w:w="1701" w:type="dxa"/>
          </w:tcPr>
          <w:p w14:paraId="757EE368" w14:textId="5EF309B5"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FE6F04A"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measures are in place in all MS </w:t>
            </w:r>
            <w:proofErr w:type="gramStart"/>
            <w:r w:rsidRPr="001917EC">
              <w:rPr>
                <w:rFonts w:eastAsia="Times New Roman" w:cstheme="minorHAnsi"/>
                <w:iCs/>
                <w:sz w:val="20"/>
                <w:szCs w:val="20"/>
                <w:lang w:eastAsia="en-GB"/>
              </w:rPr>
              <w:t>for  resilience</w:t>
            </w:r>
            <w:proofErr w:type="gramEnd"/>
            <w:r w:rsidRPr="001917EC">
              <w:rPr>
                <w:rFonts w:eastAsia="Times New Roman" w:cstheme="minorHAnsi"/>
                <w:iCs/>
                <w:sz w:val="20"/>
                <w:szCs w:val="20"/>
                <w:lang w:eastAsia="en-GB"/>
              </w:rPr>
              <w:t xml:space="preserve"> and adaptive capacity </w:t>
            </w:r>
          </w:p>
        </w:tc>
        <w:tc>
          <w:tcPr>
            <w:tcW w:w="4820" w:type="dxa"/>
            <w:shd w:val="clear" w:color="auto" w:fill="auto"/>
          </w:tcPr>
          <w:p w14:paraId="799D02BF" w14:textId="1DB08249"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to strengthen</w:t>
            </w:r>
            <w:r w:rsidRPr="001917EC">
              <w:rPr>
                <w:rFonts w:cstheme="minorHAnsi"/>
                <w:sz w:val="20"/>
                <w:szCs w:val="20"/>
              </w:rPr>
              <w:t xml:space="preserve"> resilience and reduce vulnerability to climate change</w:t>
            </w:r>
          </w:p>
          <w:p w14:paraId="177F5E9D" w14:textId="77777777" w:rsidR="00970B7E" w:rsidRPr="001917EC" w:rsidRDefault="00970B7E" w:rsidP="001917EC">
            <w:pPr>
              <w:pStyle w:val="Tiret1"/>
              <w:numPr>
                <w:ilvl w:val="0"/>
                <w:numId w:val="0"/>
              </w:numPr>
              <w:spacing w:after="0" w:line="240" w:lineRule="auto"/>
              <w:rPr>
                <w:rFonts w:cstheme="minorHAnsi"/>
                <w:sz w:val="20"/>
                <w:szCs w:val="20"/>
                <w:lang w:val="en-GB"/>
              </w:rPr>
            </w:pPr>
          </w:p>
        </w:tc>
      </w:tr>
      <w:tr w:rsidR="00EC257A" w:rsidRPr="001917EC" w14:paraId="5ED55CC8" w14:textId="77777777" w:rsidTr="003F4168">
        <w:trPr>
          <w:trHeight w:val="838"/>
        </w:trPr>
        <w:tc>
          <w:tcPr>
            <w:tcW w:w="1530" w:type="dxa"/>
          </w:tcPr>
          <w:p w14:paraId="54A483F7" w14:textId="128B5150" w:rsidR="00EC257A" w:rsidRPr="001917EC" w:rsidRDefault="00EC257A" w:rsidP="001917EC">
            <w:pPr>
              <w:spacing w:after="0" w:line="240" w:lineRule="auto"/>
              <w:rPr>
                <w:rFonts w:eastAsia="Times New Roman" w:cstheme="minorHAnsi"/>
                <w:iCs/>
                <w:sz w:val="20"/>
                <w:szCs w:val="20"/>
                <w:lang w:eastAsia="en-GB"/>
              </w:rPr>
            </w:pPr>
            <w:r>
              <w:rPr>
                <w:rFonts w:eastAsia="Times New Roman" w:cstheme="minorHAnsi"/>
                <w:iCs/>
                <w:sz w:val="20"/>
                <w:szCs w:val="20"/>
                <w:lang w:eastAsia="en-GB"/>
              </w:rPr>
              <w:t xml:space="preserve">Compliance </w:t>
            </w:r>
            <w:r w:rsidR="00050095">
              <w:rPr>
                <w:rFonts w:eastAsia="Times New Roman" w:cstheme="minorHAnsi"/>
                <w:iCs/>
                <w:sz w:val="20"/>
                <w:szCs w:val="20"/>
                <w:lang w:eastAsia="en-GB"/>
              </w:rPr>
              <w:t>with</w:t>
            </w:r>
            <w:r>
              <w:rPr>
                <w:rFonts w:eastAsia="Times New Roman" w:cstheme="minorHAnsi"/>
                <w:iCs/>
                <w:sz w:val="20"/>
                <w:szCs w:val="20"/>
                <w:lang w:eastAsia="en-GB"/>
              </w:rPr>
              <w:t xml:space="preserve"> SPS measures improved</w:t>
            </w:r>
          </w:p>
        </w:tc>
        <w:tc>
          <w:tcPr>
            <w:tcW w:w="3560" w:type="dxa"/>
            <w:shd w:val="clear" w:color="auto" w:fill="auto"/>
          </w:tcPr>
          <w:p w14:paraId="46677AA3" w14:textId="60195F40" w:rsidR="00EC257A" w:rsidRPr="001917EC" w:rsidRDefault="00050095" w:rsidP="001917EC">
            <w:pPr>
              <w:spacing w:after="0" w:line="240" w:lineRule="auto"/>
              <w:rPr>
                <w:rFonts w:eastAsia="Times New Roman" w:cstheme="minorHAnsi"/>
                <w:iCs/>
                <w:sz w:val="20"/>
                <w:szCs w:val="20"/>
                <w:lang w:eastAsia="en-GB"/>
              </w:rPr>
            </w:pPr>
            <w:r>
              <w:rPr>
                <w:rFonts w:eastAsia="Times New Roman" w:cstheme="minorHAnsi"/>
                <w:iCs/>
                <w:sz w:val="20"/>
                <w:szCs w:val="20"/>
                <w:lang w:eastAsia="en-GB"/>
              </w:rPr>
              <w:t>Number of MS supported to comply with SPS</w:t>
            </w:r>
          </w:p>
        </w:tc>
        <w:tc>
          <w:tcPr>
            <w:tcW w:w="1701" w:type="dxa"/>
          </w:tcPr>
          <w:p w14:paraId="0AD8AC3D" w14:textId="77777777" w:rsidR="00EC257A" w:rsidRPr="001917EC" w:rsidRDefault="00EC257A"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35545EA7" w14:textId="42071994" w:rsidR="00EC257A" w:rsidRPr="001917EC" w:rsidRDefault="00050095" w:rsidP="001917EC">
            <w:pPr>
              <w:spacing w:after="0" w:line="240" w:lineRule="auto"/>
              <w:ind w:right="70"/>
              <w:rPr>
                <w:rFonts w:eastAsia="Times New Roman" w:cstheme="minorHAnsi"/>
                <w:iCs/>
                <w:sz w:val="20"/>
                <w:szCs w:val="20"/>
                <w:lang w:eastAsia="en-GB"/>
              </w:rPr>
            </w:pPr>
            <w:r>
              <w:rPr>
                <w:rFonts w:eastAsia="Times New Roman" w:cstheme="minorHAnsi"/>
                <w:iCs/>
                <w:sz w:val="20"/>
                <w:szCs w:val="20"/>
                <w:lang w:eastAsia="en-GB"/>
              </w:rPr>
              <w:t xml:space="preserve">By 2027 at least 75% of Member States </w:t>
            </w:r>
            <w:proofErr w:type="gramStart"/>
            <w:r>
              <w:rPr>
                <w:rFonts w:eastAsia="Times New Roman" w:cstheme="minorHAnsi"/>
                <w:iCs/>
                <w:sz w:val="20"/>
                <w:szCs w:val="20"/>
                <w:lang w:eastAsia="en-GB"/>
              </w:rPr>
              <w:t>are in compliance</w:t>
            </w:r>
            <w:proofErr w:type="gramEnd"/>
          </w:p>
        </w:tc>
        <w:tc>
          <w:tcPr>
            <w:tcW w:w="4820" w:type="dxa"/>
            <w:shd w:val="clear" w:color="auto" w:fill="auto"/>
          </w:tcPr>
          <w:p w14:paraId="00BFF2E1" w14:textId="3653653D" w:rsidR="00EC257A" w:rsidRPr="001917EC" w:rsidRDefault="00050095" w:rsidP="001917EC">
            <w:pPr>
              <w:spacing w:after="0" w:line="240" w:lineRule="auto"/>
              <w:contextualSpacing/>
              <w:jc w:val="both"/>
              <w:rPr>
                <w:rFonts w:eastAsia="Calibri" w:cstheme="minorHAnsi"/>
                <w:sz w:val="20"/>
                <w:szCs w:val="20"/>
              </w:rPr>
            </w:pPr>
            <w:r>
              <w:rPr>
                <w:rFonts w:eastAsia="Calibri" w:cstheme="minorHAnsi"/>
                <w:sz w:val="20"/>
                <w:szCs w:val="20"/>
              </w:rPr>
              <w:t xml:space="preserve">Develop and strengthen capacity regarding SPS </w:t>
            </w:r>
          </w:p>
        </w:tc>
      </w:tr>
      <w:tr w:rsidR="00970B7E" w:rsidRPr="001917EC" w14:paraId="05DB9428" w14:textId="77777777" w:rsidTr="003F4168">
        <w:trPr>
          <w:trHeight w:val="838"/>
        </w:trPr>
        <w:tc>
          <w:tcPr>
            <w:tcW w:w="1530" w:type="dxa"/>
            <w:vMerge w:val="restart"/>
          </w:tcPr>
          <w:p w14:paraId="7512D5D8" w14:textId="0332711B"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Invest</w:t>
            </w:r>
            <w:r w:rsidR="000875D1">
              <w:rPr>
                <w:rFonts w:eastAsia="Times New Roman" w:cstheme="minorHAnsi"/>
                <w:iCs/>
                <w:sz w:val="20"/>
                <w:szCs w:val="20"/>
                <w:lang w:eastAsia="en-GB"/>
              </w:rPr>
              <w:t>ment</w:t>
            </w:r>
            <w:r w:rsidRPr="001917EC">
              <w:rPr>
                <w:rFonts w:eastAsia="Times New Roman" w:cstheme="minorHAnsi"/>
                <w:iCs/>
                <w:sz w:val="20"/>
                <w:szCs w:val="20"/>
                <w:lang w:eastAsia="en-GB"/>
              </w:rPr>
              <w:t xml:space="preserve"> in aquaculture</w:t>
            </w:r>
            <w:r w:rsidR="000875D1">
              <w:rPr>
                <w:rFonts w:eastAsia="Times New Roman" w:cstheme="minorHAnsi"/>
                <w:iCs/>
                <w:sz w:val="20"/>
                <w:szCs w:val="20"/>
                <w:lang w:eastAsia="en-GB"/>
              </w:rPr>
              <w:t xml:space="preserve"> promoted</w:t>
            </w:r>
          </w:p>
        </w:tc>
        <w:tc>
          <w:tcPr>
            <w:tcW w:w="3560" w:type="dxa"/>
            <w:shd w:val="clear" w:color="auto" w:fill="auto"/>
          </w:tcPr>
          <w:p w14:paraId="6EA2C4EA"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PPP arrangements in place</w:t>
            </w:r>
          </w:p>
        </w:tc>
        <w:tc>
          <w:tcPr>
            <w:tcW w:w="1701" w:type="dxa"/>
          </w:tcPr>
          <w:p w14:paraId="7569322D" w14:textId="2CC84F4E"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5FB6DB36"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2027, PPP in aquaculture development increased by 20% from the baseline</w:t>
            </w:r>
          </w:p>
        </w:tc>
        <w:tc>
          <w:tcPr>
            <w:tcW w:w="4820" w:type="dxa"/>
            <w:shd w:val="clear" w:color="auto" w:fill="auto"/>
          </w:tcPr>
          <w:p w14:paraId="050491FE" w14:textId="70EA7B33"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w:t>
            </w:r>
            <w:r w:rsidR="00050095">
              <w:rPr>
                <w:rFonts w:eastAsia="Calibri" w:cstheme="minorHAnsi"/>
                <w:sz w:val="20"/>
                <w:szCs w:val="20"/>
              </w:rPr>
              <w:t>by</w:t>
            </w:r>
            <w:r w:rsidRPr="001917EC">
              <w:rPr>
                <w:rFonts w:eastAsia="Calibri" w:cstheme="minorHAnsi"/>
                <w:sz w:val="20"/>
                <w:szCs w:val="20"/>
              </w:rPr>
              <w:t xml:space="preserve"> attract</w:t>
            </w:r>
            <w:r w:rsidR="00050095">
              <w:rPr>
                <w:rFonts w:eastAsia="Calibri" w:cstheme="minorHAnsi"/>
                <w:sz w:val="20"/>
                <w:szCs w:val="20"/>
              </w:rPr>
              <w:t>ing</w:t>
            </w:r>
            <w:r w:rsidRPr="001917EC">
              <w:rPr>
                <w:rFonts w:cstheme="minorHAnsi"/>
                <w:sz w:val="20"/>
                <w:szCs w:val="20"/>
              </w:rPr>
              <w:t xml:space="preserve"> and promot</w:t>
            </w:r>
            <w:r w:rsidR="00050095">
              <w:rPr>
                <w:rFonts w:cstheme="minorHAnsi"/>
                <w:sz w:val="20"/>
                <w:szCs w:val="20"/>
              </w:rPr>
              <w:t>ing</w:t>
            </w:r>
            <w:r w:rsidRPr="001917EC">
              <w:rPr>
                <w:rFonts w:cstheme="minorHAnsi"/>
                <w:sz w:val="20"/>
                <w:szCs w:val="20"/>
              </w:rPr>
              <w:t xml:space="preserve"> private-public-partnership (PPP) investment for aquaculture to realise the full potential of fish farming</w:t>
            </w:r>
          </w:p>
          <w:p w14:paraId="1B617BEB" w14:textId="77777777" w:rsidR="00970B7E" w:rsidRPr="001917EC" w:rsidRDefault="00970B7E" w:rsidP="001917EC">
            <w:pPr>
              <w:spacing w:after="0" w:line="240" w:lineRule="auto"/>
              <w:jc w:val="center"/>
              <w:rPr>
                <w:rFonts w:eastAsia="Times New Roman" w:cstheme="minorHAnsi"/>
                <w:sz w:val="20"/>
                <w:szCs w:val="20"/>
                <w:lang w:eastAsia="en-GB"/>
              </w:rPr>
            </w:pPr>
          </w:p>
        </w:tc>
      </w:tr>
      <w:tr w:rsidR="00970B7E" w:rsidRPr="001917EC" w14:paraId="01B8E55A" w14:textId="77777777" w:rsidTr="003F4168">
        <w:trPr>
          <w:trHeight w:val="271"/>
        </w:trPr>
        <w:tc>
          <w:tcPr>
            <w:tcW w:w="1530" w:type="dxa"/>
            <w:vMerge/>
          </w:tcPr>
          <w:p w14:paraId="53CF7555"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58D51D90" w14:textId="7D54394D" w:rsidR="00970B7E" w:rsidRPr="001917EC" w:rsidRDefault="00312B62"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The p</w:t>
            </w:r>
            <w:r w:rsidR="00970B7E" w:rsidRPr="001917EC">
              <w:rPr>
                <w:rFonts w:eastAsia="Times New Roman" w:cstheme="minorHAnsi"/>
                <w:iCs/>
                <w:sz w:val="20"/>
                <w:szCs w:val="20"/>
                <w:lang w:eastAsia="en-GB"/>
              </w:rPr>
              <w:t xml:space="preserve">roportion of endemic species farmed </w:t>
            </w:r>
          </w:p>
        </w:tc>
        <w:tc>
          <w:tcPr>
            <w:tcW w:w="1701" w:type="dxa"/>
          </w:tcPr>
          <w:p w14:paraId="02DBF56F" w14:textId="1B97220E"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4B6347D0" w14:textId="321FE4FF"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w:t>
            </w:r>
            <w:r w:rsidR="00312B62" w:rsidRPr="001917EC">
              <w:rPr>
                <w:rFonts w:eastAsia="Times New Roman" w:cstheme="minorHAnsi"/>
                <w:iCs/>
                <w:sz w:val="20"/>
                <w:szCs w:val="20"/>
                <w:lang w:eastAsia="en-GB"/>
              </w:rPr>
              <w:t xml:space="preserve">the </w:t>
            </w:r>
            <w:r w:rsidRPr="001917EC">
              <w:rPr>
                <w:rFonts w:eastAsia="Times New Roman" w:cstheme="minorHAnsi"/>
                <w:iCs/>
                <w:sz w:val="20"/>
                <w:szCs w:val="20"/>
                <w:lang w:eastAsia="en-GB"/>
              </w:rPr>
              <w:t xml:space="preserve">production of endemic species </w:t>
            </w:r>
            <w:proofErr w:type="gramStart"/>
            <w:r w:rsidRPr="001917EC">
              <w:rPr>
                <w:rFonts w:eastAsia="Times New Roman" w:cstheme="minorHAnsi"/>
                <w:iCs/>
                <w:sz w:val="20"/>
                <w:szCs w:val="20"/>
                <w:lang w:eastAsia="en-GB"/>
              </w:rPr>
              <w:t>contribute</w:t>
            </w:r>
            <w:proofErr w:type="gramEnd"/>
            <w:r w:rsidRPr="001917EC">
              <w:rPr>
                <w:rFonts w:eastAsia="Times New Roman" w:cstheme="minorHAnsi"/>
                <w:iCs/>
                <w:sz w:val="20"/>
                <w:szCs w:val="20"/>
                <w:lang w:eastAsia="en-GB"/>
              </w:rPr>
              <w:t xml:space="preserve"> to food security and profit and increased by 20% from the baseline.</w:t>
            </w:r>
          </w:p>
        </w:tc>
        <w:tc>
          <w:tcPr>
            <w:tcW w:w="4820" w:type="dxa"/>
            <w:shd w:val="clear" w:color="auto" w:fill="auto"/>
          </w:tcPr>
          <w:p w14:paraId="3AC6E203" w14:textId="6E854E68"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 to e</w:t>
            </w:r>
            <w:r w:rsidRPr="001917EC">
              <w:rPr>
                <w:rFonts w:cstheme="minorHAnsi"/>
                <w:sz w:val="20"/>
                <w:szCs w:val="20"/>
              </w:rPr>
              <w:t>ngage in the production of endemic species</w:t>
            </w:r>
          </w:p>
          <w:p w14:paraId="7AD969B3" w14:textId="77777777" w:rsidR="00970B7E" w:rsidRPr="001917EC" w:rsidRDefault="00970B7E" w:rsidP="001917EC">
            <w:pPr>
              <w:spacing w:after="0" w:line="240" w:lineRule="auto"/>
              <w:jc w:val="center"/>
              <w:rPr>
                <w:rFonts w:eastAsia="Times New Roman" w:cstheme="minorHAnsi"/>
                <w:sz w:val="20"/>
                <w:szCs w:val="20"/>
                <w:lang w:eastAsia="en-GB"/>
              </w:rPr>
            </w:pPr>
          </w:p>
        </w:tc>
      </w:tr>
      <w:tr w:rsidR="00970B7E" w:rsidRPr="001917EC" w14:paraId="2FBA601D" w14:textId="77777777" w:rsidTr="003F4168">
        <w:trPr>
          <w:trHeight w:val="341"/>
        </w:trPr>
        <w:tc>
          <w:tcPr>
            <w:tcW w:w="1530" w:type="dxa"/>
            <w:vMerge/>
          </w:tcPr>
          <w:p w14:paraId="2D4361C6"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0D0AA5A1" w14:textId="232734C3"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hydroponic aquaculture system</w:t>
            </w:r>
            <w:r w:rsidR="00312B62" w:rsidRPr="001917EC">
              <w:rPr>
                <w:rFonts w:eastAsia="Times New Roman" w:cstheme="minorHAnsi"/>
                <w:iCs/>
                <w:sz w:val="20"/>
                <w:szCs w:val="20"/>
                <w:lang w:eastAsia="en-GB"/>
              </w:rPr>
              <w:t>s</w:t>
            </w:r>
            <w:r w:rsidRPr="001917EC">
              <w:rPr>
                <w:rFonts w:eastAsia="Times New Roman" w:cstheme="minorHAnsi"/>
                <w:iCs/>
                <w:sz w:val="20"/>
                <w:szCs w:val="20"/>
                <w:lang w:eastAsia="en-GB"/>
              </w:rPr>
              <w:t xml:space="preserve"> per country</w:t>
            </w:r>
          </w:p>
        </w:tc>
        <w:tc>
          <w:tcPr>
            <w:tcW w:w="1701" w:type="dxa"/>
          </w:tcPr>
          <w:p w14:paraId="6C80BA8C" w14:textId="100227D7"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21817B61"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2026, at least 20 pilot projects of hydronic aquaculture implemented</w:t>
            </w:r>
          </w:p>
        </w:tc>
        <w:tc>
          <w:tcPr>
            <w:tcW w:w="4820" w:type="dxa"/>
            <w:shd w:val="clear" w:color="auto" w:fill="auto"/>
          </w:tcPr>
          <w:p w14:paraId="7F670F14" w14:textId="0B1DE7CB"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312B62" w:rsidRPr="001917EC">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develop </w:t>
            </w:r>
            <w:r w:rsidR="00050095">
              <w:rPr>
                <w:rFonts w:cstheme="minorHAnsi"/>
                <w:sz w:val="20"/>
                <w:szCs w:val="20"/>
              </w:rPr>
              <w:t xml:space="preserve">of </w:t>
            </w:r>
            <w:r w:rsidRPr="001917EC">
              <w:rPr>
                <w:rFonts w:cstheme="minorHAnsi"/>
                <w:sz w:val="20"/>
                <w:szCs w:val="20"/>
              </w:rPr>
              <w:t>hydronic aquaculture systems</w:t>
            </w:r>
          </w:p>
        </w:tc>
      </w:tr>
      <w:tr w:rsidR="00970B7E" w:rsidRPr="001917EC" w14:paraId="5BD18646" w14:textId="77777777" w:rsidTr="003F4168">
        <w:trPr>
          <w:trHeight w:val="694"/>
        </w:trPr>
        <w:tc>
          <w:tcPr>
            <w:tcW w:w="1530" w:type="dxa"/>
            <w:vMerge/>
          </w:tcPr>
          <w:p w14:paraId="1C05F71A"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2BE56D9F"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Percentage of capacitated fishers</w:t>
            </w:r>
          </w:p>
        </w:tc>
        <w:tc>
          <w:tcPr>
            <w:tcW w:w="1701" w:type="dxa"/>
          </w:tcPr>
          <w:p w14:paraId="1BAB4A0D" w14:textId="3DBF11C9"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15448DAC" w14:textId="77777777" w:rsidR="00970B7E" w:rsidRPr="001917EC" w:rsidRDefault="00970B7E" w:rsidP="001E11A6">
            <w:pPr>
              <w:pStyle w:val="ListParagraph"/>
              <w:numPr>
                <w:ilvl w:val="0"/>
                <w:numId w:val="15"/>
              </w:num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By 2025, targeted interventions in place to address capacity</w:t>
            </w:r>
          </w:p>
          <w:p w14:paraId="01FBB4C3" w14:textId="77777777" w:rsidR="00970B7E" w:rsidRPr="001917EC" w:rsidRDefault="00970B7E" w:rsidP="001E11A6">
            <w:pPr>
              <w:pStyle w:val="ListParagraph"/>
              <w:numPr>
                <w:ilvl w:val="0"/>
                <w:numId w:val="15"/>
              </w:num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Capacitated fisherfolks increased by 25% from the baseline</w:t>
            </w:r>
          </w:p>
        </w:tc>
        <w:tc>
          <w:tcPr>
            <w:tcW w:w="4820" w:type="dxa"/>
            <w:shd w:val="clear" w:color="auto" w:fill="auto"/>
          </w:tcPr>
          <w:p w14:paraId="305255F0" w14:textId="1551FB8A" w:rsidR="00970B7E" w:rsidRPr="001917EC" w:rsidRDefault="00970B7E" w:rsidP="001917EC">
            <w:pPr>
              <w:spacing w:after="0" w:line="240" w:lineRule="auto"/>
              <w:contextualSpacing/>
              <w:jc w:val="both"/>
              <w:rPr>
                <w:rFonts w:cstheme="minorHAnsi"/>
                <w:sz w:val="20"/>
                <w:szCs w:val="20"/>
              </w:rPr>
            </w:pPr>
            <w:r w:rsidRPr="001917EC">
              <w:rPr>
                <w:rFonts w:eastAsia="Calibri" w:cstheme="minorHAnsi"/>
                <w:sz w:val="20"/>
                <w:szCs w:val="20"/>
              </w:rPr>
              <w:t>Member State</w:t>
            </w:r>
            <w:r w:rsidR="00050095">
              <w:rPr>
                <w:rFonts w:eastAsia="Calibri" w:cstheme="minorHAnsi"/>
                <w:sz w:val="20"/>
                <w:szCs w:val="20"/>
              </w:rPr>
              <w:t>s</w:t>
            </w:r>
            <w:r w:rsidRPr="001917EC">
              <w:rPr>
                <w:rFonts w:eastAsia="Calibri" w:cstheme="minorHAnsi"/>
                <w:sz w:val="20"/>
                <w:szCs w:val="20"/>
              </w:rPr>
              <w:t xml:space="preserve"> are supported</w:t>
            </w:r>
            <w:r w:rsidRPr="001917EC">
              <w:rPr>
                <w:rFonts w:cstheme="minorHAnsi"/>
                <w:sz w:val="20"/>
                <w:szCs w:val="20"/>
              </w:rPr>
              <w:t xml:space="preserve"> to accelerate the development of aquaculture fish processing capacities </w:t>
            </w:r>
          </w:p>
          <w:p w14:paraId="61B79B66" w14:textId="77777777" w:rsidR="00970B7E" w:rsidRPr="001917EC" w:rsidRDefault="00970B7E" w:rsidP="001917EC">
            <w:pPr>
              <w:spacing w:after="0" w:line="240" w:lineRule="auto"/>
              <w:jc w:val="center"/>
              <w:rPr>
                <w:rFonts w:eastAsia="Times New Roman" w:cstheme="minorHAnsi"/>
                <w:sz w:val="20"/>
                <w:szCs w:val="20"/>
                <w:lang w:eastAsia="en-GB"/>
              </w:rPr>
            </w:pPr>
          </w:p>
        </w:tc>
      </w:tr>
      <w:tr w:rsidR="00970B7E" w:rsidRPr="001917EC" w14:paraId="1B2DC675" w14:textId="77777777" w:rsidTr="003F4168">
        <w:trPr>
          <w:trHeight w:val="339"/>
        </w:trPr>
        <w:tc>
          <w:tcPr>
            <w:tcW w:w="1530" w:type="dxa"/>
            <w:vMerge/>
          </w:tcPr>
          <w:p w14:paraId="10190CB1" w14:textId="77777777" w:rsidR="00970B7E" w:rsidRPr="001917EC" w:rsidRDefault="00970B7E" w:rsidP="001917EC">
            <w:pPr>
              <w:spacing w:after="0" w:line="240" w:lineRule="auto"/>
              <w:jc w:val="center"/>
              <w:rPr>
                <w:rFonts w:eastAsia="Times New Roman" w:cstheme="minorHAnsi"/>
                <w:iCs/>
                <w:sz w:val="20"/>
                <w:szCs w:val="20"/>
                <w:lang w:eastAsia="en-GB"/>
              </w:rPr>
            </w:pPr>
          </w:p>
        </w:tc>
        <w:tc>
          <w:tcPr>
            <w:tcW w:w="3560" w:type="dxa"/>
            <w:shd w:val="clear" w:color="auto" w:fill="auto"/>
          </w:tcPr>
          <w:p w14:paraId="2C088CF0"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of MS with programmes </w:t>
            </w:r>
          </w:p>
          <w:p w14:paraId="5F139439" w14:textId="77777777" w:rsidR="00970B7E" w:rsidRPr="001917EC" w:rsidRDefault="00970B7E" w:rsidP="001917EC">
            <w:pPr>
              <w:spacing w:after="0" w:line="240" w:lineRule="auto"/>
              <w:rPr>
                <w:rFonts w:eastAsia="Times New Roman" w:cstheme="minorHAnsi"/>
                <w:iCs/>
                <w:sz w:val="20"/>
                <w:szCs w:val="20"/>
                <w:lang w:eastAsia="en-GB"/>
              </w:rPr>
            </w:pPr>
            <w:proofErr w:type="gramStart"/>
            <w:r w:rsidRPr="001917EC">
              <w:rPr>
                <w:rFonts w:eastAsia="Times New Roman" w:cstheme="minorHAnsi"/>
                <w:iCs/>
                <w:sz w:val="20"/>
                <w:szCs w:val="20"/>
                <w:lang w:eastAsia="en-GB"/>
              </w:rPr>
              <w:t>promoting  the</w:t>
            </w:r>
            <w:proofErr w:type="gramEnd"/>
            <w:r w:rsidRPr="001917EC">
              <w:rPr>
                <w:rFonts w:eastAsia="Times New Roman" w:cstheme="minorHAnsi"/>
                <w:iCs/>
                <w:sz w:val="20"/>
                <w:szCs w:val="20"/>
                <w:lang w:eastAsia="en-GB"/>
              </w:rPr>
              <w:t xml:space="preserve"> effective participation </w:t>
            </w:r>
          </w:p>
          <w:p w14:paraId="0D2A4206" w14:textId="77777777" w:rsidR="00970B7E" w:rsidRPr="001917EC" w:rsidRDefault="00970B7E"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of women and youth in aquaculture sectoral development</w:t>
            </w:r>
          </w:p>
        </w:tc>
        <w:tc>
          <w:tcPr>
            <w:tcW w:w="1701" w:type="dxa"/>
          </w:tcPr>
          <w:p w14:paraId="2933A890" w14:textId="661A2C13" w:rsidR="00970B7E" w:rsidRPr="001917EC" w:rsidRDefault="00970B7E" w:rsidP="001917EC">
            <w:pPr>
              <w:spacing w:after="0" w:line="240" w:lineRule="auto"/>
              <w:ind w:right="70"/>
              <w:rPr>
                <w:rFonts w:eastAsia="Times New Roman" w:cstheme="minorHAnsi"/>
                <w:iCs/>
                <w:sz w:val="20"/>
                <w:szCs w:val="20"/>
                <w:lang w:eastAsia="en-GB"/>
              </w:rPr>
            </w:pPr>
          </w:p>
        </w:tc>
        <w:tc>
          <w:tcPr>
            <w:tcW w:w="2693" w:type="dxa"/>
            <w:shd w:val="clear" w:color="auto" w:fill="auto"/>
            <w:vAlign w:val="center"/>
          </w:tcPr>
          <w:p w14:paraId="3DD6619F" w14:textId="77777777" w:rsidR="00970B7E" w:rsidRPr="001917EC" w:rsidRDefault="00970B7E" w:rsidP="001917EC">
            <w:pPr>
              <w:spacing w:after="0" w:line="240" w:lineRule="auto"/>
              <w:ind w:right="70"/>
              <w:rPr>
                <w:rFonts w:eastAsia="Times New Roman" w:cstheme="minorHAnsi"/>
                <w:iCs/>
                <w:sz w:val="20"/>
                <w:szCs w:val="20"/>
                <w:lang w:eastAsia="en-GB"/>
              </w:rPr>
            </w:pPr>
            <w:r w:rsidRPr="001917EC">
              <w:rPr>
                <w:rFonts w:eastAsia="Times New Roman" w:cstheme="minorHAnsi"/>
                <w:iCs/>
                <w:sz w:val="20"/>
                <w:szCs w:val="20"/>
                <w:lang w:eastAsia="en-GB"/>
              </w:rPr>
              <w:t xml:space="preserve">By 2027, equity and fairness </w:t>
            </w:r>
            <w:proofErr w:type="gramStart"/>
            <w:r w:rsidRPr="001917EC">
              <w:rPr>
                <w:rFonts w:eastAsia="Times New Roman" w:cstheme="minorHAnsi"/>
                <w:iCs/>
                <w:sz w:val="20"/>
                <w:szCs w:val="20"/>
                <w:lang w:eastAsia="en-GB"/>
              </w:rPr>
              <w:t>are  attained</w:t>
            </w:r>
            <w:proofErr w:type="gramEnd"/>
            <w:r w:rsidRPr="001917EC">
              <w:rPr>
                <w:rFonts w:eastAsia="Times New Roman" w:cstheme="minorHAnsi"/>
                <w:iCs/>
                <w:sz w:val="20"/>
                <w:szCs w:val="20"/>
                <w:lang w:eastAsia="en-GB"/>
              </w:rPr>
              <w:t xml:space="preserve"> in the sector </w:t>
            </w:r>
          </w:p>
        </w:tc>
        <w:tc>
          <w:tcPr>
            <w:tcW w:w="4820" w:type="dxa"/>
            <w:shd w:val="clear" w:color="auto" w:fill="auto"/>
          </w:tcPr>
          <w:p w14:paraId="646BEB46" w14:textId="77777777" w:rsidR="00970B7E" w:rsidRPr="001917EC" w:rsidRDefault="00970B7E" w:rsidP="001917EC">
            <w:pPr>
              <w:spacing w:after="0" w:line="240" w:lineRule="auto"/>
              <w:contextualSpacing/>
              <w:jc w:val="both"/>
              <w:rPr>
                <w:rFonts w:eastAsia="Times New Roman" w:cstheme="minorHAnsi"/>
                <w:sz w:val="20"/>
                <w:szCs w:val="20"/>
                <w:lang w:eastAsia="en-GB"/>
              </w:rPr>
            </w:pPr>
            <w:r w:rsidRPr="001917EC">
              <w:rPr>
                <w:rFonts w:eastAsia="Calibri" w:cstheme="minorHAnsi"/>
                <w:sz w:val="20"/>
                <w:szCs w:val="20"/>
              </w:rPr>
              <w:t>Member State are supported</w:t>
            </w:r>
            <w:r w:rsidRPr="001917EC">
              <w:rPr>
                <w:rFonts w:cstheme="minorHAnsi"/>
                <w:sz w:val="20"/>
                <w:szCs w:val="20"/>
              </w:rPr>
              <w:t xml:space="preserve"> empower women and youth in aquaculture</w:t>
            </w:r>
          </w:p>
        </w:tc>
      </w:tr>
    </w:tbl>
    <w:p w14:paraId="5AAA7576" w14:textId="58690B21" w:rsidR="00970B7E" w:rsidRPr="00B2353B" w:rsidRDefault="00970B7E" w:rsidP="00686EC9">
      <w:pPr>
        <w:pStyle w:val="BodyText1"/>
        <w:spacing w:after="0"/>
        <w:rPr>
          <w:rFonts w:cs="Calibri"/>
          <w:bCs/>
          <w:sz w:val="22"/>
          <w:szCs w:val="22"/>
          <w:lang w:val="en-GB"/>
        </w:rPr>
      </w:pPr>
    </w:p>
    <w:p w14:paraId="22866227" w14:textId="32153BD0" w:rsidR="00686EC9" w:rsidRPr="00B2353B" w:rsidRDefault="00686EC9" w:rsidP="00686EC9">
      <w:pPr>
        <w:rPr>
          <w:rFonts w:ascii="Calibri" w:hAnsi="Calibri" w:cs="Calibri"/>
        </w:rPr>
      </w:pPr>
    </w:p>
    <w:p w14:paraId="73A46C15" w14:textId="05D35373" w:rsidR="006E4D78" w:rsidRPr="00B2353B" w:rsidRDefault="006E4D78" w:rsidP="00686EC9">
      <w:pPr>
        <w:rPr>
          <w:rFonts w:ascii="Calibri" w:hAnsi="Calibri" w:cs="Calibri"/>
        </w:rPr>
      </w:pPr>
    </w:p>
    <w:p w14:paraId="173512F6" w14:textId="03B07F28" w:rsidR="006E4D78" w:rsidRDefault="006E4D78" w:rsidP="00686EC9">
      <w:pPr>
        <w:rPr>
          <w:rFonts w:ascii="Calibri" w:hAnsi="Calibri" w:cs="Calibri"/>
        </w:rPr>
      </w:pPr>
    </w:p>
    <w:p w14:paraId="250ADEE6" w14:textId="2D15EE54" w:rsidR="005879CA" w:rsidRDefault="005879CA" w:rsidP="00686EC9">
      <w:pPr>
        <w:rPr>
          <w:rFonts w:ascii="Calibri" w:hAnsi="Calibri" w:cs="Calibri"/>
        </w:rPr>
      </w:pPr>
    </w:p>
    <w:p w14:paraId="3D64DF03" w14:textId="77777777" w:rsidR="005879CA" w:rsidRPr="00B2353B" w:rsidRDefault="005879CA" w:rsidP="00686EC9">
      <w:pPr>
        <w:rPr>
          <w:rFonts w:ascii="Calibri" w:hAnsi="Calibri" w:cs="Calibri"/>
        </w:rPr>
      </w:pPr>
    </w:p>
    <w:p w14:paraId="18703D8C" w14:textId="77777777" w:rsidR="00686EC9" w:rsidRPr="002A1DA9" w:rsidRDefault="00686EC9" w:rsidP="00965BCD">
      <w:pPr>
        <w:pStyle w:val="Heading2"/>
      </w:pPr>
      <w:bookmarkStart w:id="64" w:name="_Toc103345312"/>
      <w:r w:rsidRPr="002A1DA9">
        <w:lastRenderedPageBreak/>
        <w:t>Blue Tourism</w:t>
      </w:r>
      <w:bookmarkEnd w:id="64"/>
    </w:p>
    <w:p w14:paraId="24F5F35C" w14:textId="0B20E61F" w:rsidR="00686EC9" w:rsidRPr="00B2353B" w:rsidRDefault="00686EC9" w:rsidP="00686EC9">
      <w:pPr>
        <w:pStyle w:val="BodyText1"/>
        <w:spacing w:after="0"/>
        <w:rPr>
          <w:rFonts w:cs="Calibri"/>
          <w:sz w:val="22"/>
          <w:szCs w:val="22"/>
          <w:lang w:val="en-GB"/>
        </w:rPr>
      </w:pPr>
      <w:r w:rsidRPr="00B2353B">
        <w:rPr>
          <w:rFonts w:cs="Calibri"/>
          <w:sz w:val="22"/>
          <w:szCs w:val="22"/>
          <w:lang w:val="en-GB"/>
        </w:rPr>
        <w:t>Strategic objective:</w:t>
      </w:r>
      <w:r w:rsidRPr="00B2353B">
        <w:rPr>
          <w:rFonts w:cs="Calibri"/>
          <w:bCs/>
          <w:sz w:val="22"/>
          <w:szCs w:val="22"/>
          <w:lang w:val="en-GB"/>
        </w:rPr>
        <w:t xml:space="preserve"> </w:t>
      </w:r>
      <w:r w:rsidR="00050095" w:rsidRPr="00050095">
        <w:rPr>
          <w:rFonts w:cs="Calibri"/>
          <w:lang w:val="en-GB"/>
        </w:rPr>
        <w:t>To catalyse an inclusive sustainable transformation of blue tourism</w:t>
      </w:r>
      <w:r w:rsidRPr="00050095">
        <w:rPr>
          <w:rFonts w:cs="Calibri"/>
          <w:sz w:val="22"/>
          <w:szCs w:val="22"/>
          <w:lang w:val="en-GB"/>
        </w:rPr>
        <w:t>.</w:t>
      </w: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2410"/>
        <w:gridCol w:w="1701"/>
        <w:gridCol w:w="5528"/>
      </w:tblGrid>
      <w:tr w:rsidR="006E4D78" w:rsidRPr="00B2353B" w14:paraId="2240CB7A" w14:textId="77777777" w:rsidTr="00A27B11">
        <w:trPr>
          <w:trHeight w:val="910"/>
        </w:trPr>
        <w:tc>
          <w:tcPr>
            <w:tcW w:w="2113" w:type="dxa"/>
            <w:shd w:val="clear" w:color="000000" w:fill="D9D9D9"/>
          </w:tcPr>
          <w:p w14:paraId="65E5A0D6" w14:textId="77777777" w:rsidR="006E4D78" w:rsidRPr="00B2353B" w:rsidRDefault="006E4D78" w:rsidP="001917EC">
            <w:pPr>
              <w:spacing w:after="0" w:line="240" w:lineRule="auto"/>
              <w:rPr>
                <w:rFonts w:ascii="Calibri" w:eastAsia="Times New Roman" w:hAnsi="Calibri" w:cs="Calibri"/>
                <w:b/>
                <w:bCs/>
                <w:iCs/>
                <w:sz w:val="20"/>
                <w:szCs w:val="20"/>
                <w:lang w:eastAsia="en-GB"/>
              </w:rPr>
            </w:pPr>
            <w:bookmarkStart w:id="65" w:name="_Hlk102826419"/>
            <w:r w:rsidRPr="00B2353B">
              <w:rPr>
                <w:rFonts w:ascii="Calibri" w:eastAsia="Times New Roman" w:hAnsi="Calibri" w:cs="Calibri"/>
                <w:b/>
                <w:bCs/>
                <w:iCs/>
                <w:sz w:val="20"/>
                <w:szCs w:val="20"/>
                <w:lang w:eastAsia="en-GB"/>
              </w:rPr>
              <w:t>Result</w:t>
            </w:r>
          </w:p>
        </w:tc>
        <w:tc>
          <w:tcPr>
            <w:tcW w:w="2268" w:type="dxa"/>
            <w:shd w:val="clear" w:color="000000" w:fill="D9D9D9"/>
          </w:tcPr>
          <w:p w14:paraId="35581699" w14:textId="77777777" w:rsidR="006E4D78" w:rsidRPr="00B2353B" w:rsidRDefault="006E4D78" w:rsidP="001917EC">
            <w:pPr>
              <w:spacing w:after="0" w:line="240" w:lineRule="auto"/>
              <w:rPr>
                <w:rFonts w:ascii="Calibri" w:eastAsia="Times New Roman" w:hAnsi="Calibri" w:cs="Calibri"/>
                <w:b/>
                <w:bCs/>
                <w:iCs/>
                <w:sz w:val="20"/>
                <w:szCs w:val="20"/>
                <w:lang w:eastAsia="en-GB"/>
              </w:rPr>
            </w:pPr>
            <w:r w:rsidRPr="00B2353B">
              <w:rPr>
                <w:rFonts w:ascii="Calibri" w:eastAsia="Times New Roman" w:hAnsi="Calibri" w:cs="Calibri"/>
                <w:b/>
                <w:bCs/>
                <w:iCs/>
                <w:sz w:val="20"/>
                <w:szCs w:val="20"/>
                <w:lang w:eastAsia="en-GB"/>
              </w:rPr>
              <w:t>Indicator</w:t>
            </w:r>
          </w:p>
          <w:p w14:paraId="0F67C8CC" w14:textId="77777777" w:rsidR="006E4D78" w:rsidRPr="00B2353B" w:rsidRDefault="006E4D78" w:rsidP="001917EC">
            <w:pPr>
              <w:spacing w:after="0" w:line="240" w:lineRule="auto"/>
              <w:jc w:val="center"/>
              <w:rPr>
                <w:rFonts w:ascii="Calibri" w:eastAsia="Times New Roman" w:hAnsi="Calibri" w:cs="Calibri"/>
                <w:b/>
                <w:bCs/>
                <w:iCs/>
                <w:sz w:val="20"/>
                <w:szCs w:val="20"/>
                <w:lang w:eastAsia="en-GB"/>
              </w:rPr>
            </w:pPr>
          </w:p>
        </w:tc>
        <w:tc>
          <w:tcPr>
            <w:tcW w:w="2410" w:type="dxa"/>
            <w:shd w:val="clear" w:color="000000" w:fill="D9D9D9"/>
          </w:tcPr>
          <w:p w14:paraId="1B8EEC17" w14:textId="77777777" w:rsidR="006E4D78" w:rsidRPr="00B2353B" w:rsidRDefault="006E4D78" w:rsidP="001917EC">
            <w:pPr>
              <w:spacing w:after="0" w:line="240" w:lineRule="auto"/>
              <w:rPr>
                <w:rFonts w:ascii="Calibri" w:eastAsia="Times New Roman" w:hAnsi="Calibri" w:cs="Calibri"/>
                <w:b/>
                <w:bCs/>
                <w:iCs/>
                <w:sz w:val="20"/>
                <w:szCs w:val="20"/>
                <w:lang w:eastAsia="en-GB"/>
              </w:rPr>
            </w:pPr>
            <w:r w:rsidRPr="00B2353B">
              <w:rPr>
                <w:rFonts w:ascii="Calibri" w:eastAsia="Times New Roman" w:hAnsi="Calibri" w:cs="Calibri"/>
                <w:b/>
                <w:bCs/>
                <w:iCs/>
                <w:sz w:val="20"/>
                <w:szCs w:val="20"/>
                <w:lang w:eastAsia="en-GB"/>
              </w:rPr>
              <w:t>Baseline</w:t>
            </w:r>
          </w:p>
        </w:tc>
        <w:tc>
          <w:tcPr>
            <w:tcW w:w="1701" w:type="dxa"/>
            <w:shd w:val="clear" w:color="000000" w:fill="D9D9D9"/>
          </w:tcPr>
          <w:p w14:paraId="5503E7C0" w14:textId="77777777" w:rsidR="006E4D78" w:rsidRPr="00B2353B" w:rsidRDefault="006E4D78" w:rsidP="001917EC">
            <w:pPr>
              <w:spacing w:after="0" w:line="240" w:lineRule="auto"/>
              <w:ind w:right="-20"/>
              <w:rPr>
                <w:rFonts w:ascii="Calibri" w:eastAsia="Times New Roman" w:hAnsi="Calibri" w:cs="Calibri"/>
                <w:b/>
                <w:bCs/>
                <w:sz w:val="20"/>
                <w:szCs w:val="20"/>
                <w:lang w:eastAsia="en-GB"/>
              </w:rPr>
            </w:pPr>
            <w:r w:rsidRPr="00B2353B">
              <w:rPr>
                <w:rFonts w:ascii="Calibri" w:eastAsia="Times New Roman" w:hAnsi="Calibri" w:cs="Calibri"/>
                <w:b/>
                <w:bCs/>
                <w:sz w:val="20"/>
                <w:szCs w:val="20"/>
                <w:lang w:eastAsia="en-GB"/>
              </w:rPr>
              <w:t>Target</w:t>
            </w:r>
          </w:p>
        </w:tc>
        <w:tc>
          <w:tcPr>
            <w:tcW w:w="5528" w:type="dxa"/>
            <w:shd w:val="clear" w:color="000000" w:fill="D9D9D9"/>
          </w:tcPr>
          <w:p w14:paraId="11DE8FD6" w14:textId="77777777" w:rsidR="006E4D78" w:rsidRPr="00B2353B" w:rsidRDefault="006E4D78" w:rsidP="001917EC">
            <w:pPr>
              <w:spacing w:after="0" w:line="240" w:lineRule="auto"/>
              <w:ind w:right="-20"/>
              <w:rPr>
                <w:rFonts w:ascii="Calibri" w:eastAsia="Times New Roman" w:hAnsi="Calibri" w:cs="Calibri"/>
                <w:b/>
                <w:bCs/>
                <w:color w:val="000000"/>
                <w:sz w:val="20"/>
                <w:szCs w:val="20"/>
                <w:lang w:eastAsia="en-GB"/>
              </w:rPr>
            </w:pPr>
            <w:r w:rsidRPr="00B2353B">
              <w:rPr>
                <w:rFonts w:ascii="Calibri" w:eastAsia="Times New Roman" w:hAnsi="Calibri" w:cs="Calibri"/>
                <w:b/>
                <w:bCs/>
                <w:color w:val="000000"/>
                <w:sz w:val="20"/>
                <w:szCs w:val="20"/>
                <w:lang w:eastAsia="en-GB"/>
              </w:rPr>
              <w:t>Activity</w:t>
            </w:r>
          </w:p>
        </w:tc>
      </w:tr>
      <w:tr w:rsidR="006E4D78" w:rsidRPr="00B2353B" w14:paraId="0A1EC647" w14:textId="77777777" w:rsidTr="00A27B11">
        <w:trPr>
          <w:trHeight w:val="910"/>
        </w:trPr>
        <w:tc>
          <w:tcPr>
            <w:tcW w:w="2113" w:type="dxa"/>
            <w:shd w:val="clear" w:color="auto" w:fill="auto"/>
          </w:tcPr>
          <w:p w14:paraId="2ACACCC8" w14:textId="77777777" w:rsidR="006E4D78" w:rsidRPr="00B2353B" w:rsidRDefault="006E4D78" w:rsidP="001917EC">
            <w:pPr>
              <w:spacing w:after="0" w:line="240" w:lineRule="auto"/>
              <w:rPr>
                <w:rFonts w:ascii="Calibri" w:eastAsia="Calibri" w:hAnsi="Calibri" w:cs="Calibri"/>
                <w:sz w:val="20"/>
                <w:szCs w:val="20"/>
              </w:rPr>
            </w:pPr>
            <w:r w:rsidRPr="00B2353B">
              <w:rPr>
                <w:rFonts w:ascii="Calibri" w:eastAsia="Calibri" w:hAnsi="Calibri" w:cs="Calibri"/>
                <w:sz w:val="20"/>
                <w:szCs w:val="20"/>
              </w:rPr>
              <w:t xml:space="preserve">Increased contribution of </w:t>
            </w:r>
          </w:p>
          <w:p w14:paraId="411ED6BE" w14:textId="77777777" w:rsidR="006E4D78" w:rsidRPr="00B2353B" w:rsidRDefault="006E4D78" w:rsidP="001917EC">
            <w:pPr>
              <w:spacing w:after="0" w:line="240" w:lineRule="auto"/>
              <w:rPr>
                <w:rFonts w:ascii="Calibri" w:eastAsia="Calibri" w:hAnsi="Calibri" w:cs="Calibri"/>
                <w:sz w:val="20"/>
                <w:szCs w:val="20"/>
              </w:rPr>
            </w:pPr>
            <w:r w:rsidRPr="00B2353B">
              <w:rPr>
                <w:rFonts w:ascii="Calibri" w:eastAsia="Calibri" w:hAnsi="Calibri" w:cs="Calibri"/>
                <w:sz w:val="20"/>
                <w:szCs w:val="20"/>
              </w:rPr>
              <w:t xml:space="preserve">tourism to the economic growth </w:t>
            </w:r>
          </w:p>
          <w:p w14:paraId="572118CE" w14:textId="77777777" w:rsidR="006E4D78" w:rsidRPr="00B2353B" w:rsidRDefault="006E4D78" w:rsidP="001917EC">
            <w:pPr>
              <w:spacing w:after="0" w:line="240" w:lineRule="auto"/>
              <w:rPr>
                <w:rFonts w:ascii="Calibri" w:eastAsia="Calibri" w:hAnsi="Calibri" w:cs="Calibri"/>
                <w:sz w:val="20"/>
                <w:szCs w:val="20"/>
              </w:rPr>
            </w:pPr>
            <w:r w:rsidRPr="00B2353B">
              <w:rPr>
                <w:rFonts w:ascii="Calibri" w:eastAsia="Calibri" w:hAnsi="Calibri" w:cs="Calibri"/>
                <w:sz w:val="20"/>
                <w:szCs w:val="20"/>
              </w:rPr>
              <w:t>of COMESA region</w:t>
            </w:r>
          </w:p>
        </w:tc>
        <w:tc>
          <w:tcPr>
            <w:tcW w:w="2268" w:type="dxa"/>
            <w:shd w:val="clear" w:color="auto" w:fill="auto"/>
          </w:tcPr>
          <w:p w14:paraId="2BC17240" w14:textId="77777777" w:rsidR="006E4D78" w:rsidRPr="00B2353B" w:rsidRDefault="006E4D78" w:rsidP="001917EC">
            <w:pPr>
              <w:spacing w:after="0" w:line="240" w:lineRule="auto"/>
              <w:rPr>
                <w:rFonts w:ascii="Calibri" w:eastAsia="Times New Roman" w:hAnsi="Calibri" w:cs="Calibri"/>
                <w:iCs/>
                <w:sz w:val="20"/>
                <w:szCs w:val="20"/>
                <w:lang w:eastAsia="en-GB"/>
              </w:rPr>
            </w:pPr>
            <w:r w:rsidRPr="00B2353B">
              <w:rPr>
                <w:rFonts w:ascii="Calibri" w:eastAsia="Times New Roman" w:hAnsi="Calibri" w:cs="Calibri"/>
                <w:iCs/>
                <w:sz w:val="20"/>
                <w:szCs w:val="20"/>
                <w:lang w:eastAsia="en-GB"/>
              </w:rPr>
              <w:t>Number of tourists in the region</w:t>
            </w:r>
          </w:p>
        </w:tc>
        <w:tc>
          <w:tcPr>
            <w:tcW w:w="2410" w:type="dxa"/>
          </w:tcPr>
          <w:p w14:paraId="3748CBCE" w14:textId="77777777" w:rsidR="006E4D78" w:rsidRPr="00B2353B" w:rsidRDefault="006E4D78" w:rsidP="001917EC">
            <w:pPr>
              <w:spacing w:after="0" w:line="240" w:lineRule="auto"/>
              <w:rPr>
                <w:rFonts w:ascii="Calibri" w:eastAsia="Times New Roman" w:hAnsi="Calibri" w:cs="Calibri"/>
                <w:iCs/>
                <w:sz w:val="20"/>
                <w:szCs w:val="20"/>
                <w:lang w:eastAsia="en-GB"/>
              </w:rPr>
            </w:pPr>
            <w:r w:rsidRPr="00B2353B">
              <w:rPr>
                <w:rFonts w:ascii="Calibri" w:eastAsia="Times New Roman" w:hAnsi="Calibri" w:cs="Calibri"/>
                <w:iCs/>
                <w:sz w:val="20"/>
                <w:szCs w:val="20"/>
                <w:lang w:eastAsia="en-GB"/>
              </w:rPr>
              <w:t>36 million (2019 estimate)</w:t>
            </w:r>
          </w:p>
        </w:tc>
        <w:tc>
          <w:tcPr>
            <w:tcW w:w="1701" w:type="dxa"/>
            <w:shd w:val="clear" w:color="auto" w:fill="auto"/>
          </w:tcPr>
          <w:p w14:paraId="7EBF6D68" w14:textId="77777777" w:rsidR="006E4D78" w:rsidRPr="00B2353B" w:rsidRDefault="006E4D78" w:rsidP="001917EC">
            <w:pPr>
              <w:spacing w:after="0" w:line="240" w:lineRule="auto"/>
              <w:ind w:right="-20"/>
              <w:rPr>
                <w:rFonts w:ascii="Calibri" w:eastAsia="Times New Roman" w:hAnsi="Calibri" w:cs="Calibri"/>
                <w:sz w:val="20"/>
                <w:szCs w:val="20"/>
                <w:lang w:eastAsia="en-GB"/>
              </w:rPr>
            </w:pPr>
            <w:r w:rsidRPr="00B2353B">
              <w:rPr>
                <w:rFonts w:ascii="Calibri" w:eastAsia="Times New Roman" w:hAnsi="Calibri" w:cs="Calibri"/>
                <w:sz w:val="20"/>
                <w:szCs w:val="20"/>
                <w:lang w:eastAsia="en-GB"/>
              </w:rPr>
              <w:t>Increase by 30%</w:t>
            </w:r>
          </w:p>
        </w:tc>
        <w:tc>
          <w:tcPr>
            <w:tcW w:w="5528" w:type="dxa"/>
          </w:tcPr>
          <w:p w14:paraId="612CAE12" w14:textId="0B0952B2" w:rsidR="006E4D78" w:rsidRPr="00102DE1" w:rsidRDefault="006E4D78" w:rsidP="00102DE1">
            <w:pPr>
              <w:widowControl w:val="0"/>
              <w:tabs>
                <w:tab w:val="left" w:pos="1611"/>
              </w:tabs>
              <w:autoSpaceDE w:val="0"/>
              <w:autoSpaceDN w:val="0"/>
              <w:spacing w:after="0" w:line="240" w:lineRule="auto"/>
              <w:ind w:right="742"/>
              <w:jc w:val="both"/>
              <w:rPr>
                <w:rFonts w:ascii="Calibri" w:eastAsia="Gill Sans MT" w:hAnsi="Calibri" w:cs="Calibri"/>
                <w:color w:val="231F20"/>
                <w:sz w:val="20"/>
                <w:szCs w:val="20"/>
              </w:rPr>
            </w:pPr>
            <w:r w:rsidRPr="00102DE1">
              <w:rPr>
                <w:rFonts w:ascii="Calibri" w:eastAsia="Gill Sans MT" w:hAnsi="Calibri" w:cs="Calibri"/>
                <w:color w:val="231F20"/>
                <w:w w:val="110"/>
                <w:sz w:val="20"/>
                <w:szCs w:val="20"/>
              </w:rPr>
              <w:t>Support Member States to promote a conducive regulatory and policy environment for the tourism industry including</w:t>
            </w:r>
            <w:r w:rsidRPr="00102DE1">
              <w:rPr>
                <w:rFonts w:ascii="Calibri" w:eastAsia="Gill Sans MT" w:hAnsi="Calibri" w:cs="Calibri"/>
                <w:color w:val="231F20"/>
                <w:spacing w:val="16"/>
                <w:w w:val="110"/>
                <w:sz w:val="20"/>
                <w:szCs w:val="20"/>
              </w:rPr>
              <w:t xml:space="preserve"> </w:t>
            </w:r>
            <w:r w:rsidRPr="00102DE1">
              <w:rPr>
                <w:rFonts w:ascii="Calibri" w:eastAsia="Gill Sans MT" w:hAnsi="Calibri" w:cs="Calibri"/>
                <w:color w:val="231F20"/>
                <w:w w:val="110"/>
                <w:sz w:val="20"/>
                <w:szCs w:val="20"/>
              </w:rPr>
              <w:t>tax</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policy,</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visa</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regime,</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business</w:t>
            </w:r>
            <w:r w:rsidRPr="00102DE1">
              <w:rPr>
                <w:rFonts w:ascii="Calibri" w:eastAsia="Gill Sans MT" w:hAnsi="Calibri" w:cs="Calibri"/>
                <w:color w:val="231F20"/>
                <w:spacing w:val="16"/>
                <w:w w:val="110"/>
                <w:sz w:val="20"/>
                <w:szCs w:val="20"/>
              </w:rPr>
              <w:t xml:space="preserve"> </w:t>
            </w:r>
            <w:r w:rsidRPr="00102DE1">
              <w:rPr>
                <w:rFonts w:ascii="Calibri" w:eastAsia="Gill Sans MT" w:hAnsi="Calibri" w:cs="Calibri"/>
                <w:color w:val="231F20"/>
                <w:w w:val="110"/>
                <w:sz w:val="20"/>
                <w:szCs w:val="20"/>
              </w:rPr>
              <w:t>incubation,</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and</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decent</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jobs</w:t>
            </w:r>
            <w:r w:rsidRPr="00102DE1">
              <w:rPr>
                <w:rFonts w:ascii="Calibri" w:eastAsia="Gill Sans MT" w:hAnsi="Calibri" w:cs="Calibri"/>
                <w:color w:val="231F20"/>
                <w:spacing w:val="17"/>
                <w:w w:val="110"/>
                <w:sz w:val="20"/>
                <w:szCs w:val="20"/>
              </w:rPr>
              <w:t xml:space="preserve"> </w:t>
            </w:r>
            <w:r w:rsidRPr="00102DE1">
              <w:rPr>
                <w:rFonts w:ascii="Calibri" w:eastAsia="Gill Sans MT" w:hAnsi="Calibri" w:cs="Calibri"/>
                <w:color w:val="231F20"/>
                <w:w w:val="110"/>
                <w:sz w:val="20"/>
                <w:szCs w:val="20"/>
              </w:rPr>
              <w:t>for</w:t>
            </w:r>
            <w:r w:rsidRPr="00102DE1">
              <w:rPr>
                <w:rFonts w:ascii="Calibri" w:eastAsia="Gill Sans MT" w:hAnsi="Calibri" w:cs="Calibri"/>
                <w:color w:val="231F20"/>
                <w:spacing w:val="16"/>
                <w:w w:val="110"/>
                <w:sz w:val="20"/>
                <w:szCs w:val="20"/>
              </w:rPr>
              <w:t xml:space="preserve"> </w:t>
            </w:r>
            <w:r w:rsidRPr="00102DE1">
              <w:rPr>
                <w:rFonts w:ascii="Calibri" w:eastAsia="Gill Sans MT" w:hAnsi="Calibri" w:cs="Calibri"/>
                <w:color w:val="231F20"/>
                <w:w w:val="110"/>
                <w:sz w:val="20"/>
                <w:szCs w:val="20"/>
              </w:rPr>
              <w:t>youth</w:t>
            </w:r>
          </w:p>
        </w:tc>
      </w:tr>
      <w:tr w:rsidR="00102DE1" w:rsidRPr="00B2353B" w14:paraId="6334F858" w14:textId="77777777" w:rsidTr="00A27B11">
        <w:trPr>
          <w:trHeight w:val="910"/>
        </w:trPr>
        <w:tc>
          <w:tcPr>
            <w:tcW w:w="2113" w:type="dxa"/>
            <w:shd w:val="clear" w:color="auto" w:fill="auto"/>
          </w:tcPr>
          <w:p w14:paraId="13DBF8C4" w14:textId="77777777" w:rsidR="00102DE1" w:rsidRPr="00B2353B" w:rsidRDefault="00102DE1" w:rsidP="001917EC">
            <w:pPr>
              <w:spacing w:after="0" w:line="240" w:lineRule="auto"/>
              <w:rPr>
                <w:rFonts w:ascii="Calibri" w:eastAsia="Calibri" w:hAnsi="Calibri" w:cs="Calibri"/>
                <w:sz w:val="20"/>
                <w:szCs w:val="20"/>
              </w:rPr>
            </w:pPr>
          </w:p>
        </w:tc>
        <w:tc>
          <w:tcPr>
            <w:tcW w:w="2268" w:type="dxa"/>
            <w:vMerge w:val="restart"/>
            <w:shd w:val="clear" w:color="auto" w:fill="auto"/>
          </w:tcPr>
          <w:p w14:paraId="78E32CD9" w14:textId="1B41197F" w:rsidR="00102DE1" w:rsidRPr="00B2353B" w:rsidRDefault="00102DE1" w:rsidP="001917EC">
            <w:pPr>
              <w:spacing w:after="0" w:line="240" w:lineRule="auto"/>
              <w:rPr>
                <w:rFonts w:ascii="Calibri" w:eastAsia="Times New Roman" w:hAnsi="Calibri" w:cs="Calibri"/>
                <w:iCs/>
                <w:sz w:val="20"/>
                <w:szCs w:val="20"/>
                <w:lang w:eastAsia="en-GB"/>
              </w:rPr>
            </w:pPr>
            <w:r>
              <w:rPr>
                <w:rFonts w:ascii="Calibri" w:eastAsia="Times New Roman" w:hAnsi="Calibri" w:cs="Calibri"/>
                <w:iCs/>
                <w:sz w:val="20"/>
                <w:szCs w:val="20"/>
                <w:lang w:eastAsia="en-GB"/>
              </w:rPr>
              <w:t>Number of Member States supported</w:t>
            </w:r>
          </w:p>
        </w:tc>
        <w:tc>
          <w:tcPr>
            <w:tcW w:w="2410" w:type="dxa"/>
          </w:tcPr>
          <w:p w14:paraId="3E3C8322" w14:textId="77777777" w:rsidR="00102DE1" w:rsidRPr="00B2353B" w:rsidRDefault="00102DE1" w:rsidP="001917EC">
            <w:pPr>
              <w:spacing w:after="0" w:line="240" w:lineRule="auto"/>
              <w:rPr>
                <w:rFonts w:ascii="Calibri" w:eastAsia="Times New Roman" w:hAnsi="Calibri" w:cs="Calibri"/>
                <w:iCs/>
                <w:sz w:val="20"/>
                <w:szCs w:val="20"/>
                <w:lang w:eastAsia="en-GB"/>
              </w:rPr>
            </w:pPr>
          </w:p>
        </w:tc>
        <w:tc>
          <w:tcPr>
            <w:tcW w:w="1701" w:type="dxa"/>
            <w:shd w:val="clear" w:color="auto" w:fill="auto"/>
          </w:tcPr>
          <w:p w14:paraId="327F8465" w14:textId="43FBB2A3" w:rsidR="00102DE1" w:rsidRPr="00B2353B" w:rsidRDefault="00102DE1" w:rsidP="001917EC">
            <w:pPr>
              <w:spacing w:after="0" w:line="240" w:lineRule="auto"/>
              <w:ind w:right="-20"/>
              <w:rPr>
                <w:rFonts w:ascii="Calibri" w:eastAsia="Times New Roman" w:hAnsi="Calibri" w:cs="Calibri"/>
                <w:sz w:val="20"/>
                <w:szCs w:val="20"/>
                <w:lang w:eastAsia="en-GB"/>
              </w:rPr>
            </w:pPr>
            <w:r>
              <w:rPr>
                <w:rFonts w:ascii="Calibri" w:eastAsia="Times New Roman" w:hAnsi="Calibri" w:cs="Calibri"/>
                <w:sz w:val="20"/>
                <w:szCs w:val="20"/>
                <w:lang w:eastAsia="en-GB"/>
              </w:rPr>
              <w:t>At least coalition established by 2025</w:t>
            </w:r>
          </w:p>
        </w:tc>
        <w:tc>
          <w:tcPr>
            <w:tcW w:w="5528" w:type="dxa"/>
          </w:tcPr>
          <w:p w14:paraId="6106F6BF" w14:textId="24A24AE5" w:rsidR="00102DE1" w:rsidRPr="00102DE1" w:rsidRDefault="00102DE1" w:rsidP="00102DE1">
            <w:pPr>
              <w:widowControl w:val="0"/>
              <w:tabs>
                <w:tab w:val="left" w:pos="1611"/>
              </w:tabs>
              <w:autoSpaceDE w:val="0"/>
              <w:autoSpaceDN w:val="0"/>
              <w:spacing w:after="0" w:line="240" w:lineRule="auto"/>
              <w:ind w:right="742"/>
              <w:jc w:val="both"/>
              <w:rPr>
                <w:rFonts w:ascii="Calibri" w:eastAsia="Gill Sans MT" w:hAnsi="Calibri" w:cs="Calibri"/>
                <w:color w:val="231F20"/>
                <w:w w:val="110"/>
                <w:sz w:val="20"/>
                <w:szCs w:val="20"/>
              </w:rPr>
            </w:pPr>
            <w:r w:rsidRPr="00102DE1">
              <w:rPr>
                <w:rFonts w:ascii="Calibri" w:eastAsia="Gill Sans MT" w:hAnsi="Calibri" w:cs="Calibri"/>
                <w:color w:val="231F20"/>
                <w:w w:val="105"/>
                <w:sz w:val="20"/>
                <w:szCs w:val="20"/>
              </w:rPr>
              <w:t>Support Member States to establish a coalition</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in</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the</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tourism</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10"/>
                <w:sz w:val="20"/>
                <w:szCs w:val="20"/>
              </w:rPr>
              <w:t>industry</w:t>
            </w:r>
            <w:r w:rsidRPr="00102DE1">
              <w:rPr>
                <w:rFonts w:ascii="Calibri" w:eastAsia="Gill Sans MT" w:hAnsi="Calibri" w:cs="Calibri"/>
                <w:color w:val="231F20"/>
                <w:w w:val="105"/>
                <w:sz w:val="20"/>
                <w:szCs w:val="20"/>
              </w:rPr>
              <w:t xml:space="preserve">, that </w:t>
            </w:r>
            <w:r>
              <w:rPr>
                <w:rFonts w:ascii="Calibri" w:eastAsia="Gill Sans MT" w:hAnsi="Calibri" w:cs="Calibri"/>
                <w:color w:val="231F20"/>
                <w:w w:val="105"/>
                <w:sz w:val="20"/>
                <w:szCs w:val="20"/>
              </w:rPr>
              <w:t xml:space="preserve">that provides </w:t>
            </w:r>
            <w:r w:rsidRPr="00102DE1">
              <w:rPr>
                <w:rFonts w:ascii="Calibri" w:eastAsia="Gill Sans MT" w:hAnsi="Calibri" w:cs="Calibri"/>
                <w:color w:val="231F20"/>
                <w:w w:val="105"/>
                <w:sz w:val="20"/>
                <w:szCs w:val="20"/>
              </w:rPr>
              <w:t>regional cooperation amongst players in the</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tourism</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sector and including the</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creation</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of Transboundary Tourism</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Circuits</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to</w:t>
            </w:r>
            <w:r w:rsidRPr="00102DE1">
              <w:rPr>
                <w:rFonts w:ascii="Calibri" w:eastAsia="Gill Sans MT" w:hAnsi="Calibri" w:cs="Calibri"/>
                <w:color w:val="231F20"/>
                <w:spacing w:val="1"/>
                <w:w w:val="105"/>
                <w:sz w:val="20"/>
                <w:szCs w:val="20"/>
              </w:rPr>
              <w:t xml:space="preserve"> </w:t>
            </w:r>
            <w:r w:rsidRPr="00102DE1">
              <w:rPr>
                <w:rFonts w:ascii="Calibri" w:eastAsia="Gill Sans MT" w:hAnsi="Calibri" w:cs="Calibri"/>
                <w:color w:val="231F20"/>
                <w:w w:val="105"/>
                <w:sz w:val="20"/>
                <w:szCs w:val="20"/>
              </w:rPr>
              <w:t>improve</w:t>
            </w:r>
            <w:r w:rsidRPr="00102DE1">
              <w:rPr>
                <w:rFonts w:ascii="Calibri" w:eastAsia="Gill Sans MT" w:hAnsi="Calibri" w:cs="Calibri"/>
                <w:color w:val="231F20"/>
                <w:spacing w:val="3"/>
                <w:w w:val="105"/>
                <w:sz w:val="20"/>
                <w:szCs w:val="20"/>
              </w:rPr>
              <w:t xml:space="preserve"> </w:t>
            </w:r>
            <w:r w:rsidRPr="00102DE1">
              <w:rPr>
                <w:rFonts w:ascii="Calibri" w:eastAsia="Gill Sans MT" w:hAnsi="Calibri" w:cs="Calibri"/>
                <w:color w:val="231F20"/>
                <w:w w:val="105"/>
                <w:sz w:val="20"/>
                <w:szCs w:val="20"/>
              </w:rPr>
              <w:t>product</w:t>
            </w:r>
            <w:r w:rsidRPr="00102DE1">
              <w:rPr>
                <w:rFonts w:ascii="Calibri" w:eastAsia="Gill Sans MT" w:hAnsi="Calibri" w:cs="Calibri"/>
                <w:color w:val="231F20"/>
                <w:spacing w:val="4"/>
                <w:w w:val="105"/>
                <w:sz w:val="20"/>
                <w:szCs w:val="20"/>
              </w:rPr>
              <w:t xml:space="preserve"> </w:t>
            </w:r>
            <w:r w:rsidRPr="00102DE1">
              <w:rPr>
                <w:rFonts w:ascii="Calibri" w:eastAsia="Gill Sans MT" w:hAnsi="Calibri" w:cs="Calibri"/>
                <w:color w:val="231F20"/>
                <w:w w:val="105"/>
                <w:sz w:val="20"/>
                <w:szCs w:val="20"/>
              </w:rPr>
              <w:t>attractiveness.</w:t>
            </w:r>
            <w:r w:rsidRPr="00102DE1">
              <w:rPr>
                <w:rFonts w:ascii="Calibri" w:eastAsia="Gill Sans MT" w:hAnsi="Calibri" w:cs="Calibri"/>
                <w:color w:val="231F20"/>
                <w:w w:val="110"/>
                <w:sz w:val="20"/>
                <w:szCs w:val="20"/>
              </w:rPr>
              <w:t xml:space="preserve"> </w:t>
            </w:r>
          </w:p>
        </w:tc>
      </w:tr>
      <w:tr w:rsidR="00102DE1" w:rsidRPr="00B2353B" w14:paraId="6D280339" w14:textId="77777777" w:rsidTr="00A27B11">
        <w:trPr>
          <w:trHeight w:val="910"/>
        </w:trPr>
        <w:tc>
          <w:tcPr>
            <w:tcW w:w="2113" w:type="dxa"/>
            <w:shd w:val="clear" w:color="auto" w:fill="auto"/>
          </w:tcPr>
          <w:p w14:paraId="3E3A20D7" w14:textId="77777777" w:rsidR="00102DE1" w:rsidRPr="00B2353B" w:rsidRDefault="00102DE1" w:rsidP="001917EC">
            <w:pPr>
              <w:spacing w:after="0" w:line="240" w:lineRule="auto"/>
              <w:rPr>
                <w:rFonts w:ascii="Calibri" w:eastAsia="Calibri" w:hAnsi="Calibri" w:cs="Calibri"/>
                <w:sz w:val="20"/>
                <w:szCs w:val="20"/>
              </w:rPr>
            </w:pPr>
          </w:p>
        </w:tc>
        <w:tc>
          <w:tcPr>
            <w:tcW w:w="2268" w:type="dxa"/>
            <w:vMerge/>
            <w:shd w:val="clear" w:color="auto" w:fill="auto"/>
          </w:tcPr>
          <w:p w14:paraId="570AAC40" w14:textId="77777777" w:rsidR="00102DE1" w:rsidRPr="00B2353B" w:rsidRDefault="00102DE1" w:rsidP="001917EC">
            <w:pPr>
              <w:spacing w:after="0" w:line="240" w:lineRule="auto"/>
              <w:rPr>
                <w:rFonts w:ascii="Calibri" w:eastAsia="Times New Roman" w:hAnsi="Calibri" w:cs="Calibri"/>
                <w:iCs/>
                <w:sz w:val="20"/>
                <w:szCs w:val="20"/>
                <w:lang w:eastAsia="en-GB"/>
              </w:rPr>
            </w:pPr>
          </w:p>
        </w:tc>
        <w:tc>
          <w:tcPr>
            <w:tcW w:w="2410" w:type="dxa"/>
          </w:tcPr>
          <w:p w14:paraId="4F7EEC6A" w14:textId="77777777" w:rsidR="00102DE1" w:rsidRPr="00B2353B" w:rsidRDefault="00102DE1" w:rsidP="001917EC">
            <w:pPr>
              <w:spacing w:after="0" w:line="240" w:lineRule="auto"/>
              <w:rPr>
                <w:rFonts w:ascii="Calibri" w:eastAsia="Times New Roman" w:hAnsi="Calibri" w:cs="Calibri"/>
                <w:iCs/>
                <w:sz w:val="20"/>
                <w:szCs w:val="20"/>
                <w:lang w:eastAsia="en-GB"/>
              </w:rPr>
            </w:pPr>
          </w:p>
        </w:tc>
        <w:tc>
          <w:tcPr>
            <w:tcW w:w="1701" w:type="dxa"/>
            <w:shd w:val="clear" w:color="auto" w:fill="auto"/>
          </w:tcPr>
          <w:p w14:paraId="53407E31" w14:textId="799C27AD" w:rsidR="00102DE1" w:rsidRPr="00B2353B" w:rsidRDefault="00102DE1" w:rsidP="001917EC">
            <w:pPr>
              <w:spacing w:after="0" w:line="240" w:lineRule="auto"/>
              <w:ind w:right="-20"/>
              <w:rPr>
                <w:rFonts w:ascii="Calibri" w:eastAsia="Times New Roman" w:hAnsi="Calibri" w:cs="Calibri"/>
                <w:sz w:val="20"/>
                <w:szCs w:val="20"/>
                <w:lang w:eastAsia="en-GB"/>
              </w:rPr>
            </w:pPr>
            <w:r>
              <w:rPr>
                <w:rFonts w:ascii="Calibri" w:eastAsia="Times New Roman" w:hAnsi="Calibri" w:cs="Calibri"/>
                <w:sz w:val="20"/>
                <w:szCs w:val="20"/>
                <w:lang w:eastAsia="en-GB"/>
              </w:rPr>
              <w:t>By 2026 policies in place</w:t>
            </w:r>
          </w:p>
        </w:tc>
        <w:tc>
          <w:tcPr>
            <w:tcW w:w="5528" w:type="dxa"/>
          </w:tcPr>
          <w:p w14:paraId="6C35F5EA" w14:textId="089589B9" w:rsidR="00102DE1" w:rsidRPr="00102DE1" w:rsidRDefault="00102DE1" w:rsidP="00102DE1">
            <w:pPr>
              <w:widowControl w:val="0"/>
              <w:tabs>
                <w:tab w:val="left" w:pos="1611"/>
              </w:tabs>
              <w:autoSpaceDE w:val="0"/>
              <w:autoSpaceDN w:val="0"/>
              <w:spacing w:after="0" w:line="240" w:lineRule="auto"/>
              <w:ind w:right="742"/>
              <w:jc w:val="both"/>
              <w:rPr>
                <w:rFonts w:ascii="Calibri" w:eastAsia="Gill Sans MT" w:hAnsi="Calibri" w:cs="Calibri"/>
                <w:color w:val="231F20"/>
                <w:w w:val="105"/>
                <w:sz w:val="20"/>
                <w:szCs w:val="20"/>
              </w:rPr>
            </w:pPr>
            <w:r w:rsidRPr="00102DE1">
              <w:rPr>
                <w:rFonts w:ascii="Calibri" w:eastAsia="Gill Sans MT" w:hAnsi="Calibri" w:cs="Calibri"/>
                <w:color w:val="231F20"/>
                <w:w w:val="110"/>
                <w:sz w:val="20"/>
                <w:szCs w:val="20"/>
              </w:rPr>
              <w:t>Provide support to the Member States to develop policies and regulations for managing the sector including conserving biodiversity for tourism development,</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promoting</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policies,</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resources</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and</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awareness</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for</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resource</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management,</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and</w:t>
            </w:r>
            <w:r w:rsidRPr="00102DE1">
              <w:rPr>
                <w:rFonts w:ascii="Calibri" w:eastAsia="Gill Sans MT" w:hAnsi="Calibri" w:cs="Calibri"/>
                <w:color w:val="231F20"/>
                <w:spacing w:val="1"/>
                <w:w w:val="110"/>
                <w:sz w:val="20"/>
                <w:szCs w:val="20"/>
              </w:rPr>
              <w:t xml:space="preserve"> </w:t>
            </w:r>
            <w:r w:rsidRPr="00102DE1">
              <w:rPr>
                <w:rFonts w:ascii="Calibri" w:eastAsia="Gill Sans MT" w:hAnsi="Calibri" w:cs="Calibri"/>
                <w:color w:val="231F20"/>
                <w:w w:val="110"/>
                <w:sz w:val="20"/>
                <w:szCs w:val="20"/>
              </w:rPr>
              <w:t>conservation.</w:t>
            </w:r>
          </w:p>
        </w:tc>
      </w:tr>
      <w:tr w:rsidR="006E4D78" w:rsidRPr="00B2353B" w14:paraId="6F61BB9E" w14:textId="77777777" w:rsidTr="00A27B11">
        <w:trPr>
          <w:trHeight w:val="910"/>
        </w:trPr>
        <w:tc>
          <w:tcPr>
            <w:tcW w:w="2113" w:type="dxa"/>
            <w:shd w:val="clear" w:color="auto" w:fill="auto"/>
          </w:tcPr>
          <w:p w14:paraId="59A94E2F" w14:textId="02A8D451" w:rsidR="006E4D78" w:rsidRPr="00B2353B" w:rsidRDefault="00050095" w:rsidP="001917EC">
            <w:pPr>
              <w:spacing w:after="0" w:line="240" w:lineRule="auto"/>
              <w:rPr>
                <w:rFonts w:ascii="Calibri" w:eastAsia="Calibri" w:hAnsi="Calibri" w:cs="Calibri"/>
                <w:sz w:val="20"/>
                <w:szCs w:val="20"/>
              </w:rPr>
            </w:pPr>
            <w:r>
              <w:rPr>
                <w:rFonts w:ascii="Calibri" w:eastAsia="Calibri" w:hAnsi="Calibri" w:cs="Calibri"/>
                <w:sz w:val="20"/>
                <w:szCs w:val="20"/>
              </w:rPr>
              <w:t>Share of eco-tourism enhanced</w:t>
            </w:r>
          </w:p>
        </w:tc>
        <w:tc>
          <w:tcPr>
            <w:tcW w:w="2268" w:type="dxa"/>
            <w:shd w:val="clear" w:color="auto" w:fill="auto"/>
          </w:tcPr>
          <w:p w14:paraId="4F294A59" w14:textId="77777777" w:rsidR="006E4D78" w:rsidRPr="00B2353B" w:rsidRDefault="006E4D78" w:rsidP="001917EC">
            <w:pPr>
              <w:spacing w:after="0" w:line="240" w:lineRule="auto"/>
              <w:rPr>
                <w:rFonts w:ascii="Calibri" w:eastAsia="Times New Roman" w:hAnsi="Calibri" w:cs="Calibri"/>
                <w:iCs/>
                <w:sz w:val="20"/>
                <w:szCs w:val="20"/>
                <w:lang w:eastAsia="en-GB"/>
              </w:rPr>
            </w:pPr>
            <w:r w:rsidRPr="00B2353B">
              <w:rPr>
                <w:rFonts w:ascii="Calibri" w:eastAsia="Times New Roman" w:hAnsi="Calibri" w:cs="Calibri"/>
                <w:iCs/>
                <w:sz w:val="20"/>
                <w:szCs w:val="20"/>
                <w:lang w:eastAsia="en-GB"/>
              </w:rPr>
              <w:t xml:space="preserve">Share of tourism to GDP in real-time </w:t>
            </w:r>
          </w:p>
        </w:tc>
        <w:tc>
          <w:tcPr>
            <w:tcW w:w="2410" w:type="dxa"/>
          </w:tcPr>
          <w:p w14:paraId="7E161A09" w14:textId="77777777" w:rsidR="006E4D78" w:rsidRPr="00B2353B" w:rsidRDefault="006E4D78" w:rsidP="001917EC">
            <w:pPr>
              <w:spacing w:after="0" w:line="240" w:lineRule="auto"/>
              <w:rPr>
                <w:rFonts w:ascii="Calibri" w:eastAsia="Times New Roman" w:hAnsi="Calibri" w:cs="Calibri"/>
                <w:iCs/>
                <w:sz w:val="20"/>
                <w:szCs w:val="20"/>
                <w:lang w:eastAsia="en-GB"/>
              </w:rPr>
            </w:pPr>
            <w:r w:rsidRPr="00B2353B">
              <w:rPr>
                <w:rFonts w:ascii="Calibri" w:eastAsia="Times New Roman" w:hAnsi="Calibri" w:cs="Calibri"/>
                <w:iCs/>
                <w:sz w:val="20"/>
                <w:szCs w:val="20"/>
                <w:lang w:eastAsia="en-GB"/>
              </w:rPr>
              <w:t>3.7% (2019)</w:t>
            </w:r>
          </w:p>
        </w:tc>
        <w:tc>
          <w:tcPr>
            <w:tcW w:w="1701" w:type="dxa"/>
            <w:shd w:val="clear" w:color="auto" w:fill="auto"/>
          </w:tcPr>
          <w:p w14:paraId="30F1C614" w14:textId="77777777" w:rsidR="006E4D78" w:rsidRPr="00B2353B" w:rsidRDefault="006E4D78" w:rsidP="001917EC">
            <w:pPr>
              <w:spacing w:after="0" w:line="240" w:lineRule="auto"/>
              <w:ind w:right="-20"/>
              <w:rPr>
                <w:rFonts w:ascii="Calibri" w:eastAsia="Times New Roman" w:hAnsi="Calibri" w:cs="Calibri"/>
                <w:sz w:val="20"/>
                <w:szCs w:val="20"/>
                <w:lang w:eastAsia="en-GB"/>
              </w:rPr>
            </w:pPr>
            <w:r w:rsidRPr="00B2353B">
              <w:rPr>
                <w:rFonts w:ascii="Calibri" w:eastAsia="Times New Roman" w:hAnsi="Calibri" w:cs="Calibri"/>
                <w:sz w:val="20"/>
                <w:szCs w:val="20"/>
                <w:lang w:eastAsia="en-GB"/>
              </w:rPr>
              <w:t>Increased by 10%</w:t>
            </w:r>
          </w:p>
        </w:tc>
        <w:tc>
          <w:tcPr>
            <w:tcW w:w="5528" w:type="dxa"/>
          </w:tcPr>
          <w:p w14:paraId="4648BC04" w14:textId="4B21DF91" w:rsidR="006E4D78" w:rsidRPr="00B2353B" w:rsidRDefault="006E4D78" w:rsidP="001917EC">
            <w:pPr>
              <w:spacing w:after="0" w:line="240" w:lineRule="auto"/>
              <w:ind w:right="-20"/>
              <w:rPr>
                <w:rFonts w:ascii="Calibri" w:eastAsia="Times New Roman" w:hAnsi="Calibri" w:cs="Calibri"/>
                <w:color w:val="FF0000"/>
                <w:sz w:val="20"/>
                <w:szCs w:val="20"/>
                <w:lang w:eastAsia="en-GB"/>
              </w:rPr>
            </w:pPr>
            <w:r w:rsidRPr="00B2353B">
              <w:rPr>
                <w:rFonts w:ascii="Calibri" w:eastAsia="Times New Roman" w:hAnsi="Calibri" w:cs="Calibri"/>
                <w:sz w:val="20"/>
                <w:szCs w:val="20"/>
                <w:lang w:eastAsia="en-GB"/>
              </w:rPr>
              <w:t xml:space="preserve">Support Member States to promote tourism at </w:t>
            </w:r>
            <w:r w:rsidR="00312B62" w:rsidRPr="00B2353B">
              <w:rPr>
                <w:rFonts w:ascii="Calibri" w:eastAsia="Times New Roman" w:hAnsi="Calibri" w:cs="Calibri"/>
                <w:sz w:val="20"/>
                <w:szCs w:val="20"/>
                <w:lang w:eastAsia="en-GB"/>
              </w:rPr>
              <w:t xml:space="preserve">the </w:t>
            </w:r>
            <w:r w:rsidRPr="00B2353B">
              <w:rPr>
                <w:rFonts w:ascii="Calibri" w:eastAsia="Times New Roman" w:hAnsi="Calibri" w:cs="Calibri"/>
                <w:sz w:val="20"/>
                <w:szCs w:val="20"/>
                <w:lang w:eastAsia="en-GB"/>
              </w:rPr>
              <w:t>regional level</w:t>
            </w:r>
          </w:p>
        </w:tc>
      </w:tr>
      <w:bookmarkEnd w:id="65"/>
    </w:tbl>
    <w:p w14:paraId="0A85DF8D" w14:textId="7D04A57E" w:rsidR="00686EC9" w:rsidRPr="00B2353B" w:rsidRDefault="00686EC9" w:rsidP="00686EC9">
      <w:pPr>
        <w:pStyle w:val="BodyText1"/>
        <w:spacing w:after="0"/>
        <w:rPr>
          <w:rFonts w:cs="Calibri"/>
          <w:sz w:val="22"/>
          <w:szCs w:val="22"/>
          <w:lang w:val="en-GB"/>
        </w:rPr>
      </w:pPr>
    </w:p>
    <w:p w14:paraId="697A8220" w14:textId="3A880575" w:rsidR="006E4D78" w:rsidRPr="00B2353B" w:rsidRDefault="006E4D78" w:rsidP="00686EC9">
      <w:pPr>
        <w:pStyle w:val="BodyText1"/>
        <w:spacing w:after="0"/>
        <w:rPr>
          <w:rFonts w:cs="Calibri"/>
          <w:sz w:val="22"/>
          <w:szCs w:val="22"/>
          <w:lang w:val="en-GB"/>
        </w:rPr>
      </w:pPr>
    </w:p>
    <w:p w14:paraId="6512B493" w14:textId="77777777" w:rsidR="00686EC9" w:rsidRPr="00B2353B" w:rsidRDefault="00686EC9" w:rsidP="00686EC9">
      <w:pPr>
        <w:rPr>
          <w:rFonts w:ascii="Calibri" w:hAnsi="Calibri" w:cs="Calibri"/>
        </w:rPr>
      </w:pPr>
    </w:p>
    <w:p w14:paraId="511184EA" w14:textId="77777777" w:rsidR="00686EC9" w:rsidRPr="00B2353B" w:rsidRDefault="00686EC9" w:rsidP="00686EC9">
      <w:pPr>
        <w:rPr>
          <w:rFonts w:ascii="Calibri" w:hAnsi="Calibri" w:cs="Calibri"/>
        </w:rPr>
      </w:pPr>
    </w:p>
    <w:p w14:paraId="2824E78A" w14:textId="77777777" w:rsidR="00686EC9" w:rsidRPr="00B2353B" w:rsidRDefault="00686EC9" w:rsidP="00686EC9">
      <w:pPr>
        <w:rPr>
          <w:rFonts w:ascii="Calibri" w:hAnsi="Calibri" w:cs="Calibri"/>
        </w:rPr>
      </w:pPr>
    </w:p>
    <w:p w14:paraId="5C9923A9" w14:textId="77777777" w:rsidR="00686EC9" w:rsidRPr="00B2353B" w:rsidRDefault="00686EC9" w:rsidP="00965BCD">
      <w:pPr>
        <w:pStyle w:val="Heading2"/>
      </w:pPr>
      <w:bookmarkStart w:id="66" w:name="_Toc103345313"/>
      <w:r w:rsidRPr="00B2353B">
        <w:lastRenderedPageBreak/>
        <w:t xml:space="preserve">Blue </w:t>
      </w:r>
      <w:r w:rsidRPr="002A1DA9">
        <w:t>Energy</w:t>
      </w:r>
      <w:bookmarkEnd w:id="66"/>
    </w:p>
    <w:p w14:paraId="79F9F10B" w14:textId="6FAD8A1D" w:rsidR="00686EC9" w:rsidRDefault="00686EC9" w:rsidP="00686EC9">
      <w:pPr>
        <w:pStyle w:val="BodyText1"/>
        <w:spacing w:after="0"/>
        <w:rPr>
          <w:rFonts w:cs="Calibri"/>
          <w:sz w:val="22"/>
          <w:szCs w:val="22"/>
          <w:lang w:val="en-GB"/>
        </w:rPr>
      </w:pPr>
      <w:r w:rsidRPr="00B2353B">
        <w:rPr>
          <w:rFonts w:cs="Calibri"/>
          <w:sz w:val="22"/>
          <w:szCs w:val="22"/>
          <w:lang w:val="en-GB"/>
        </w:rPr>
        <w:t xml:space="preserve">Strategic Objective: </w:t>
      </w:r>
      <w:r w:rsidR="00050095">
        <w:rPr>
          <w:rFonts w:cs="Calibri"/>
          <w:bCs/>
          <w:iCs/>
          <w:lang w:val="en-GB"/>
        </w:rPr>
        <w:t>To i</w:t>
      </w:r>
      <w:r w:rsidR="00050095" w:rsidRPr="00B2353B">
        <w:rPr>
          <w:rFonts w:cs="Calibri"/>
          <w:lang w:val="en-GB"/>
        </w:rPr>
        <w:t xml:space="preserve">mprove regional physical </w:t>
      </w:r>
      <w:r w:rsidR="00050095">
        <w:rPr>
          <w:rFonts w:cs="Calibri"/>
          <w:lang w:val="en-GB"/>
        </w:rPr>
        <w:t>i</w:t>
      </w:r>
      <w:r w:rsidR="00050095" w:rsidRPr="00B2353B">
        <w:rPr>
          <w:rFonts w:cs="Calibri"/>
          <w:lang w:val="en-GB"/>
        </w:rPr>
        <w:t>nfrastructure</w:t>
      </w:r>
      <w:r w:rsidR="00050095" w:rsidRPr="00B2353B">
        <w:rPr>
          <w:rFonts w:cs="Calibri"/>
          <w:bCs/>
          <w:iCs/>
          <w:lang w:val="en-GB"/>
        </w:rPr>
        <w:t xml:space="preserve"> for the development and application of sustainable blue energy</w:t>
      </w:r>
      <w:r w:rsidRPr="00B2353B">
        <w:rPr>
          <w:rFonts w:cs="Calibri"/>
          <w:sz w:val="22"/>
          <w:szCs w:val="22"/>
          <w:lang w:val="en-GB"/>
        </w:rPr>
        <w:t>.</w:t>
      </w:r>
    </w:p>
    <w:p w14:paraId="5C492484" w14:textId="6A48D32B" w:rsidR="0051030E" w:rsidRDefault="00050095" w:rsidP="001917EC">
      <w:pPr>
        <w:spacing w:after="0" w:line="240" w:lineRule="auto"/>
        <w:rPr>
          <w:rFonts w:eastAsia="Times New Roman" w:cstheme="minorHAnsi"/>
          <w:b/>
          <w:bCs/>
          <w:iCs/>
          <w:sz w:val="20"/>
          <w:szCs w:val="20"/>
          <w:lang w:eastAsia="en-GB"/>
        </w:rPr>
        <w:sectPr w:rsidR="0051030E" w:rsidSect="0051030E">
          <w:type w:val="continuous"/>
          <w:pgSz w:w="16838" w:h="11906" w:orient="landscape"/>
          <w:pgMar w:top="1440" w:right="1440" w:bottom="1440" w:left="1440" w:header="708" w:footer="708" w:gutter="0"/>
          <w:cols w:space="708"/>
          <w:titlePg/>
          <w:docGrid w:linePitch="360"/>
        </w:sectPr>
      </w:pPr>
      <w:r w:rsidRPr="00B2353B">
        <w:rPr>
          <w:rFonts w:cs="Calibri"/>
          <w:bCs/>
          <w:iCs/>
        </w:rPr>
        <w:t>.</w:t>
      </w:r>
    </w:p>
    <w:p w14:paraId="62A682A9" w14:textId="77777777" w:rsidR="0051030E" w:rsidRDefault="0051030E" w:rsidP="001917EC">
      <w:pPr>
        <w:spacing w:after="0" w:line="240" w:lineRule="auto"/>
        <w:rPr>
          <w:rFonts w:eastAsia="Times New Roman" w:cstheme="minorHAnsi"/>
          <w:b/>
          <w:bCs/>
          <w:iCs/>
          <w:sz w:val="20"/>
          <w:szCs w:val="20"/>
          <w:lang w:eastAsia="en-GB"/>
        </w:rPr>
        <w:sectPr w:rsidR="0051030E" w:rsidSect="0051030E">
          <w:type w:val="continuous"/>
          <w:pgSz w:w="16838" w:h="11906" w:orient="landscape"/>
          <w:pgMar w:top="1440" w:right="1440" w:bottom="1440" w:left="1440" w:header="708" w:footer="708" w:gutter="0"/>
          <w:cols w:space="708"/>
          <w:titlePg/>
          <w:docGrid w:linePitch="360"/>
        </w:sectPr>
      </w:pPr>
    </w:p>
    <w:tbl>
      <w:tblPr>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3827"/>
        <w:gridCol w:w="1417"/>
        <w:gridCol w:w="2127"/>
        <w:gridCol w:w="4819"/>
      </w:tblGrid>
      <w:tr w:rsidR="00D251FD" w:rsidRPr="001917EC" w14:paraId="4EFF7E02" w14:textId="77777777" w:rsidTr="0051030E">
        <w:trPr>
          <w:trHeight w:val="910"/>
          <w:tblHeader/>
        </w:trPr>
        <w:tc>
          <w:tcPr>
            <w:tcW w:w="2397" w:type="dxa"/>
            <w:shd w:val="clear" w:color="000000" w:fill="D9D9D9"/>
          </w:tcPr>
          <w:p w14:paraId="562F6008" w14:textId="77777777" w:rsidR="00CE7B66" w:rsidRPr="001917EC" w:rsidRDefault="00CE7B66" w:rsidP="001917EC">
            <w:pPr>
              <w:spacing w:after="0" w:line="240" w:lineRule="auto"/>
              <w:rPr>
                <w:rFonts w:eastAsia="Times New Roman" w:cstheme="minorHAnsi"/>
                <w:b/>
                <w:bCs/>
                <w:iCs/>
                <w:sz w:val="20"/>
                <w:szCs w:val="20"/>
                <w:lang w:eastAsia="en-GB"/>
              </w:rPr>
            </w:pPr>
            <w:r w:rsidRPr="001917EC">
              <w:rPr>
                <w:rFonts w:eastAsia="Times New Roman" w:cstheme="minorHAnsi"/>
                <w:b/>
                <w:bCs/>
                <w:iCs/>
                <w:sz w:val="20"/>
                <w:szCs w:val="20"/>
                <w:lang w:eastAsia="en-GB"/>
              </w:rPr>
              <w:t>Result</w:t>
            </w:r>
          </w:p>
        </w:tc>
        <w:tc>
          <w:tcPr>
            <w:tcW w:w="3827" w:type="dxa"/>
            <w:shd w:val="clear" w:color="000000" w:fill="D9D9D9"/>
          </w:tcPr>
          <w:p w14:paraId="7283ECBE" w14:textId="77777777" w:rsidR="00CE7B66" w:rsidRPr="001917EC" w:rsidRDefault="00CE7B66" w:rsidP="001917EC">
            <w:pPr>
              <w:spacing w:after="0" w:line="240" w:lineRule="auto"/>
              <w:rPr>
                <w:rFonts w:eastAsia="Times New Roman" w:cstheme="minorHAnsi"/>
                <w:b/>
                <w:bCs/>
                <w:iCs/>
                <w:sz w:val="20"/>
                <w:szCs w:val="20"/>
                <w:lang w:eastAsia="en-GB"/>
              </w:rPr>
            </w:pPr>
            <w:r w:rsidRPr="001917EC">
              <w:rPr>
                <w:rFonts w:eastAsia="Times New Roman" w:cstheme="minorHAnsi"/>
                <w:b/>
                <w:bCs/>
                <w:iCs/>
                <w:sz w:val="20"/>
                <w:szCs w:val="20"/>
                <w:lang w:eastAsia="en-GB"/>
              </w:rPr>
              <w:t>Indicator</w:t>
            </w:r>
          </w:p>
          <w:p w14:paraId="4A1E2D0F" w14:textId="77777777" w:rsidR="00CE7B66" w:rsidRPr="001917EC" w:rsidRDefault="00CE7B66" w:rsidP="001917EC">
            <w:pPr>
              <w:spacing w:after="0" w:line="240" w:lineRule="auto"/>
              <w:jc w:val="center"/>
              <w:rPr>
                <w:rFonts w:eastAsia="Times New Roman" w:cstheme="minorHAnsi"/>
                <w:b/>
                <w:bCs/>
                <w:iCs/>
                <w:sz w:val="20"/>
                <w:szCs w:val="20"/>
                <w:lang w:eastAsia="en-GB"/>
              </w:rPr>
            </w:pPr>
          </w:p>
        </w:tc>
        <w:tc>
          <w:tcPr>
            <w:tcW w:w="1417" w:type="dxa"/>
            <w:shd w:val="clear" w:color="000000" w:fill="D9D9D9"/>
          </w:tcPr>
          <w:p w14:paraId="02B371FE" w14:textId="77777777" w:rsidR="00CE7B66" w:rsidRPr="001917EC" w:rsidRDefault="00CE7B66" w:rsidP="001917EC">
            <w:pPr>
              <w:spacing w:after="0" w:line="240" w:lineRule="auto"/>
              <w:jc w:val="center"/>
              <w:rPr>
                <w:rFonts w:eastAsia="Times New Roman" w:cstheme="minorHAnsi"/>
                <w:b/>
                <w:bCs/>
                <w:sz w:val="20"/>
                <w:szCs w:val="20"/>
                <w:lang w:eastAsia="en-GB"/>
              </w:rPr>
            </w:pPr>
            <w:r w:rsidRPr="001917EC">
              <w:rPr>
                <w:rFonts w:eastAsia="Times New Roman" w:cstheme="minorHAnsi"/>
                <w:b/>
                <w:bCs/>
                <w:sz w:val="20"/>
                <w:szCs w:val="20"/>
                <w:lang w:eastAsia="en-GB"/>
              </w:rPr>
              <w:t>Baseline</w:t>
            </w:r>
          </w:p>
        </w:tc>
        <w:tc>
          <w:tcPr>
            <w:tcW w:w="2127" w:type="dxa"/>
            <w:shd w:val="clear" w:color="000000" w:fill="D9D9D9"/>
            <w:hideMark/>
          </w:tcPr>
          <w:p w14:paraId="3928D313" w14:textId="77777777" w:rsidR="00CE7B66" w:rsidRPr="001917EC" w:rsidRDefault="00CE7B66" w:rsidP="001917EC">
            <w:pPr>
              <w:spacing w:after="0" w:line="240" w:lineRule="auto"/>
              <w:jc w:val="center"/>
              <w:rPr>
                <w:rFonts w:eastAsia="Times New Roman" w:cstheme="minorHAnsi"/>
                <w:b/>
                <w:bCs/>
                <w:sz w:val="20"/>
                <w:szCs w:val="20"/>
                <w:lang w:eastAsia="en-GB"/>
              </w:rPr>
            </w:pPr>
            <w:r w:rsidRPr="001917EC">
              <w:rPr>
                <w:rFonts w:eastAsia="Times New Roman" w:cstheme="minorHAnsi"/>
                <w:b/>
                <w:bCs/>
                <w:sz w:val="20"/>
                <w:szCs w:val="20"/>
                <w:lang w:eastAsia="en-GB"/>
              </w:rPr>
              <w:t>Target</w:t>
            </w:r>
          </w:p>
          <w:p w14:paraId="6E36436A" w14:textId="77777777" w:rsidR="00CE7B66" w:rsidRPr="001917EC" w:rsidRDefault="00CE7B66" w:rsidP="001917EC">
            <w:pPr>
              <w:spacing w:after="0" w:line="240" w:lineRule="auto"/>
              <w:ind w:right="70"/>
              <w:jc w:val="center"/>
              <w:rPr>
                <w:rFonts w:eastAsia="Times New Roman" w:cstheme="minorHAnsi"/>
                <w:b/>
                <w:bCs/>
                <w:sz w:val="20"/>
                <w:szCs w:val="20"/>
                <w:lang w:eastAsia="en-GB"/>
              </w:rPr>
            </w:pPr>
          </w:p>
        </w:tc>
        <w:tc>
          <w:tcPr>
            <w:tcW w:w="4819" w:type="dxa"/>
            <w:shd w:val="clear" w:color="000000" w:fill="D9D9D9"/>
          </w:tcPr>
          <w:p w14:paraId="32C51D3D" w14:textId="77777777" w:rsidR="00CE7B66" w:rsidRPr="001917EC" w:rsidRDefault="00CE7B66" w:rsidP="001917EC">
            <w:pPr>
              <w:spacing w:after="0" w:line="240" w:lineRule="auto"/>
              <w:ind w:right="-20"/>
              <w:jc w:val="center"/>
              <w:rPr>
                <w:rFonts w:eastAsia="Times New Roman" w:cstheme="minorHAnsi"/>
                <w:b/>
                <w:bCs/>
                <w:color w:val="000000"/>
                <w:sz w:val="20"/>
                <w:szCs w:val="20"/>
                <w:lang w:eastAsia="en-GB"/>
              </w:rPr>
            </w:pPr>
            <w:r w:rsidRPr="001917EC">
              <w:rPr>
                <w:rFonts w:eastAsia="Times New Roman" w:cstheme="minorHAnsi"/>
                <w:b/>
                <w:bCs/>
                <w:color w:val="000000"/>
                <w:sz w:val="20"/>
                <w:szCs w:val="20"/>
                <w:lang w:eastAsia="en-GB"/>
              </w:rPr>
              <w:t>Activity</w:t>
            </w:r>
          </w:p>
        </w:tc>
      </w:tr>
      <w:tr w:rsidR="00CE7B66" w:rsidRPr="001917EC" w14:paraId="3A1DD3A2" w14:textId="77777777" w:rsidTr="00A27B11">
        <w:trPr>
          <w:trHeight w:val="764"/>
        </w:trPr>
        <w:tc>
          <w:tcPr>
            <w:tcW w:w="2397" w:type="dxa"/>
            <w:vMerge w:val="restart"/>
            <w:shd w:val="clear" w:color="auto" w:fill="auto"/>
          </w:tcPr>
          <w:p w14:paraId="3A91EC31" w14:textId="77777777" w:rsidR="00CE7B66" w:rsidRPr="001917EC" w:rsidRDefault="00CE7B66" w:rsidP="001917EC">
            <w:pPr>
              <w:pStyle w:val="Default"/>
              <w:rPr>
                <w:rFonts w:asciiTheme="minorHAnsi" w:hAnsiTheme="minorHAnsi" w:cstheme="minorHAnsi"/>
                <w:color w:val="auto"/>
                <w:sz w:val="20"/>
                <w:szCs w:val="20"/>
              </w:rPr>
            </w:pPr>
            <w:r w:rsidRPr="001917EC">
              <w:rPr>
                <w:rFonts w:asciiTheme="minorHAnsi" w:hAnsiTheme="minorHAnsi" w:cstheme="minorHAnsi"/>
                <w:color w:val="auto"/>
                <w:sz w:val="20"/>
                <w:szCs w:val="20"/>
              </w:rPr>
              <w:t>Improved environment for renewable energy investments</w:t>
            </w:r>
          </w:p>
          <w:p w14:paraId="0B1EE8FF" w14:textId="77777777" w:rsidR="00CE7B66" w:rsidRPr="001917EC" w:rsidRDefault="00CE7B66" w:rsidP="001917EC">
            <w:pPr>
              <w:spacing w:after="0" w:line="240" w:lineRule="auto"/>
              <w:rPr>
                <w:rFonts w:eastAsia="Times New Roman" w:cstheme="minorHAnsi"/>
                <w:iCs/>
                <w:sz w:val="20"/>
                <w:szCs w:val="20"/>
                <w:lang w:eastAsia="en-GB"/>
              </w:rPr>
            </w:pPr>
          </w:p>
        </w:tc>
        <w:tc>
          <w:tcPr>
            <w:tcW w:w="3827" w:type="dxa"/>
            <w:shd w:val="clear" w:color="auto" w:fill="auto"/>
          </w:tcPr>
          <w:p w14:paraId="3BDD4645" w14:textId="77777777"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MS and private investors provided with Technical Assistance (Tas) in domesticating energy policy and regulatory instruments</w:t>
            </w:r>
          </w:p>
        </w:tc>
        <w:tc>
          <w:tcPr>
            <w:tcW w:w="1417" w:type="dxa"/>
            <w:shd w:val="clear" w:color="auto" w:fill="auto"/>
          </w:tcPr>
          <w:p w14:paraId="32DD916B" w14:textId="05675099" w:rsidR="00CE7B66" w:rsidRPr="001917EC" w:rsidRDefault="00CE7B66" w:rsidP="001917EC">
            <w:pPr>
              <w:spacing w:after="0" w:line="240" w:lineRule="auto"/>
              <w:rPr>
                <w:rFonts w:eastAsia="Times New Roman" w:cstheme="minorHAnsi"/>
                <w:sz w:val="20"/>
                <w:szCs w:val="20"/>
                <w:lang w:eastAsia="en-GB"/>
              </w:rPr>
            </w:pPr>
          </w:p>
        </w:tc>
        <w:tc>
          <w:tcPr>
            <w:tcW w:w="2127" w:type="dxa"/>
            <w:shd w:val="clear" w:color="auto" w:fill="auto"/>
          </w:tcPr>
          <w:p w14:paraId="7920933B" w14:textId="3673FFB4" w:rsidR="00CE7B66" w:rsidRPr="001917EC" w:rsidRDefault="00CE7B66"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 xml:space="preserve">At least 5 countries and 10 private investors </w:t>
            </w:r>
            <w:r w:rsidR="00312B62" w:rsidRPr="001917EC">
              <w:rPr>
                <w:rFonts w:eastAsia="Times New Roman" w:cstheme="minorHAnsi"/>
                <w:sz w:val="20"/>
                <w:szCs w:val="20"/>
                <w:lang w:eastAsia="en-GB"/>
              </w:rPr>
              <w:t xml:space="preserve">were </w:t>
            </w:r>
            <w:r w:rsidRPr="001917EC">
              <w:rPr>
                <w:rFonts w:eastAsia="Times New Roman" w:cstheme="minorHAnsi"/>
                <w:sz w:val="20"/>
                <w:szCs w:val="20"/>
                <w:lang w:eastAsia="en-GB"/>
              </w:rPr>
              <w:t>provided with T</w:t>
            </w:r>
            <w:r w:rsidR="00312B62" w:rsidRPr="001917EC">
              <w:rPr>
                <w:rFonts w:eastAsia="Times New Roman" w:cstheme="minorHAnsi"/>
                <w:sz w:val="20"/>
                <w:szCs w:val="20"/>
                <w:lang w:eastAsia="en-GB"/>
              </w:rPr>
              <w:t>echnical Assistance</w:t>
            </w:r>
          </w:p>
        </w:tc>
        <w:tc>
          <w:tcPr>
            <w:tcW w:w="4819" w:type="dxa"/>
            <w:shd w:val="clear" w:color="auto" w:fill="auto"/>
          </w:tcPr>
          <w:p w14:paraId="71BD24B5" w14:textId="1048A579" w:rsidR="00CE7B66" w:rsidRPr="001917EC" w:rsidRDefault="00CE7B66" w:rsidP="001917EC">
            <w:pPr>
              <w:widowControl w:val="0"/>
              <w:tabs>
                <w:tab w:val="left" w:pos="1610"/>
                <w:tab w:val="left" w:pos="1611"/>
              </w:tabs>
              <w:autoSpaceDE w:val="0"/>
              <w:autoSpaceDN w:val="0"/>
              <w:spacing w:after="0" w:line="240" w:lineRule="auto"/>
              <w:ind w:left="1" w:right="101"/>
              <w:rPr>
                <w:rFonts w:cstheme="minorHAnsi"/>
                <w:sz w:val="20"/>
                <w:szCs w:val="20"/>
              </w:rPr>
            </w:pPr>
            <w:r w:rsidRPr="001917EC">
              <w:rPr>
                <w:rFonts w:cstheme="minorHAnsi"/>
                <w:color w:val="231F20"/>
                <w:w w:val="110"/>
                <w:sz w:val="20"/>
                <w:szCs w:val="20"/>
              </w:rPr>
              <w:t>Member States are assisted in the promotion</w:t>
            </w:r>
            <w:r w:rsidRPr="001917EC">
              <w:rPr>
                <w:rFonts w:cstheme="minorHAnsi"/>
                <w:color w:val="231F20"/>
                <w:spacing w:val="5"/>
                <w:w w:val="110"/>
                <w:sz w:val="20"/>
                <w:szCs w:val="20"/>
              </w:rPr>
              <w:t xml:space="preserve"> </w:t>
            </w:r>
            <w:r w:rsidRPr="001917EC">
              <w:rPr>
                <w:rFonts w:cstheme="minorHAnsi"/>
                <w:color w:val="231F20"/>
                <w:w w:val="110"/>
                <w:sz w:val="20"/>
                <w:szCs w:val="20"/>
              </w:rPr>
              <w:t>of</w:t>
            </w:r>
            <w:r w:rsidRPr="001917EC">
              <w:rPr>
                <w:rFonts w:cstheme="minorHAnsi"/>
                <w:color w:val="231F20"/>
                <w:spacing w:val="5"/>
                <w:w w:val="110"/>
                <w:sz w:val="20"/>
                <w:szCs w:val="20"/>
              </w:rPr>
              <w:t xml:space="preserve"> </w:t>
            </w:r>
            <w:r w:rsidRPr="001917EC">
              <w:rPr>
                <w:rFonts w:cstheme="minorHAnsi"/>
                <w:color w:val="231F20"/>
                <w:w w:val="110"/>
                <w:sz w:val="20"/>
                <w:szCs w:val="20"/>
              </w:rPr>
              <w:t>local</w:t>
            </w:r>
            <w:r w:rsidRPr="001917EC">
              <w:rPr>
                <w:rFonts w:cstheme="minorHAnsi"/>
                <w:color w:val="231F20"/>
                <w:spacing w:val="5"/>
                <w:w w:val="110"/>
                <w:sz w:val="20"/>
                <w:szCs w:val="20"/>
              </w:rPr>
              <w:t xml:space="preserve"> </w:t>
            </w:r>
            <w:r w:rsidRPr="001917EC">
              <w:rPr>
                <w:rFonts w:cstheme="minorHAnsi"/>
                <w:color w:val="231F20"/>
                <w:w w:val="110"/>
                <w:sz w:val="20"/>
                <w:szCs w:val="20"/>
              </w:rPr>
              <w:t>industrialization</w:t>
            </w:r>
            <w:r w:rsidRPr="001917EC">
              <w:rPr>
                <w:rFonts w:cstheme="minorHAnsi"/>
                <w:color w:val="231F20"/>
                <w:spacing w:val="5"/>
                <w:w w:val="110"/>
                <w:sz w:val="20"/>
                <w:szCs w:val="20"/>
              </w:rPr>
              <w:t xml:space="preserve"> </w:t>
            </w:r>
            <w:r w:rsidRPr="001917EC">
              <w:rPr>
                <w:rFonts w:cstheme="minorHAnsi"/>
                <w:color w:val="231F20"/>
                <w:w w:val="110"/>
                <w:sz w:val="20"/>
                <w:szCs w:val="20"/>
              </w:rPr>
              <w:t>of</w:t>
            </w:r>
            <w:r w:rsidRPr="001917EC">
              <w:rPr>
                <w:rFonts w:cstheme="minorHAnsi"/>
                <w:color w:val="231F20"/>
                <w:spacing w:val="5"/>
                <w:w w:val="110"/>
                <w:sz w:val="20"/>
                <w:szCs w:val="20"/>
              </w:rPr>
              <w:t xml:space="preserve"> renewable energy </w:t>
            </w:r>
            <w:r w:rsidRPr="001917EC">
              <w:rPr>
                <w:rFonts w:cstheme="minorHAnsi"/>
                <w:color w:val="231F20"/>
                <w:w w:val="110"/>
                <w:sz w:val="20"/>
                <w:szCs w:val="20"/>
              </w:rPr>
              <w:t>and</w:t>
            </w:r>
            <w:r w:rsidRPr="001917EC">
              <w:rPr>
                <w:rFonts w:cstheme="minorHAnsi"/>
                <w:color w:val="231F20"/>
                <w:spacing w:val="5"/>
                <w:w w:val="110"/>
                <w:sz w:val="20"/>
                <w:szCs w:val="20"/>
              </w:rPr>
              <w:t xml:space="preserve"> </w:t>
            </w:r>
            <w:r w:rsidRPr="001917EC">
              <w:rPr>
                <w:rFonts w:cstheme="minorHAnsi"/>
                <w:color w:val="231F20"/>
                <w:w w:val="110"/>
                <w:sz w:val="20"/>
                <w:szCs w:val="20"/>
              </w:rPr>
              <w:t>associated</w:t>
            </w:r>
            <w:r w:rsidRPr="001917EC">
              <w:rPr>
                <w:rFonts w:cstheme="minorHAnsi"/>
                <w:color w:val="231F20"/>
                <w:spacing w:val="5"/>
                <w:w w:val="110"/>
                <w:sz w:val="20"/>
                <w:szCs w:val="20"/>
              </w:rPr>
              <w:t xml:space="preserve"> </w:t>
            </w:r>
            <w:r w:rsidRPr="001917EC">
              <w:rPr>
                <w:rFonts w:cstheme="minorHAnsi"/>
                <w:color w:val="231F20"/>
                <w:w w:val="110"/>
                <w:sz w:val="20"/>
                <w:szCs w:val="20"/>
              </w:rPr>
              <w:t>transmission</w:t>
            </w:r>
            <w:r w:rsidRPr="001917EC">
              <w:rPr>
                <w:rFonts w:cstheme="minorHAnsi"/>
                <w:color w:val="231F20"/>
                <w:spacing w:val="5"/>
                <w:w w:val="110"/>
                <w:sz w:val="20"/>
                <w:szCs w:val="20"/>
              </w:rPr>
              <w:t xml:space="preserve"> </w:t>
            </w:r>
            <w:proofErr w:type="gramStart"/>
            <w:r w:rsidRPr="001917EC">
              <w:rPr>
                <w:rFonts w:cstheme="minorHAnsi"/>
                <w:color w:val="231F20"/>
                <w:w w:val="110"/>
                <w:sz w:val="20"/>
                <w:szCs w:val="20"/>
              </w:rPr>
              <w:t>and</w:t>
            </w:r>
            <w:r w:rsidR="00CD525B">
              <w:rPr>
                <w:rFonts w:cstheme="minorHAnsi"/>
                <w:color w:val="231F20"/>
                <w:w w:val="110"/>
                <w:sz w:val="20"/>
                <w:szCs w:val="20"/>
              </w:rPr>
              <w:t xml:space="preserve"> </w:t>
            </w:r>
            <w:r w:rsidRPr="001917EC">
              <w:rPr>
                <w:rFonts w:cstheme="minorHAnsi"/>
                <w:color w:val="231F20"/>
                <w:spacing w:val="-56"/>
                <w:w w:val="110"/>
                <w:sz w:val="20"/>
                <w:szCs w:val="20"/>
              </w:rPr>
              <w:t xml:space="preserve"> </w:t>
            </w:r>
            <w:r w:rsidRPr="001917EC">
              <w:rPr>
                <w:rFonts w:cstheme="minorHAnsi"/>
                <w:color w:val="231F20"/>
                <w:w w:val="110"/>
                <w:sz w:val="20"/>
                <w:szCs w:val="20"/>
              </w:rPr>
              <w:t>distribution</w:t>
            </w:r>
            <w:proofErr w:type="gramEnd"/>
            <w:r w:rsidRPr="001917EC">
              <w:rPr>
                <w:rFonts w:cstheme="minorHAnsi"/>
                <w:color w:val="231F20"/>
                <w:spacing w:val="-13"/>
                <w:w w:val="110"/>
                <w:sz w:val="20"/>
                <w:szCs w:val="20"/>
              </w:rPr>
              <w:t xml:space="preserve"> </w:t>
            </w:r>
            <w:r w:rsidRPr="001917EC">
              <w:rPr>
                <w:rFonts w:cstheme="minorHAnsi"/>
                <w:color w:val="231F20"/>
                <w:w w:val="110"/>
                <w:sz w:val="20"/>
                <w:szCs w:val="20"/>
              </w:rPr>
              <w:t>equipment.</w:t>
            </w:r>
          </w:p>
          <w:p w14:paraId="003631B6" w14:textId="77777777" w:rsidR="00CE7B66" w:rsidRPr="001917EC" w:rsidRDefault="00CE7B66" w:rsidP="001917EC">
            <w:pPr>
              <w:spacing w:after="0" w:line="240" w:lineRule="auto"/>
              <w:ind w:right="-20"/>
              <w:rPr>
                <w:rFonts w:eastAsia="Times New Roman" w:cstheme="minorHAnsi"/>
                <w:color w:val="000000"/>
                <w:sz w:val="20"/>
                <w:szCs w:val="20"/>
                <w:lang w:eastAsia="en-GB"/>
              </w:rPr>
            </w:pPr>
          </w:p>
        </w:tc>
      </w:tr>
      <w:tr w:rsidR="00CE7B66" w:rsidRPr="001917EC" w14:paraId="6BE138A5" w14:textId="77777777" w:rsidTr="00A27B11">
        <w:trPr>
          <w:trHeight w:val="704"/>
        </w:trPr>
        <w:tc>
          <w:tcPr>
            <w:tcW w:w="2397" w:type="dxa"/>
            <w:vMerge/>
            <w:shd w:val="clear" w:color="auto" w:fill="auto"/>
          </w:tcPr>
          <w:p w14:paraId="254CB064" w14:textId="77777777" w:rsidR="00CE7B66" w:rsidRPr="001917EC" w:rsidRDefault="00CE7B66" w:rsidP="001917EC">
            <w:pPr>
              <w:spacing w:after="0" w:line="240" w:lineRule="auto"/>
              <w:rPr>
                <w:rFonts w:eastAsia="Times New Roman" w:cstheme="minorHAnsi"/>
                <w:iCs/>
                <w:sz w:val="20"/>
                <w:szCs w:val="20"/>
                <w:lang w:eastAsia="en-GB"/>
              </w:rPr>
            </w:pPr>
          </w:p>
        </w:tc>
        <w:tc>
          <w:tcPr>
            <w:tcW w:w="3827" w:type="dxa"/>
            <w:shd w:val="clear" w:color="auto" w:fill="auto"/>
          </w:tcPr>
          <w:p w14:paraId="0A17B995" w14:textId="01113C94"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Number </w:t>
            </w:r>
            <w:proofErr w:type="gramStart"/>
            <w:r w:rsidRPr="001917EC">
              <w:rPr>
                <w:rFonts w:eastAsia="Times New Roman" w:cstheme="minorHAnsi"/>
                <w:iCs/>
                <w:sz w:val="20"/>
                <w:szCs w:val="20"/>
                <w:lang w:eastAsia="en-GB"/>
              </w:rPr>
              <w:t>of  Energy</w:t>
            </w:r>
            <w:proofErr w:type="gramEnd"/>
            <w:r w:rsidRPr="001917EC">
              <w:rPr>
                <w:rFonts w:eastAsia="Times New Roman" w:cstheme="minorHAnsi"/>
                <w:iCs/>
                <w:sz w:val="20"/>
                <w:szCs w:val="20"/>
                <w:lang w:eastAsia="en-GB"/>
              </w:rPr>
              <w:t xml:space="preserve"> </w:t>
            </w:r>
            <w:r w:rsidR="007E6DE4">
              <w:rPr>
                <w:rFonts w:eastAsia="Times New Roman" w:cstheme="minorHAnsi"/>
                <w:iCs/>
                <w:sz w:val="20"/>
                <w:szCs w:val="20"/>
                <w:lang w:eastAsia="en-GB"/>
              </w:rPr>
              <w:t>policies</w:t>
            </w:r>
            <w:r w:rsidRPr="001917EC">
              <w:rPr>
                <w:rFonts w:eastAsia="Times New Roman" w:cstheme="minorHAnsi"/>
                <w:iCs/>
                <w:sz w:val="20"/>
                <w:szCs w:val="20"/>
                <w:lang w:eastAsia="en-GB"/>
              </w:rPr>
              <w:t>, Strategies and Regulatory instruments revised or developed</w:t>
            </w:r>
          </w:p>
        </w:tc>
        <w:tc>
          <w:tcPr>
            <w:tcW w:w="1417" w:type="dxa"/>
            <w:shd w:val="clear" w:color="auto" w:fill="auto"/>
          </w:tcPr>
          <w:p w14:paraId="4B374705" w14:textId="678BC12A" w:rsidR="00CE7B66" w:rsidRPr="001917EC" w:rsidRDefault="00CE7B66" w:rsidP="001917EC">
            <w:pPr>
              <w:spacing w:after="0" w:line="240" w:lineRule="auto"/>
              <w:rPr>
                <w:rFonts w:eastAsia="Times New Roman" w:cstheme="minorHAnsi"/>
                <w:sz w:val="20"/>
                <w:szCs w:val="20"/>
                <w:lang w:eastAsia="en-GB"/>
              </w:rPr>
            </w:pPr>
          </w:p>
        </w:tc>
        <w:tc>
          <w:tcPr>
            <w:tcW w:w="2127" w:type="dxa"/>
            <w:shd w:val="clear" w:color="auto" w:fill="auto"/>
          </w:tcPr>
          <w:p w14:paraId="22AC6602" w14:textId="1B255F14" w:rsidR="00CE7B66" w:rsidRPr="001917EC" w:rsidRDefault="00CE7B66" w:rsidP="001917EC">
            <w:pPr>
              <w:spacing w:after="0" w:line="240" w:lineRule="auto"/>
              <w:rPr>
                <w:rFonts w:eastAsia="Times New Roman" w:cstheme="minorHAnsi"/>
                <w:sz w:val="20"/>
                <w:szCs w:val="20"/>
                <w:lang w:eastAsia="en-GB"/>
              </w:rPr>
            </w:pPr>
            <w:r w:rsidRPr="001917EC">
              <w:rPr>
                <w:rFonts w:cstheme="minorHAnsi"/>
                <w:sz w:val="20"/>
                <w:szCs w:val="20"/>
              </w:rPr>
              <w:t xml:space="preserve">At least 5 instruments </w:t>
            </w:r>
            <w:r w:rsidR="00312B62" w:rsidRPr="001917EC">
              <w:rPr>
                <w:rFonts w:cstheme="minorHAnsi"/>
                <w:sz w:val="20"/>
                <w:szCs w:val="20"/>
              </w:rPr>
              <w:t xml:space="preserve">were </w:t>
            </w:r>
            <w:r w:rsidRPr="001917EC">
              <w:rPr>
                <w:rFonts w:cstheme="minorHAnsi"/>
                <w:sz w:val="20"/>
                <w:szCs w:val="20"/>
              </w:rPr>
              <w:t>reviewed or developed</w:t>
            </w:r>
          </w:p>
        </w:tc>
        <w:tc>
          <w:tcPr>
            <w:tcW w:w="4819" w:type="dxa"/>
            <w:shd w:val="clear" w:color="auto" w:fill="auto"/>
          </w:tcPr>
          <w:p w14:paraId="4AD21060" w14:textId="77777777" w:rsidR="00CE7B66" w:rsidRPr="001917EC" w:rsidRDefault="00CE7B66" w:rsidP="001E11A6">
            <w:pPr>
              <w:pStyle w:val="ListParagraph"/>
              <w:widowControl w:val="0"/>
              <w:numPr>
                <w:ilvl w:val="0"/>
                <w:numId w:val="18"/>
              </w:numPr>
              <w:tabs>
                <w:tab w:val="left" w:pos="1610"/>
                <w:tab w:val="left" w:pos="1611"/>
              </w:tabs>
              <w:autoSpaceDE w:val="0"/>
              <w:autoSpaceDN w:val="0"/>
              <w:spacing w:after="0" w:line="240" w:lineRule="auto"/>
              <w:rPr>
                <w:rFonts w:cstheme="minorHAnsi"/>
                <w:sz w:val="20"/>
                <w:szCs w:val="20"/>
              </w:rPr>
            </w:pPr>
            <w:bookmarkStart w:id="67" w:name="_Hlk110581181"/>
            <w:r w:rsidRPr="001917EC">
              <w:rPr>
                <w:rFonts w:cstheme="minorHAnsi"/>
                <w:color w:val="231F20"/>
                <w:w w:val="105"/>
                <w:sz w:val="20"/>
                <w:szCs w:val="20"/>
              </w:rPr>
              <w:t>Member States are supported in the development</w:t>
            </w:r>
            <w:r w:rsidRPr="001917EC">
              <w:rPr>
                <w:rFonts w:cstheme="minorHAnsi"/>
                <w:color w:val="231F20"/>
                <w:spacing w:val="5"/>
                <w:w w:val="105"/>
                <w:sz w:val="20"/>
                <w:szCs w:val="20"/>
              </w:rPr>
              <w:t xml:space="preserve"> </w:t>
            </w:r>
            <w:r w:rsidRPr="001917EC">
              <w:rPr>
                <w:rFonts w:cstheme="minorHAnsi"/>
                <w:color w:val="231F20"/>
                <w:w w:val="105"/>
                <w:sz w:val="20"/>
                <w:szCs w:val="20"/>
              </w:rPr>
              <w:t>of</w:t>
            </w:r>
            <w:r w:rsidRPr="001917EC">
              <w:rPr>
                <w:rFonts w:cstheme="minorHAnsi"/>
                <w:color w:val="231F20"/>
                <w:spacing w:val="5"/>
                <w:w w:val="105"/>
                <w:sz w:val="20"/>
                <w:szCs w:val="20"/>
              </w:rPr>
              <w:t xml:space="preserve"> </w:t>
            </w:r>
            <w:r w:rsidRPr="001917EC">
              <w:rPr>
                <w:rFonts w:cstheme="minorHAnsi"/>
                <w:color w:val="231F20"/>
                <w:w w:val="105"/>
                <w:sz w:val="20"/>
                <w:szCs w:val="20"/>
              </w:rPr>
              <w:t>regulations,</w:t>
            </w:r>
            <w:r w:rsidRPr="001917EC">
              <w:rPr>
                <w:rFonts w:cstheme="minorHAnsi"/>
                <w:color w:val="231F20"/>
                <w:spacing w:val="5"/>
                <w:w w:val="105"/>
                <w:sz w:val="20"/>
                <w:szCs w:val="20"/>
              </w:rPr>
              <w:t xml:space="preserve"> </w:t>
            </w:r>
            <w:r w:rsidRPr="001917EC">
              <w:rPr>
                <w:rFonts w:cstheme="minorHAnsi"/>
                <w:color w:val="231F20"/>
                <w:w w:val="105"/>
                <w:sz w:val="20"/>
                <w:szCs w:val="20"/>
              </w:rPr>
              <w:t>policies</w:t>
            </w:r>
            <w:r w:rsidRPr="001917EC">
              <w:rPr>
                <w:rFonts w:cstheme="minorHAnsi"/>
                <w:color w:val="231F20"/>
                <w:spacing w:val="5"/>
                <w:w w:val="105"/>
                <w:sz w:val="20"/>
                <w:szCs w:val="20"/>
              </w:rPr>
              <w:t xml:space="preserve"> </w:t>
            </w:r>
            <w:r w:rsidRPr="001917EC">
              <w:rPr>
                <w:rFonts w:cstheme="minorHAnsi"/>
                <w:color w:val="231F20"/>
                <w:w w:val="105"/>
                <w:sz w:val="20"/>
                <w:szCs w:val="20"/>
              </w:rPr>
              <w:t>and</w:t>
            </w:r>
            <w:r w:rsidRPr="001917EC">
              <w:rPr>
                <w:rFonts w:cstheme="minorHAnsi"/>
                <w:color w:val="231F20"/>
                <w:spacing w:val="5"/>
                <w:w w:val="105"/>
                <w:sz w:val="20"/>
                <w:szCs w:val="20"/>
              </w:rPr>
              <w:t xml:space="preserve"> </w:t>
            </w:r>
            <w:r w:rsidRPr="001917EC">
              <w:rPr>
                <w:rFonts w:cstheme="minorHAnsi"/>
                <w:color w:val="231F20"/>
                <w:w w:val="105"/>
                <w:sz w:val="20"/>
                <w:szCs w:val="20"/>
              </w:rPr>
              <w:t>strategies</w:t>
            </w:r>
            <w:r w:rsidRPr="001917EC">
              <w:rPr>
                <w:rFonts w:cstheme="minorHAnsi"/>
                <w:color w:val="231F20"/>
                <w:spacing w:val="6"/>
                <w:w w:val="105"/>
                <w:sz w:val="20"/>
                <w:szCs w:val="20"/>
              </w:rPr>
              <w:t xml:space="preserve"> </w:t>
            </w:r>
            <w:r w:rsidRPr="001917EC">
              <w:rPr>
                <w:rFonts w:cstheme="minorHAnsi"/>
                <w:color w:val="231F20"/>
                <w:w w:val="105"/>
                <w:sz w:val="20"/>
                <w:szCs w:val="20"/>
              </w:rPr>
              <w:t>that</w:t>
            </w:r>
            <w:r w:rsidRPr="001917EC">
              <w:rPr>
                <w:rFonts w:cstheme="minorHAnsi"/>
                <w:color w:val="231F20"/>
                <w:spacing w:val="5"/>
                <w:w w:val="105"/>
                <w:sz w:val="20"/>
                <w:szCs w:val="20"/>
              </w:rPr>
              <w:t xml:space="preserve"> </w:t>
            </w:r>
            <w:r w:rsidRPr="001917EC">
              <w:rPr>
                <w:rFonts w:cstheme="minorHAnsi"/>
                <w:color w:val="231F20"/>
                <w:w w:val="105"/>
                <w:sz w:val="20"/>
                <w:szCs w:val="20"/>
              </w:rPr>
              <w:t>promote</w:t>
            </w:r>
            <w:r w:rsidRPr="001917EC">
              <w:rPr>
                <w:rFonts w:cstheme="minorHAnsi"/>
                <w:color w:val="231F20"/>
                <w:spacing w:val="5"/>
                <w:w w:val="105"/>
                <w:sz w:val="20"/>
                <w:szCs w:val="20"/>
              </w:rPr>
              <w:t xml:space="preserve"> </w:t>
            </w:r>
            <w:r w:rsidRPr="001917EC">
              <w:rPr>
                <w:rFonts w:cstheme="minorHAnsi"/>
                <w:color w:val="231F20"/>
                <w:w w:val="105"/>
                <w:sz w:val="20"/>
                <w:szCs w:val="20"/>
              </w:rPr>
              <w:t>renewable</w:t>
            </w:r>
            <w:r w:rsidRPr="001917EC">
              <w:rPr>
                <w:rFonts w:cstheme="minorHAnsi"/>
                <w:color w:val="231F20"/>
                <w:spacing w:val="5"/>
                <w:w w:val="105"/>
                <w:sz w:val="20"/>
                <w:szCs w:val="20"/>
              </w:rPr>
              <w:t xml:space="preserve"> </w:t>
            </w:r>
            <w:r w:rsidRPr="001917EC">
              <w:rPr>
                <w:rFonts w:cstheme="minorHAnsi"/>
                <w:color w:val="231F20"/>
                <w:w w:val="105"/>
                <w:sz w:val="20"/>
                <w:szCs w:val="20"/>
              </w:rPr>
              <w:t>energy.</w:t>
            </w:r>
          </w:p>
          <w:p w14:paraId="77CB0ECF" w14:textId="77777777" w:rsidR="00CE7B66" w:rsidRPr="001917EC" w:rsidRDefault="00CE7B66" w:rsidP="001E11A6">
            <w:pPr>
              <w:pStyle w:val="ListParagraph"/>
              <w:widowControl w:val="0"/>
              <w:numPr>
                <w:ilvl w:val="0"/>
                <w:numId w:val="18"/>
              </w:numPr>
              <w:tabs>
                <w:tab w:val="left" w:pos="1610"/>
                <w:tab w:val="left" w:pos="1611"/>
              </w:tabs>
              <w:autoSpaceDE w:val="0"/>
              <w:autoSpaceDN w:val="0"/>
              <w:spacing w:after="0" w:line="240" w:lineRule="auto"/>
              <w:ind w:right="742"/>
              <w:rPr>
                <w:rFonts w:cstheme="minorHAnsi"/>
                <w:sz w:val="20"/>
                <w:szCs w:val="20"/>
              </w:rPr>
            </w:pPr>
            <w:r w:rsidRPr="001917EC">
              <w:rPr>
                <w:rFonts w:cstheme="minorHAnsi"/>
                <w:color w:val="231F20"/>
                <w:w w:val="110"/>
                <w:sz w:val="20"/>
                <w:szCs w:val="20"/>
              </w:rPr>
              <w:t>Member States are supported in the development,</w:t>
            </w:r>
            <w:r w:rsidRPr="001917EC">
              <w:rPr>
                <w:rFonts w:cstheme="minorHAnsi"/>
                <w:color w:val="231F20"/>
                <w:spacing w:val="-12"/>
                <w:w w:val="110"/>
                <w:sz w:val="20"/>
                <w:szCs w:val="20"/>
              </w:rPr>
              <w:t xml:space="preserve"> </w:t>
            </w:r>
            <w:proofErr w:type="gramStart"/>
            <w:r w:rsidRPr="001917EC">
              <w:rPr>
                <w:rFonts w:cstheme="minorHAnsi"/>
                <w:color w:val="231F20"/>
                <w:spacing w:val="-12"/>
                <w:w w:val="110"/>
                <w:sz w:val="20"/>
                <w:szCs w:val="20"/>
              </w:rPr>
              <w:t>a</w:t>
            </w:r>
            <w:r w:rsidRPr="001917EC">
              <w:rPr>
                <w:rFonts w:cstheme="minorHAnsi"/>
                <w:color w:val="231F20"/>
                <w:w w:val="110"/>
                <w:sz w:val="20"/>
                <w:szCs w:val="20"/>
              </w:rPr>
              <w:t>doption</w:t>
            </w:r>
            <w:proofErr w:type="gramEnd"/>
            <w:r w:rsidRPr="001917EC">
              <w:rPr>
                <w:rFonts w:cstheme="minorHAnsi"/>
                <w:color w:val="231F20"/>
                <w:spacing w:val="-13"/>
                <w:w w:val="110"/>
                <w:sz w:val="20"/>
                <w:szCs w:val="20"/>
              </w:rPr>
              <w:t xml:space="preserve"> </w:t>
            </w:r>
            <w:r w:rsidRPr="001917EC">
              <w:rPr>
                <w:rFonts w:cstheme="minorHAnsi"/>
                <w:color w:val="231F20"/>
                <w:w w:val="110"/>
                <w:sz w:val="20"/>
                <w:szCs w:val="20"/>
              </w:rPr>
              <w:t>and</w:t>
            </w:r>
            <w:r w:rsidRPr="001917EC">
              <w:rPr>
                <w:rFonts w:cstheme="minorHAnsi"/>
                <w:color w:val="231F20"/>
                <w:spacing w:val="-13"/>
                <w:w w:val="110"/>
                <w:sz w:val="20"/>
                <w:szCs w:val="20"/>
              </w:rPr>
              <w:t xml:space="preserve"> </w:t>
            </w:r>
            <w:r w:rsidRPr="001917EC">
              <w:rPr>
                <w:rFonts w:cstheme="minorHAnsi"/>
                <w:color w:val="231F20"/>
                <w:w w:val="110"/>
                <w:sz w:val="20"/>
                <w:szCs w:val="20"/>
              </w:rPr>
              <w:t>harmonisation</w:t>
            </w:r>
            <w:r w:rsidRPr="001917EC">
              <w:rPr>
                <w:rFonts w:cstheme="minorHAnsi"/>
                <w:color w:val="231F20"/>
                <w:spacing w:val="-12"/>
                <w:w w:val="110"/>
                <w:sz w:val="20"/>
                <w:szCs w:val="20"/>
              </w:rPr>
              <w:t xml:space="preserve"> </w:t>
            </w:r>
            <w:r w:rsidRPr="001917EC">
              <w:rPr>
                <w:rFonts w:cstheme="minorHAnsi"/>
                <w:color w:val="231F20"/>
                <w:w w:val="110"/>
                <w:sz w:val="20"/>
                <w:szCs w:val="20"/>
              </w:rPr>
              <w:t>of</w:t>
            </w:r>
            <w:r w:rsidRPr="001917EC">
              <w:rPr>
                <w:rFonts w:cstheme="minorHAnsi"/>
                <w:color w:val="231F20"/>
                <w:spacing w:val="-12"/>
                <w:w w:val="110"/>
                <w:sz w:val="20"/>
                <w:szCs w:val="20"/>
              </w:rPr>
              <w:t xml:space="preserve"> </w:t>
            </w:r>
            <w:r w:rsidRPr="001917EC">
              <w:rPr>
                <w:rFonts w:cstheme="minorHAnsi"/>
                <w:color w:val="231F20"/>
                <w:w w:val="110"/>
                <w:sz w:val="20"/>
                <w:szCs w:val="20"/>
              </w:rPr>
              <w:t>standards</w:t>
            </w:r>
            <w:r w:rsidRPr="001917EC">
              <w:rPr>
                <w:rFonts w:cstheme="minorHAnsi"/>
                <w:color w:val="231F20"/>
                <w:spacing w:val="-13"/>
                <w:w w:val="110"/>
                <w:sz w:val="20"/>
                <w:szCs w:val="20"/>
              </w:rPr>
              <w:t xml:space="preserve"> </w:t>
            </w:r>
            <w:r w:rsidRPr="001917EC">
              <w:rPr>
                <w:rFonts w:cstheme="minorHAnsi"/>
                <w:color w:val="231F20"/>
                <w:w w:val="110"/>
                <w:sz w:val="20"/>
                <w:szCs w:val="20"/>
              </w:rPr>
              <w:t>to</w:t>
            </w:r>
            <w:r w:rsidRPr="001917EC">
              <w:rPr>
                <w:rFonts w:cstheme="minorHAnsi"/>
                <w:color w:val="231F20"/>
                <w:spacing w:val="-13"/>
                <w:w w:val="110"/>
                <w:sz w:val="20"/>
                <w:szCs w:val="20"/>
              </w:rPr>
              <w:t xml:space="preserve"> </w:t>
            </w:r>
            <w:r w:rsidRPr="001917EC">
              <w:rPr>
                <w:rFonts w:cstheme="minorHAnsi"/>
                <w:color w:val="231F20"/>
                <w:w w:val="110"/>
                <w:sz w:val="20"/>
                <w:szCs w:val="20"/>
              </w:rPr>
              <w:t>encourage</w:t>
            </w:r>
            <w:r w:rsidRPr="001917EC">
              <w:rPr>
                <w:rFonts w:cstheme="minorHAnsi"/>
                <w:color w:val="231F20"/>
                <w:spacing w:val="-12"/>
                <w:w w:val="110"/>
                <w:sz w:val="20"/>
                <w:szCs w:val="20"/>
              </w:rPr>
              <w:t xml:space="preserve"> </w:t>
            </w:r>
            <w:r w:rsidRPr="001917EC">
              <w:rPr>
                <w:rFonts w:cstheme="minorHAnsi"/>
                <w:color w:val="231F20"/>
                <w:w w:val="110"/>
                <w:sz w:val="20"/>
                <w:szCs w:val="20"/>
              </w:rPr>
              <w:t>quality</w:t>
            </w:r>
            <w:r w:rsidRPr="001917EC">
              <w:rPr>
                <w:rFonts w:cstheme="minorHAnsi"/>
                <w:color w:val="231F20"/>
                <w:spacing w:val="-13"/>
                <w:w w:val="110"/>
                <w:sz w:val="20"/>
                <w:szCs w:val="20"/>
              </w:rPr>
              <w:t xml:space="preserve"> </w:t>
            </w:r>
            <w:r w:rsidRPr="001917EC">
              <w:rPr>
                <w:rFonts w:cstheme="minorHAnsi"/>
                <w:color w:val="231F20"/>
                <w:w w:val="110"/>
                <w:sz w:val="20"/>
                <w:szCs w:val="20"/>
              </w:rPr>
              <w:t>products</w:t>
            </w:r>
            <w:r w:rsidRPr="001917EC">
              <w:rPr>
                <w:rFonts w:cstheme="minorHAnsi"/>
                <w:color w:val="231F20"/>
                <w:spacing w:val="-55"/>
                <w:w w:val="110"/>
                <w:sz w:val="20"/>
                <w:szCs w:val="20"/>
              </w:rPr>
              <w:t xml:space="preserve"> </w:t>
            </w:r>
            <w:r w:rsidRPr="001917EC">
              <w:rPr>
                <w:rFonts w:cstheme="minorHAnsi"/>
                <w:color w:val="231F20"/>
                <w:w w:val="110"/>
                <w:sz w:val="20"/>
                <w:szCs w:val="20"/>
              </w:rPr>
              <w:t>in</w:t>
            </w:r>
            <w:r w:rsidRPr="001917EC">
              <w:rPr>
                <w:rFonts w:cstheme="minorHAnsi"/>
                <w:color w:val="231F20"/>
                <w:spacing w:val="-13"/>
                <w:w w:val="110"/>
                <w:sz w:val="20"/>
                <w:szCs w:val="20"/>
              </w:rPr>
              <w:t xml:space="preserve"> </w:t>
            </w:r>
            <w:r w:rsidRPr="001917EC">
              <w:rPr>
                <w:rFonts w:cstheme="minorHAnsi"/>
                <w:color w:val="231F20"/>
                <w:w w:val="110"/>
                <w:sz w:val="20"/>
                <w:szCs w:val="20"/>
              </w:rPr>
              <w:t>the</w:t>
            </w:r>
            <w:r w:rsidRPr="001917EC">
              <w:rPr>
                <w:rFonts w:cstheme="minorHAnsi"/>
                <w:color w:val="231F20"/>
                <w:spacing w:val="-13"/>
                <w:w w:val="110"/>
                <w:sz w:val="20"/>
                <w:szCs w:val="20"/>
              </w:rPr>
              <w:t xml:space="preserve"> </w:t>
            </w:r>
            <w:r w:rsidRPr="001917EC">
              <w:rPr>
                <w:rFonts w:cstheme="minorHAnsi"/>
                <w:color w:val="231F20"/>
                <w:w w:val="110"/>
                <w:sz w:val="20"/>
                <w:szCs w:val="20"/>
              </w:rPr>
              <w:t>region.</w:t>
            </w:r>
          </w:p>
          <w:bookmarkEnd w:id="67"/>
          <w:p w14:paraId="44041688" w14:textId="77777777" w:rsidR="00CE7B66" w:rsidRPr="001917EC" w:rsidRDefault="00CE7B66" w:rsidP="001917EC">
            <w:pPr>
              <w:spacing w:after="0" w:line="240" w:lineRule="auto"/>
              <w:ind w:right="-20"/>
              <w:rPr>
                <w:rFonts w:eastAsia="Times New Roman" w:cstheme="minorHAnsi"/>
                <w:color w:val="000000"/>
                <w:sz w:val="20"/>
                <w:szCs w:val="20"/>
                <w:lang w:val="en-US" w:eastAsia="en-GB"/>
              </w:rPr>
            </w:pPr>
          </w:p>
        </w:tc>
      </w:tr>
      <w:tr w:rsidR="00CE7B66" w:rsidRPr="001917EC" w14:paraId="1129D8E5" w14:textId="77777777" w:rsidTr="00A27B11">
        <w:trPr>
          <w:trHeight w:val="375"/>
        </w:trPr>
        <w:tc>
          <w:tcPr>
            <w:tcW w:w="2397" w:type="dxa"/>
            <w:vMerge w:val="restart"/>
            <w:shd w:val="clear" w:color="auto" w:fill="auto"/>
          </w:tcPr>
          <w:p w14:paraId="3A46F898" w14:textId="572EE248" w:rsidR="00CE7B66" w:rsidRPr="001917EC" w:rsidRDefault="00CE7B66" w:rsidP="001917EC">
            <w:pPr>
              <w:spacing w:after="0" w:line="240" w:lineRule="auto"/>
              <w:rPr>
                <w:rFonts w:eastAsia="Times New Roman" w:cstheme="minorHAnsi"/>
                <w:iCs/>
                <w:sz w:val="20"/>
                <w:szCs w:val="20"/>
                <w:lang w:eastAsia="en-GB"/>
              </w:rPr>
            </w:pPr>
            <w:bookmarkStart w:id="68" w:name="_Hlk110581241"/>
            <w:r w:rsidRPr="001917EC">
              <w:rPr>
                <w:rFonts w:eastAsia="Times New Roman" w:cstheme="minorHAnsi"/>
                <w:iCs/>
                <w:sz w:val="20"/>
                <w:szCs w:val="20"/>
                <w:lang w:eastAsia="en-GB"/>
              </w:rPr>
              <w:t>Increase</w:t>
            </w:r>
            <w:r w:rsidR="004466ED">
              <w:rPr>
                <w:rFonts w:eastAsia="Times New Roman" w:cstheme="minorHAnsi"/>
                <w:iCs/>
                <w:sz w:val="20"/>
                <w:szCs w:val="20"/>
                <w:lang w:eastAsia="en-GB"/>
              </w:rPr>
              <w:t>d</w:t>
            </w:r>
            <w:r w:rsidRPr="001917EC">
              <w:rPr>
                <w:rFonts w:eastAsia="Times New Roman" w:cstheme="minorHAnsi"/>
                <w:iCs/>
                <w:sz w:val="20"/>
                <w:szCs w:val="20"/>
                <w:lang w:eastAsia="en-GB"/>
              </w:rPr>
              <w:t xml:space="preserve"> production and access to clean energy</w:t>
            </w:r>
            <w:bookmarkEnd w:id="68"/>
          </w:p>
        </w:tc>
        <w:tc>
          <w:tcPr>
            <w:tcW w:w="3827" w:type="dxa"/>
            <w:shd w:val="clear" w:color="auto" w:fill="auto"/>
          </w:tcPr>
          <w:p w14:paraId="4FBBB35D" w14:textId="2A2F3593"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w:t>
            </w:r>
            <w:r w:rsidR="007E6DE4">
              <w:rPr>
                <w:rFonts w:eastAsia="Times New Roman" w:cstheme="minorHAnsi"/>
                <w:iCs/>
                <w:sz w:val="20"/>
                <w:szCs w:val="20"/>
                <w:lang w:eastAsia="en-GB"/>
              </w:rPr>
              <w:t>umber</w:t>
            </w:r>
            <w:r w:rsidRPr="001917EC">
              <w:rPr>
                <w:rFonts w:eastAsia="Times New Roman" w:cstheme="minorHAnsi"/>
                <w:iCs/>
                <w:sz w:val="20"/>
                <w:szCs w:val="20"/>
                <w:lang w:eastAsia="en-GB"/>
              </w:rPr>
              <w:t xml:space="preserve"> megawatts of clean added to the national grid</w:t>
            </w:r>
          </w:p>
        </w:tc>
        <w:tc>
          <w:tcPr>
            <w:tcW w:w="1417" w:type="dxa"/>
            <w:shd w:val="clear" w:color="auto" w:fill="auto"/>
          </w:tcPr>
          <w:p w14:paraId="6EDCCFF3" w14:textId="777E6250" w:rsidR="00CE7B66" w:rsidRPr="001917EC" w:rsidRDefault="00CE7B66" w:rsidP="001917EC">
            <w:pPr>
              <w:spacing w:after="0" w:line="240" w:lineRule="auto"/>
              <w:rPr>
                <w:rFonts w:eastAsia="Times New Roman" w:cstheme="minorHAnsi"/>
                <w:sz w:val="20"/>
                <w:szCs w:val="20"/>
                <w:lang w:eastAsia="en-GB"/>
              </w:rPr>
            </w:pPr>
          </w:p>
        </w:tc>
        <w:tc>
          <w:tcPr>
            <w:tcW w:w="2127" w:type="dxa"/>
            <w:shd w:val="clear" w:color="auto" w:fill="auto"/>
          </w:tcPr>
          <w:p w14:paraId="28227CF6" w14:textId="77777777" w:rsidR="00CE7B66" w:rsidRPr="001917EC" w:rsidRDefault="00CE7B66"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At least 100%</w:t>
            </w:r>
          </w:p>
        </w:tc>
        <w:tc>
          <w:tcPr>
            <w:tcW w:w="4819" w:type="dxa"/>
            <w:shd w:val="clear" w:color="auto" w:fill="auto"/>
          </w:tcPr>
          <w:p w14:paraId="4E20C18F" w14:textId="108F1FFD" w:rsidR="00CE7B66" w:rsidRPr="001917EC" w:rsidRDefault="00CE7B66" w:rsidP="001917EC">
            <w:pPr>
              <w:widowControl w:val="0"/>
              <w:tabs>
                <w:tab w:val="left" w:pos="1610"/>
                <w:tab w:val="left" w:pos="1611"/>
              </w:tabs>
              <w:autoSpaceDE w:val="0"/>
              <w:autoSpaceDN w:val="0"/>
              <w:spacing w:after="0" w:line="240" w:lineRule="auto"/>
              <w:ind w:left="1" w:right="745"/>
              <w:rPr>
                <w:rFonts w:cstheme="minorHAnsi"/>
                <w:sz w:val="20"/>
                <w:szCs w:val="20"/>
              </w:rPr>
            </w:pPr>
            <w:r w:rsidRPr="001917EC">
              <w:rPr>
                <w:rFonts w:cstheme="minorHAnsi"/>
                <w:color w:val="231F20"/>
                <w:w w:val="105"/>
                <w:sz w:val="20"/>
                <w:szCs w:val="20"/>
              </w:rPr>
              <w:t>Support is provided to the Member States in the promotion</w:t>
            </w:r>
            <w:r w:rsidRPr="001917EC">
              <w:rPr>
                <w:rFonts w:cstheme="minorHAnsi"/>
                <w:color w:val="231F20"/>
                <w:spacing w:val="-15"/>
                <w:w w:val="105"/>
                <w:sz w:val="20"/>
                <w:szCs w:val="20"/>
              </w:rPr>
              <w:t xml:space="preserve"> </w:t>
            </w:r>
            <w:r w:rsidRPr="001917EC">
              <w:rPr>
                <w:rFonts w:cstheme="minorHAnsi"/>
                <w:color w:val="231F20"/>
                <w:w w:val="105"/>
                <w:sz w:val="20"/>
                <w:szCs w:val="20"/>
              </w:rPr>
              <w:t>of</w:t>
            </w:r>
            <w:r w:rsidRPr="001917EC">
              <w:rPr>
                <w:rFonts w:cstheme="minorHAnsi"/>
                <w:color w:val="231F20"/>
                <w:spacing w:val="-14"/>
                <w:w w:val="105"/>
                <w:sz w:val="20"/>
                <w:szCs w:val="20"/>
              </w:rPr>
              <w:t xml:space="preserve"> </w:t>
            </w:r>
            <w:r w:rsidRPr="001917EC">
              <w:rPr>
                <w:rFonts w:cstheme="minorHAnsi"/>
                <w:color w:val="231F20"/>
                <w:w w:val="105"/>
                <w:sz w:val="20"/>
                <w:szCs w:val="20"/>
              </w:rPr>
              <w:t>large-scale</w:t>
            </w:r>
            <w:r w:rsidRPr="001917EC">
              <w:rPr>
                <w:rFonts w:cstheme="minorHAnsi"/>
                <w:color w:val="231F20"/>
                <w:spacing w:val="-14"/>
                <w:w w:val="105"/>
                <w:sz w:val="20"/>
                <w:szCs w:val="20"/>
              </w:rPr>
              <w:t xml:space="preserve"> </w:t>
            </w:r>
            <w:r w:rsidRPr="001917EC">
              <w:rPr>
                <w:rFonts w:cstheme="minorHAnsi"/>
                <w:color w:val="231F20"/>
                <w:w w:val="105"/>
                <w:sz w:val="20"/>
                <w:szCs w:val="20"/>
              </w:rPr>
              <w:t>renewable</w:t>
            </w:r>
            <w:r w:rsidRPr="001917EC">
              <w:rPr>
                <w:rFonts w:cstheme="minorHAnsi"/>
                <w:color w:val="231F20"/>
                <w:spacing w:val="-14"/>
                <w:w w:val="105"/>
                <w:sz w:val="20"/>
                <w:szCs w:val="20"/>
              </w:rPr>
              <w:t xml:space="preserve"> </w:t>
            </w:r>
            <w:r w:rsidRPr="001917EC">
              <w:rPr>
                <w:rFonts w:cstheme="minorHAnsi"/>
                <w:color w:val="231F20"/>
                <w:w w:val="105"/>
                <w:sz w:val="20"/>
                <w:szCs w:val="20"/>
              </w:rPr>
              <w:t>energy</w:t>
            </w:r>
            <w:r w:rsidRPr="001917EC">
              <w:rPr>
                <w:rFonts w:cstheme="minorHAnsi"/>
                <w:color w:val="231F20"/>
                <w:spacing w:val="-14"/>
                <w:w w:val="105"/>
                <w:sz w:val="20"/>
                <w:szCs w:val="20"/>
              </w:rPr>
              <w:t xml:space="preserve"> </w:t>
            </w:r>
            <w:r w:rsidRPr="001917EC">
              <w:rPr>
                <w:rFonts w:cstheme="minorHAnsi"/>
                <w:color w:val="231F20"/>
                <w:w w:val="105"/>
                <w:sz w:val="20"/>
                <w:szCs w:val="20"/>
              </w:rPr>
              <w:t>to</w:t>
            </w:r>
            <w:r w:rsidRPr="001917EC">
              <w:rPr>
                <w:rFonts w:cstheme="minorHAnsi"/>
                <w:color w:val="231F20"/>
                <w:spacing w:val="-14"/>
                <w:w w:val="105"/>
                <w:sz w:val="20"/>
                <w:szCs w:val="20"/>
              </w:rPr>
              <w:t xml:space="preserve"> </w:t>
            </w:r>
            <w:r w:rsidRPr="001917EC">
              <w:rPr>
                <w:rFonts w:cstheme="minorHAnsi"/>
                <w:color w:val="231F20"/>
                <w:w w:val="105"/>
                <w:sz w:val="20"/>
                <w:szCs w:val="20"/>
              </w:rPr>
              <w:t>increase</w:t>
            </w:r>
            <w:r w:rsidRPr="001917EC">
              <w:rPr>
                <w:rFonts w:cstheme="minorHAnsi"/>
                <w:color w:val="231F20"/>
                <w:spacing w:val="-14"/>
                <w:w w:val="105"/>
                <w:sz w:val="20"/>
                <w:szCs w:val="20"/>
              </w:rPr>
              <w:t xml:space="preserve"> </w:t>
            </w:r>
            <w:r w:rsidRPr="001917EC">
              <w:rPr>
                <w:rFonts w:cstheme="minorHAnsi"/>
                <w:color w:val="231F20"/>
                <w:w w:val="105"/>
                <w:sz w:val="20"/>
                <w:szCs w:val="20"/>
              </w:rPr>
              <w:t>the</w:t>
            </w:r>
            <w:r w:rsidRPr="001917EC">
              <w:rPr>
                <w:rFonts w:cstheme="minorHAnsi"/>
                <w:color w:val="231F20"/>
                <w:spacing w:val="-14"/>
                <w:w w:val="105"/>
                <w:sz w:val="20"/>
                <w:szCs w:val="20"/>
              </w:rPr>
              <w:t xml:space="preserve"> </w:t>
            </w:r>
            <w:r w:rsidRPr="001917EC">
              <w:rPr>
                <w:rFonts w:cstheme="minorHAnsi"/>
                <w:color w:val="231F20"/>
                <w:w w:val="105"/>
                <w:sz w:val="20"/>
                <w:szCs w:val="20"/>
              </w:rPr>
              <w:t>share</w:t>
            </w:r>
            <w:r w:rsidRPr="001917EC">
              <w:rPr>
                <w:rFonts w:cstheme="minorHAnsi"/>
                <w:color w:val="231F20"/>
                <w:spacing w:val="-14"/>
                <w:w w:val="105"/>
                <w:sz w:val="20"/>
                <w:szCs w:val="20"/>
              </w:rPr>
              <w:t xml:space="preserve"> </w:t>
            </w:r>
            <w:r w:rsidRPr="001917EC">
              <w:rPr>
                <w:rFonts w:cstheme="minorHAnsi"/>
                <w:color w:val="231F20"/>
                <w:w w:val="105"/>
                <w:sz w:val="20"/>
                <w:szCs w:val="20"/>
              </w:rPr>
              <w:t>of</w:t>
            </w:r>
            <w:r w:rsidRPr="001917EC">
              <w:rPr>
                <w:rFonts w:cstheme="minorHAnsi"/>
                <w:color w:val="231F20"/>
                <w:spacing w:val="-14"/>
                <w:w w:val="105"/>
                <w:sz w:val="20"/>
                <w:szCs w:val="20"/>
              </w:rPr>
              <w:t xml:space="preserve"> </w:t>
            </w:r>
            <w:r w:rsidRPr="001917EC">
              <w:rPr>
                <w:rFonts w:cstheme="minorHAnsi"/>
                <w:color w:val="231F20"/>
                <w:w w:val="105"/>
                <w:sz w:val="20"/>
                <w:szCs w:val="20"/>
              </w:rPr>
              <w:t>renewable</w:t>
            </w:r>
            <w:r w:rsidRPr="001917EC">
              <w:rPr>
                <w:rFonts w:cstheme="minorHAnsi"/>
                <w:color w:val="231F20"/>
                <w:spacing w:val="-15"/>
                <w:w w:val="105"/>
                <w:sz w:val="20"/>
                <w:szCs w:val="20"/>
              </w:rPr>
              <w:t xml:space="preserve"> </w:t>
            </w:r>
            <w:r w:rsidRPr="001917EC">
              <w:rPr>
                <w:rFonts w:cstheme="minorHAnsi"/>
                <w:color w:val="231F20"/>
                <w:w w:val="105"/>
                <w:sz w:val="20"/>
                <w:szCs w:val="20"/>
              </w:rPr>
              <w:t>component</w:t>
            </w:r>
            <w:r w:rsidR="00312B62" w:rsidRPr="001917EC">
              <w:rPr>
                <w:rFonts w:cstheme="minorHAnsi"/>
                <w:color w:val="231F20"/>
                <w:w w:val="105"/>
                <w:sz w:val="20"/>
                <w:szCs w:val="20"/>
              </w:rPr>
              <w:t>s</w:t>
            </w:r>
            <w:r w:rsidRPr="001917EC">
              <w:rPr>
                <w:rFonts w:cstheme="minorHAnsi"/>
                <w:color w:val="231F20"/>
                <w:spacing w:val="1"/>
                <w:w w:val="105"/>
                <w:sz w:val="20"/>
                <w:szCs w:val="20"/>
              </w:rPr>
              <w:t xml:space="preserve"> </w:t>
            </w:r>
            <w:r w:rsidRPr="001917EC">
              <w:rPr>
                <w:rFonts w:cstheme="minorHAnsi"/>
                <w:color w:val="231F20"/>
                <w:w w:val="110"/>
                <w:sz w:val="20"/>
                <w:szCs w:val="20"/>
              </w:rPr>
              <w:t>in</w:t>
            </w:r>
            <w:r w:rsidRPr="001917EC">
              <w:rPr>
                <w:rFonts w:cstheme="minorHAnsi"/>
                <w:color w:val="231F20"/>
                <w:spacing w:val="-14"/>
                <w:w w:val="110"/>
                <w:sz w:val="20"/>
                <w:szCs w:val="20"/>
              </w:rPr>
              <w:t xml:space="preserve"> </w:t>
            </w:r>
            <w:r w:rsidRPr="001917EC">
              <w:rPr>
                <w:rFonts w:cstheme="minorHAnsi"/>
                <w:color w:val="231F20"/>
                <w:w w:val="110"/>
                <w:sz w:val="20"/>
                <w:szCs w:val="20"/>
              </w:rPr>
              <w:t>the</w:t>
            </w:r>
            <w:r w:rsidRPr="001917EC">
              <w:rPr>
                <w:rFonts w:cstheme="minorHAnsi"/>
                <w:color w:val="231F20"/>
                <w:spacing w:val="-13"/>
                <w:w w:val="110"/>
                <w:sz w:val="20"/>
                <w:szCs w:val="20"/>
              </w:rPr>
              <w:t xml:space="preserve"> </w:t>
            </w:r>
            <w:r w:rsidRPr="001917EC">
              <w:rPr>
                <w:rFonts w:cstheme="minorHAnsi"/>
                <w:color w:val="231F20"/>
                <w:w w:val="110"/>
                <w:sz w:val="20"/>
                <w:szCs w:val="20"/>
              </w:rPr>
              <w:t>power</w:t>
            </w:r>
            <w:r w:rsidRPr="001917EC">
              <w:rPr>
                <w:rFonts w:cstheme="minorHAnsi"/>
                <w:color w:val="231F20"/>
                <w:spacing w:val="-13"/>
                <w:w w:val="110"/>
                <w:sz w:val="20"/>
                <w:szCs w:val="20"/>
              </w:rPr>
              <w:t xml:space="preserve"> </w:t>
            </w:r>
            <w:r w:rsidRPr="001917EC">
              <w:rPr>
                <w:rFonts w:cstheme="minorHAnsi"/>
                <w:color w:val="231F20"/>
                <w:w w:val="110"/>
                <w:sz w:val="20"/>
                <w:szCs w:val="20"/>
              </w:rPr>
              <w:t>generation</w:t>
            </w:r>
            <w:r w:rsidRPr="001917EC">
              <w:rPr>
                <w:rFonts w:cstheme="minorHAnsi"/>
                <w:color w:val="231F20"/>
                <w:spacing w:val="-13"/>
                <w:w w:val="110"/>
                <w:sz w:val="20"/>
                <w:szCs w:val="20"/>
              </w:rPr>
              <w:t xml:space="preserve"> </w:t>
            </w:r>
            <w:r w:rsidRPr="001917EC">
              <w:rPr>
                <w:rFonts w:cstheme="minorHAnsi"/>
                <w:color w:val="231F20"/>
                <w:w w:val="110"/>
                <w:sz w:val="20"/>
                <w:szCs w:val="20"/>
              </w:rPr>
              <w:t>mix.</w:t>
            </w:r>
          </w:p>
          <w:p w14:paraId="59AE5CC5" w14:textId="77777777" w:rsidR="00CE7B66" w:rsidRPr="001917EC" w:rsidRDefault="00CE7B66" w:rsidP="001917EC">
            <w:pPr>
              <w:spacing w:after="0" w:line="240" w:lineRule="auto"/>
              <w:ind w:right="-20"/>
              <w:rPr>
                <w:rFonts w:eastAsia="Times New Roman" w:cstheme="minorHAnsi"/>
                <w:color w:val="000000"/>
                <w:sz w:val="20"/>
                <w:szCs w:val="20"/>
                <w:lang w:eastAsia="en-GB"/>
              </w:rPr>
            </w:pPr>
          </w:p>
        </w:tc>
      </w:tr>
      <w:tr w:rsidR="00CE7B66" w:rsidRPr="001917EC" w14:paraId="65CB815A" w14:textId="77777777" w:rsidTr="00A27B11">
        <w:trPr>
          <w:trHeight w:val="564"/>
        </w:trPr>
        <w:tc>
          <w:tcPr>
            <w:tcW w:w="2397" w:type="dxa"/>
            <w:vMerge/>
            <w:shd w:val="clear" w:color="auto" w:fill="auto"/>
          </w:tcPr>
          <w:p w14:paraId="0D728F2E" w14:textId="77777777" w:rsidR="00CE7B66" w:rsidRPr="001917EC" w:rsidRDefault="00CE7B66" w:rsidP="001917EC">
            <w:pPr>
              <w:spacing w:after="0" w:line="240" w:lineRule="auto"/>
              <w:rPr>
                <w:rFonts w:eastAsia="Times New Roman" w:cstheme="minorHAnsi"/>
                <w:iCs/>
                <w:sz w:val="20"/>
                <w:szCs w:val="20"/>
                <w:lang w:eastAsia="en-GB"/>
              </w:rPr>
            </w:pPr>
          </w:p>
        </w:tc>
        <w:tc>
          <w:tcPr>
            <w:tcW w:w="3827" w:type="dxa"/>
            <w:shd w:val="clear" w:color="auto" w:fill="auto"/>
          </w:tcPr>
          <w:p w14:paraId="7EEB7DD9" w14:textId="77777777"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Share of renewable energy (wind, solar, hydro, bio and geothermal) in total energy production</w:t>
            </w:r>
          </w:p>
        </w:tc>
        <w:tc>
          <w:tcPr>
            <w:tcW w:w="1417" w:type="dxa"/>
            <w:shd w:val="clear" w:color="auto" w:fill="auto"/>
          </w:tcPr>
          <w:p w14:paraId="2B47D922" w14:textId="468E9325" w:rsidR="00CE7B66" w:rsidRPr="001917EC" w:rsidRDefault="00CE7B66" w:rsidP="001917EC">
            <w:pPr>
              <w:spacing w:after="0" w:line="240" w:lineRule="auto"/>
              <w:rPr>
                <w:rFonts w:eastAsia="Times New Roman" w:cstheme="minorHAnsi"/>
                <w:sz w:val="20"/>
                <w:szCs w:val="20"/>
                <w:lang w:eastAsia="en-GB"/>
              </w:rPr>
            </w:pPr>
          </w:p>
        </w:tc>
        <w:tc>
          <w:tcPr>
            <w:tcW w:w="2127" w:type="dxa"/>
            <w:shd w:val="clear" w:color="auto" w:fill="auto"/>
          </w:tcPr>
          <w:p w14:paraId="7E61A505" w14:textId="77777777" w:rsidR="00CE7B66" w:rsidRPr="001917EC" w:rsidRDefault="00CE7B66" w:rsidP="001917EC">
            <w:pPr>
              <w:spacing w:after="0" w:line="240" w:lineRule="auto"/>
              <w:rPr>
                <w:rFonts w:eastAsia="Times New Roman" w:cstheme="minorHAnsi"/>
                <w:sz w:val="20"/>
                <w:szCs w:val="20"/>
                <w:lang w:eastAsia="en-GB"/>
              </w:rPr>
            </w:pPr>
            <w:r w:rsidRPr="001917EC">
              <w:rPr>
                <w:rFonts w:eastAsia="Times New Roman" w:cstheme="minorHAnsi"/>
                <w:sz w:val="20"/>
                <w:szCs w:val="20"/>
                <w:lang w:eastAsia="en-GB"/>
              </w:rPr>
              <w:t>At least 15%</w:t>
            </w:r>
          </w:p>
        </w:tc>
        <w:tc>
          <w:tcPr>
            <w:tcW w:w="4819" w:type="dxa"/>
            <w:shd w:val="clear" w:color="auto" w:fill="auto"/>
          </w:tcPr>
          <w:p w14:paraId="0304AF73" w14:textId="77777777" w:rsidR="00CE7B66" w:rsidRPr="001917EC" w:rsidRDefault="00CE7B66" w:rsidP="001917EC">
            <w:pPr>
              <w:spacing w:after="0" w:line="240" w:lineRule="auto"/>
              <w:ind w:right="-20"/>
              <w:rPr>
                <w:rFonts w:eastAsia="Times New Roman" w:cstheme="minorHAnsi"/>
                <w:color w:val="000000"/>
                <w:sz w:val="20"/>
                <w:szCs w:val="20"/>
                <w:lang w:eastAsia="en-GB"/>
              </w:rPr>
            </w:pPr>
          </w:p>
        </w:tc>
      </w:tr>
      <w:tr w:rsidR="00CE7B66" w:rsidRPr="001917EC" w14:paraId="583A0CF0" w14:textId="77777777" w:rsidTr="00A27B11">
        <w:trPr>
          <w:trHeight w:val="616"/>
        </w:trPr>
        <w:tc>
          <w:tcPr>
            <w:tcW w:w="2397" w:type="dxa"/>
            <w:vMerge/>
            <w:shd w:val="clear" w:color="auto" w:fill="auto"/>
          </w:tcPr>
          <w:p w14:paraId="4B2E4AD7" w14:textId="77777777" w:rsidR="00CE7B66" w:rsidRPr="001917EC" w:rsidRDefault="00CE7B66" w:rsidP="001917EC">
            <w:pPr>
              <w:spacing w:after="0" w:line="240" w:lineRule="auto"/>
              <w:rPr>
                <w:rFonts w:eastAsia="Times New Roman" w:cstheme="minorHAnsi"/>
                <w:iCs/>
                <w:sz w:val="20"/>
                <w:szCs w:val="20"/>
                <w:lang w:eastAsia="en-GB"/>
              </w:rPr>
            </w:pPr>
          </w:p>
        </w:tc>
        <w:tc>
          <w:tcPr>
            <w:tcW w:w="3827" w:type="dxa"/>
            <w:shd w:val="clear" w:color="auto" w:fill="auto"/>
          </w:tcPr>
          <w:p w14:paraId="49F9EF39" w14:textId="5DCAD419"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 xml:space="preserve">Access to electricity (% of </w:t>
            </w:r>
            <w:r w:rsidR="00312B62" w:rsidRPr="001917EC">
              <w:rPr>
                <w:rFonts w:eastAsia="Times New Roman" w:cstheme="minorHAnsi"/>
                <w:iCs/>
                <w:sz w:val="20"/>
                <w:szCs w:val="20"/>
                <w:lang w:eastAsia="en-GB"/>
              </w:rPr>
              <w:t xml:space="preserve">the </w:t>
            </w:r>
            <w:r w:rsidRPr="001917EC">
              <w:rPr>
                <w:rFonts w:eastAsia="Times New Roman" w:cstheme="minorHAnsi"/>
                <w:iCs/>
                <w:sz w:val="20"/>
                <w:szCs w:val="20"/>
                <w:lang w:eastAsia="en-GB"/>
              </w:rPr>
              <w:t>population)</w:t>
            </w:r>
          </w:p>
        </w:tc>
        <w:tc>
          <w:tcPr>
            <w:tcW w:w="1417" w:type="dxa"/>
            <w:shd w:val="clear" w:color="auto" w:fill="auto"/>
          </w:tcPr>
          <w:p w14:paraId="145B44BD" w14:textId="66AFC47C" w:rsidR="00CE7B66" w:rsidRPr="001917EC" w:rsidRDefault="00CE7B66" w:rsidP="001917EC">
            <w:pPr>
              <w:spacing w:after="0" w:line="240" w:lineRule="auto"/>
              <w:rPr>
                <w:rFonts w:eastAsia="Times New Roman" w:cstheme="minorHAnsi"/>
                <w:sz w:val="20"/>
                <w:szCs w:val="20"/>
                <w:lang w:eastAsia="en-GB"/>
              </w:rPr>
            </w:pPr>
          </w:p>
        </w:tc>
        <w:tc>
          <w:tcPr>
            <w:tcW w:w="2127" w:type="dxa"/>
            <w:shd w:val="clear" w:color="auto" w:fill="auto"/>
          </w:tcPr>
          <w:p w14:paraId="0C68B0C6" w14:textId="77777777" w:rsidR="00CE7B66" w:rsidRPr="001917EC" w:rsidRDefault="00CE7B66" w:rsidP="001917EC">
            <w:pPr>
              <w:pStyle w:val="Default"/>
              <w:jc w:val="both"/>
              <w:rPr>
                <w:rFonts w:asciiTheme="minorHAnsi" w:eastAsia="Times New Roman" w:hAnsiTheme="minorHAnsi" w:cstheme="minorHAnsi"/>
                <w:sz w:val="20"/>
                <w:szCs w:val="20"/>
                <w:lang w:eastAsia="en-GB"/>
              </w:rPr>
            </w:pPr>
            <w:r w:rsidRPr="001917EC">
              <w:rPr>
                <w:rFonts w:asciiTheme="minorHAnsi" w:hAnsiTheme="minorHAnsi" w:cstheme="minorHAnsi"/>
                <w:color w:val="auto"/>
                <w:sz w:val="20"/>
                <w:szCs w:val="20"/>
              </w:rPr>
              <w:t>At least 65%</w:t>
            </w:r>
          </w:p>
        </w:tc>
        <w:tc>
          <w:tcPr>
            <w:tcW w:w="4819" w:type="dxa"/>
            <w:shd w:val="clear" w:color="auto" w:fill="auto"/>
          </w:tcPr>
          <w:p w14:paraId="2752528E" w14:textId="77777777" w:rsidR="00CE7B66" w:rsidRPr="001917EC" w:rsidRDefault="00CE7B66" w:rsidP="001917EC">
            <w:pPr>
              <w:widowControl w:val="0"/>
              <w:tabs>
                <w:tab w:val="left" w:pos="1610"/>
                <w:tab w:val="left" w:pos="1611"/>
              </w:tabs>
              <w:autoSpaceDE w:val="0"/>
              <w:autoSpaceDN w:val="0"/>
              <w:spacing w:after="0" w:line="240" w:lineRule="auto"/>
              <w:rPr>
                <w:rFonts w:cstheme="minorHAnsi"/>
                <w:sz w:val="20"/>
                <w:szCs w:val="20"/>
              </w:rPr>
            </w:pPr>
            <w:r w:rsidRPr="001917EC">
              <w:rPr>
                <w:rFonts w:cstheme="minorHAnsi"/>
                <w:color w:val="231F20"/>
                <w:w w:val="105"/>
                <w:sz w:val="20"/>
                <w:szCs w:val="20"/>
              </w:rPr>
              <w:t>Member States are supported in the promotion</w:t>
            </w:r>
            <w:r w:rsidRPr="001917EC">
              <w:rPr>
                <w:rFonts w:cstheme="minorHAnsi"/>
                <w:color w:val="231F20"/>
                <w:spacing w:val="3"/>
                <w:w w:val="105"/>
                <w:sz w:val="20"/>
                <w:szCs w:val="20"/>
              </w:rPr>
              <w:t xml:space="preserve"> </w:t>
            </w:r>
            <w:r w:rsidRPr="001917EC">
              <w:rPr>
                <w:rFonts w:cstheme="minorHAnsi"/>
                <w:color w:val="231F20"/>
                <w:w w:val="105"/>
                <w:sz w:val="20"/>
                <w:szCs w:val="20"/>
              </w:rPr>
              <w:t>of</w:t>
            </w:r>
            <w:r w:rsidRPr="001917EC">
              <w:rPr>
                <w:rFonts w:cstheme="minorHAnsi"/>
                <w:color w:val="231F20"/>
                <w:spacing w:val="4"/>
                <w:w w:val="105"/>
                <w:sz w:val="20"/>
                <w:szCs w:val="20"/>
              </w:rPr>
              <w:t xml:space="preserve"> </w:t>
            </w:r>
            <w:r w:rsidRPr="001917EC">
              <w:rPr>
                <w:rFonts w:cstheme="minorHAnsi"/>
                <w:color w:val="231F20"/>
                <w:w w:val="105"/>
                <w:sz w:val="20"/>
                <w:szCs w:val="20"/>
              </w:rPr>
              <w:t>Off-grid</w:t>
            </w:r>
            <w:r w:rsidRPr="001917EC">
              <w:rPr>
                <w:rFonts w:cstheme="minorHAnsi"/>
                <w:color w:val="231F20"/>
                <w:spacing w:val="4"/>
                <w:w w:val="105"/>
                <w:sz w:val="20"/>
                <w:szCs w:val="20"/>
              </w:rPr>
              <w:t xml:space="preserve"> </w:t>
            </w:r>
            <w:r w:rsidRPr="001917EC">
              <w:rPr>
                <w:rFonts w:cstheme="minorHAnsi"/>
                <w:color w:val="231F20"/>
                <w:w w:val="105"/>
                <w:sz w:val="20"/>
                <w:szCs w:val="20"/>
              </w:rPr>
              <w:t>electrification</w:t>
            </w:r>
            <w:r w:rsidRPr="001917EC">
              <w:rPr>
                <w:rFonts w:cstheme="minorHAnsi"/>
                <w:color w:val="231F20"/>
                <w:spacing w:val="4"/>
                <w:w w:val="105"/>
                <w:sz w:val="20"/>
                <w:szCs w:val="20"/>
              </w:rPr>
              <w:t xml:space="preserve"> </w:t>
            </w:r>
            <w:r w:rsidRPr="001917EC">
              <w:rPr>
                <w:rFonts w:cstheme="minorHAnsi"/>
                <w:color w:val="231F20"/>
                <w:w w:val="105"/>
                <w:sz w:val="20"/>
                <w:szCs w:val="20"/>
              </w:rPr>
              <w:t>solutions</w:t>
            </w:r>
            <w:r w:rsidRPr="001917EC">
              <w:rPr>
                <w:rFonts w:cstheme="minorHAnsi"/>
                <w:color w:val="231F20"/>
                <w:spacing w:val="4"/>
                <w:w w:val="105"/>
                <w:sz w:val="20"/>
                <w:szCs w:val="20"/>
              </w:rPr>
              <w:t xml:space="preserve"> </w:t>
            </w:r>
            <w:r w:rsidRPr="001917EC">
              <w:rPr>
                <w:rFonts w:cstheme="minorHAnsi"/>
                <w:color w:val="231F20"/>
                <w:w w:val="105"/>
                <w:sz w:val="20"/>
                <w:szCs w:val="20"/>
              </w:rPr>
              <w:t>to</w:t>
            </w:r>
            <w:r w:rsidRPr="001917EC">
              <w:rPr>
                <w:rFonts w:cstheme="minorHAnsi"/>
                <w:color w:val="231F20"/>
                <w:spacing w:val="4"/>
                <w:w w:val="105"/>
                <w:sz w:val="20"/>
                <w:szCs w:val="20"/>
              </w:rPr>
              <w:t xml:space="preserve"> </w:t>
            </w:r>
            <w:r w:rsidRPr="001917EC">
              <w:rPr>
                <w:rFonts w:cstheme="minorHAnsi"/>
                <w:color w:val="231F20"/>
                <w:w w:val="105"/>
                <w:sz w:val="20"/>
                <w:szCs w:val="20"/>
              </w:rPr>
              <w:t>increase</w:t>
            </w:r>
            <w:r w:rsidRPr="001917EC">
              <w:rPr>
                <w:rFonts w:cstheme="minorHAnsi"/>
                <w:color w:val="231F20"/>
                <w:spacing w:val="4"/>
                <w:w w:val="105"/>
                <w:sz w:val="20"/>
                <w:szCs w:val="20"/>
              </w:rPr>
              <w:t xml:space="preserve"> </w:t>
            </w:r>
            <w:r w:rsidRPr="001917EC">
              <w:rPr>
                <w:rFonts w:cstheme="minorHAnsi"/>
                <w:color w:val="231F20"/>
                <w:w w:val="105"/>
                <w:sz w:val="20"/>
                <w:szCs w:val="20"/>
              </w:rPr>
              <w:t>energy</w:t>
            </w:r>
            <w:r w:rsidRPr="001917EC">
              <w:rPr>
                <w:rFonts w:cstheme="minorHAnsi"/>
                <w:color w:val="231F20"/>
                <w:spacing w:val="4"/>
                <w:w w:val="105"/>
                <w:sz w:val="20"/>
                <w:szCs w:val="20"/>
              </w:rPr>
              <w:t xml:space="preserve"> </w:t>
            </w:r>
            <w:r w:rsidRPr="001917EC">
              <w:rPr>
                <w:rFonts w:cstheme="minorHAnsi"/>
                <w:color w:val="231F20"/>
                <w:w w:val="105"/>
                <w:sz w:val="20"/>
                <w:szCs w:val="20"/>
              </w:rPr>
              <w:t>access</w:t>
            </w:r>
            <w:r w:rsidRPr="001917EC">
              <w:rPr>
                <w:rFonts w:cstheme="minorHAnsi"/>
                <w:color w:val="231F20"/>
                <w:spacing w:val="4"/>
                <w:w w:val="105"/>
                <w:sz w:val="20"/>
                <w:szCs w:val="20"/>
              </w:rPr>
              <w:t xml:space="preserve"> </w:t>
            </w:r>
            <w:r w:rsidRPr="001917EC">
              <w:rPr>
                <w:rFonts w:cstheme="minorHAnsi"/>
                <w:color w:val="231F20"/>
                <w:w w:val="105"/>
                <w:sz w:val="20"/>
                <w:szCs w:val="20"/>
              </w:rPr>
              <w:t>in</w:t>
            </w:r>
            <w:r w:rsidRPr="001917EC">
              <w:rPr>
                <w:rFonts w:cstheme="minorHAnsi"/>
                <w:color w:val="231F20"/>
                <w:spacing w:val="4"/>
                <w:w w:val="105"/>
                <w:sz w:val="20"/>
                <w:szCs w:val="20"/>
              </w:rPr>
              <w:t xml:space="preserve"> </w:t>
            </w:r>
            <w:r w:rsidRPr="001917EC">
              <w:rPr>
                <w:rFonts w:cstheme="minorHAnsi"/>
                <w:color w:val="231F20"/>
                <w:w w:val="105"/>
                <w:sz w:val="20"/>
                <w:szCs w:val="20"/>
              </w:rPr>
              <w:t>the</w:t>
            </w:r>
            <w:r w:rsidRPr="001917EC">
              <w:rPr>
                <w:rFonts w:cstheme="minorHAnsi"/>
                <w:color w:val="231F20"/>
                <w:spacing w:val="4"/>
                <w:w w:val="105"/>
                <w:sz w:val="20"/>
                <w:szCs w:val="20"/>
              </w:rPr>
              <w:t xml:space="preserve"> </w:t>
            </w:r>
            <w:r w:rsidRPr="001917EC">
              <w:rPr>
                <w:rFonts w:cstheme="minorHAnsi"/>
                <w:color w:val="231F20"/>
                <w:w w:val="105"/>
                <w:sz w:val="20"/>
                <w:szCs w:val="20"/>
              </w:rPr>
              <w:t>region.</w:t>
            </w:r>
          </w:p>
          <w:p w14:paraId="1C35D506" w14:textId="77777777" w:rsidR="00CE7B66" w:rsidRPr="001917EC" w:rsidRDefault="00CE7B66" w:rsidP="001917EC">
            <w:pPr>
              <w:spacing w:after="0" w:line="240" w:lineRule="auto"/>
              <w:ind w:right="-20"/>
              <w:rPr>
                <w:rFonts w:eastAsia="Times New Roman" w:cstheme="minorHAnsi"/>
                <w:color w:val="000000"/>
                <w:sz w:val="20"/>
                <w:szCs w:val="20"/>
                <w:lang w:val="en-US" w:eastAsia="en-GB"/>
              </w:rPr>
            </w:pPr>
          </w:p>
        </w:tc>
      </w:tr>
      <w:tr w:rsidR="00CE7B66" w:rsidRPr="001917EC" w14:paraId="4E370836" w14:textId="77777777" w:rsidTr="00A27B11">
        <w:trPr>
          <w:trHeight w:val="564"/>
        </w:trPr>
        <w:tc>
          <w:tcPr>
            <w:tcW w:w="2397" w:type="dxa"/>
            <w:vMerge/>
            <w:shd w:val="clear" w:color="auto" w:fill="auto"/>
          </w:tcPr>
          <w:p w14:paraId="460F3126" w14:textId="77777777" w:rsidR="00CE7B66" w:rsidRPr="001917EC" w:rsidRDefault="00CE7B66" w:rsidP="001917EC">
            <w:pPr>
              <w:spacing w:after="0" w:line="240" w:lineRule="auto"/>
              <w:rPr>
                <w:rFonts w:eastAsia="Times New Roman" w:cstheme="minorHAnsi"/>
                <w:iCs/>
                <w:sz w:val="20"/>
                <w:szCs w:val="20"/>
                <w:lang w:eastAsia="en-GB"/>
              </w:rPr>
            </w:pPr>
          </w:p>
        </w:tc>
        <w:tc>
          <w:tcPr>
            <w:tcW w:w="3827" w:type="dxa"/>
            <w:shd w:val="clear" w:color="auto" w:fill="auto"/>
          </w:tcPr>
          <w:p w14:paraId="4FDD501A" w14:textId="77777777"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Commencement of regional electricity trading in the EAPP region</w:t>
            </w:r>
          </w:p>
        </w:tc>
        <w:tc>
          <w:tcPr>
            <w:tcW w:w="1417" w:type="dxa"/>
            <w:shd w:val="clear" w:color="auto" w:fill="auto"/>
          </w:tcPr>
          <w:p w14:paraId="7856D25A" w14:textId="0011C548" w:rsidR="00CE7B66" w:rsidRPr="001917EC" w:rsidRDefault="00CE7B66" w:rsidP="001917EC">
            <w:pPr>
              <w:spacing w:after="0" w:line="240" w:lineRule="auto"/>
              <w:rPr>
                <w:rFonts w:eastAsia="Times New Roman" w:cstheme="minorHAnsi"/>
                <w:sz w:val="20"/>
                <w:szCs w:val="20"/>
                <w:lang w:eastAsia="en-GB"/>
              </w:rPr>
            </w:pPr>
          </w:p>
        </w:tc>
        <w:tc>
          <w:tcPr>
            <w:tcW w:w="2127" w:type="dxa"/>
            <w:shd w:val="clear" w:color="auto" w:fill="auto"/>
          </w:tcPr>
          <w:p w14:paraId="35D0CFE4" w14:textId="77777777" w:rsidR="00CE7B66" w:rsidRPr="001917EC" w:rsidRDefault="00CE7B66" w:rsidP="001917EC">
            <w:pPr>
              <w:spacing w:after="0" w:line="240" w:lineRule="auto"/>
              <w:rPr>
                <w:rFonts w:eastAsia="Times New Roman" w:cstheme="minorHAnsi"/>
                <w:sz w:val="20"/>
                <w:szCs w:val="20"/>
                <w:lang w:eastAsia="en-GB"/>
              </w:rPr>
            </w:pPr>
            <w:r w:rsidRPr="001917EC">
              <w:rPr>
                <w:rFonts w:cstheme="minorHAnsi"/>
                <w:sz w:val="20"/>
                <w:szCs w:val="20"/>
              </w:rPr>
              <w:t>Commencement of trading by 2025</w:t>
            </w:r>
          </w:p>
        </w:tc>
        <w:tc>
          <w:tcPr>
            <w:tcW w:w="4819" w:type="dxa"/>
            <w:shd w:val="clear" w:color="auto" w:fill="auto"/>
          </w:tcPr>
          <w:p w14:paraId="26C427C9" w14:textId="77777777" w:rsidR="00CE7B66" w:rsidRPr="001917EC" w:rsidRDefault="00CE7B66" w:rsidP="001917EC">
            <w:pPr>
              <w:spacing w:after="0" w:line="240" w:lineRule="auto"/>
              <w:ind w:right="-20"/>
              <w:rPr>
                <w:rFonts w:eastAsia="Times New Roman" w:cstheme="minorHAnsi"/>
                <w:color w:val="000000"/>
                <w:sz w:val="20"/>
                <w:szCs w:val="20"/>
                <w:lang w:eastAsia="en-GB"/>
              </w:rPr>
            </w:pPr>
          </w:p>
        </w:tc>
      </w:tr>
      <w:tr w:rsidR="00CE7B66" w:rsidRPr="001917EC" w14:paraId="40EEC1D4" w14:textId="77777777" w:rsidTr="00A27B11">
        <w:trPr>
          <w:trHeight w:val="417"/>
        </w:trPr>
        <w:tc>
          <w:tcPr>
            <w:tcW w:w="2397" w:type="dxa"/>
            <w:vMerge w:val="restart"/>
            <w:shd w:val="clear" w:color="auto" w:fill="auto"/>
          </w:tcPr>
          <w:p w14:paraId="3042D051" w14:textId="70A684D0"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Improve</w:t>
            </w:r>
            <w:r w:rsidR="004466ED">
              <w:rPr>
                <w:rFonts w:eastAsia="Times New Roman" w:cstheme="minorHAnsi"/>
                <w:iCs/>
                <w:sz w:val="20"/>
                <w:szCs w:val="20"/>
                <w:lang w:eastAsia="en-GB"/>
              </w:rPr>
              <w:t>d</w:t>
            </w:r>
            <w:r w:rsidRPr="001917EC">
              <w:rPr>
                <w:rFonts w:eastAsia="Times New Roman" w:cstheme="minorHAnsi"/>
                <w:iCs/>
                <w:sz w:val="20"/>
                <w:szCs w:val="20"/>
                <w:lang w:eastAsia="en-GB"/>
              </w:rPr>
              <w:t xml:space="preserve"> capacity for implementation of energy projects particularly renewable energy</w:t>
            </w:r>
          </w:p>
        </w:tc>
        <w:tc>
          <w:tcPr>
            <w:tcW w:w="3827" w:type="dxa"/>
            <w:shd w:val="clear" w:color="auto" w:fill="auto"/>
          </w:tcPr>
          <w:p w14:paraId="0E3E7EF5" w14:textId="77777777"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capacity building interventions implemented</w:t>
            </w:r>
          </w:p>
        </w:tc>
        <w:tc>
          <w:tcPr>
            <w:tcW w:w="1417" w:type="dxa"/>
            <w:shd w:val="clear" w:color="auto" w:fill="auto"/>
          </w:tcPr>
          <w:p w14:paraId="0E993414" w14:textId="178BE3EC" w:rsidR="00CE7B66" w:rsidRPr="001917EC" w:rsidRDefault="00CE7B66" w:rsidP="001917EC">
            <w:pPr>
              <w:spacing w:after="0" w:line="240" w:lineRule="auto"/>
              <w:rPr>
                <w:rFonts w:cstheme="minorHAnsi"/>
                <w:sz w:val="20"/>
                <w:szCs w:val="20"/>
              </w:rPr>
            </w:pPr>
          </w:p>
        </w:tc>
        <w:tc>
          <w:tcPr>
            <w:tcW w:w="2127" w:type="dxa"/>
            <w:shd w:val="clear" w:color="auto" w:fill="auto"/>
          </w:tcPr>
          <w:p w14:paraId="266FAA26" w14:textId="77777777" w:rsidR="00CE7B66" w:rsidRPr="001917EC" w:rsidRDefault="00CE7B66" w:rsidP="001917EC">
            <w:pPr>
              <w:spacing w:after="0" w:line="240" w:lineRule="auto"/>
              <w:rPr>
                <w:rFonts w:cstheme="minorHAnsi"/>
                <w:sz w:val="20"/>
                <w:szCs w:val="20"/>
              </w:rPr>
            </w:pPr>
            <w:r w:rsidRPr="001917EC">
              <w:rPr>
                <w:rFonts w:cstheme="minorHAnsi"/>
                <w:sz w:val="20"/>
                <w:szCs w:val="20"/>
              </w:rPr>
              <w:t>12</w:t>
            </w:r>
          </w:p>
        </w:tc>
        <w:tc>
          <w:tcPr>
            <w:tcW w:w="4819" w:type="dxa"/>
            <w:shd w:val="clear" w:color="auto" w:fill="auto"/>
          </w:tcPr>
          <w:p w14:paraId="24DF4734" w14:textId="7E587C01" w:rsidR="00CE7B66" w:rsidRPr="001917EC" w:rsidRDefault="00CE7B66" w:rsidP="001917EC">
            <w:pPr>
              <w:widowControl w:val="0"/>
              <w:tabs>
                <w:tab w:val="left" w:pos="1610"/>
                <w:tab w:val="left" w:pos="1611"/>
              </w:tabs>
              <w:autoSpaceDE w:val="0"/>
              <w:autoSpaceDN w:val="0"/>
              <w:spacing w:after="0" w:line="240" w:lineRule="auto"/>
              <w:ind w:left="1" w:right="745"/>
              <w:rPr>
                <w:rFonts w:cstheme="minorHAnsi"/>
                <w:sz w:val="20"/>
                <w:szCs w:val="20"/>
              </w:rPr>
            </w:pPr>
            <w:bookmarkStart w:id="69" w:name="_Hlk110581284"/>
            <w:r w:rsidRPr="001917EC">
              <w:rPr>
                <w:rFonts w:cstheme="minorHAnsi"/>
                <w:color w:val="231F20"/>
                <w:w w:val="110"/>
                <w:sz w:val="20"/>
                <w:szCs w:val="20"/>
              </w:rPr>
              <w:t xml:space="preserve">Member States are supported </w:t>
            </w:r>
            <w:r w:rsidR="007E6DE4">
              <w:rPr>
                <w:rFonts w:cstheme="minorHAnsi"/>
                <w:color w:val="231F20"/>
                <w:w w:val="110"/>
                <w:sz w:val="20"/>
                <w:szCs w:val="20"/>
              </w:rPr>
              <w:t>in</w:t>
            </w:r>
            <w:r w:rsidRPr="001917EC">
              <w:rPr>
                <w:rFonts w:cstheme="minorHAnsi"/>
                <w:color w:val="231F20"/>
                <w:w w:val="110"/>
                <w:sz w:val="20"/>
                <w:szCs w:val="20"/>
              </w:rPr>
              <w:t xml:space="preserve"> build</w:t>
            </w:r>
            <w:r w:rsidR="007E6DE4">
              <w:rPr>
                <w:rFonts w:cstheme="minorHAnsi"/>
                <w:color w:val="231F20"/>
                <w:w w:val="110"/>
                <w:sz w:val="20"/>
                <w:szCs w:val="20"/>
              </w:rPr>
              <w:t>ing</w:t>
            </w:r>
            <w:r w:rsidRPr="001917EC">
              <w:rPr>
                <w:rFonts w:cstheme="minorHAnsi"/>
                <w:color w:val="231F20"/>
                <w:w w:val="110"/>
                <w:sz w:val="20"/>
                <w:szCs w:val="20"/>
              </w:rPr>
              <w:t xml:space="preserve"> capacity</w:t>
            </w:r>
            <w:r w:rsidRPr="001917EC">
              <w:rPr>
                <w:rFonts w:cstheme="minorHAnsi"/>
                <w:color w:val="231F20"/>
                <w:spacing w:val="-3"/>
                <w:w w:val="110"/>
                <w:sz w:val="20"/>
                <w:szCs w:val="20"/>
              </w:rPr>
              <w:t xml:space="preserve"> </w:t>
            </w:r>
            <w:r w:rsidRPr="001917EC">
              <w:rPr>
                <w:rFonts w:cstheme="minorHAnsi"/>
                <w:color w:val="231F20"/>
                <w:w w:val="110"/>
                <w:sz w:val="20"/>
                <w:szCs w:val="20"/>
              </w:rPr>
              <w:t>on</w:t>
            </w:r>
            <w:r w:rsidRPr="001917EC">
              <w:rPr>
                <w:rFonts w:cstheme="minorHAnsi"/>
                <w:color w:val="231F20"/>
                <w:spacing w:val="-2"/>
                <w:w w:val="110"/>
                <w:sz w:val="20"/>
                <w:szCs w:val="20"/>
              </w:rPr>
              <w:t xml:space="preserve"> </w:t>
            </w:r>
            <w:r w:rsidRPr="001917EC">
              <w:rPr>
                <w:rFonts w:cstheme="minorHAnsi"/>
                <w:color w:val="231F20"/>
                <w:w w:val="110"/>
                <w:sz w:val="20"/>
                <w:szCs w:val="20"/>
              </w:rPr>
              <w:t>renewable</w:t>
            </w:r>
            <w:r w:rsidRPr="001917EC">
              <w:rPr>
                <w:rFonts w:cstheme="minorHAnsi"/>
                <w:color w:val="231F20"/>
                <w:spacing w:val="-2"/>
                <w:w w:val="110"/>
                <w:sz w:val="20"/>
                <w:szCs w:val="20"/>
              </w:rPr>
              <w:t xml:space="preserve"> </w:t>
            </w:r>
            <w:r w:rsidRPr="001917EC">
              <w:rPr>
                <w:rFonts w:cstheme="minorHAnsi"/>
                <w:color w:val="231F20"/>
                <w:w w:val="110"/>
                <w:sz w:val="20"/>
                <w:szCs w:val="20"/>
              </w:rPr>
              <w:t>energy</w:t>
            </w:r>
            <w:r w:rsidRPr="001917EC">
              <w:rPr>
                <w:rFonts w:cstheme="minorHAnsi"/>
                <w:color w:val="231F20"/>
                <w:spacing w:val="-2"/>
                <w:w w:val="110"/>
                <w:sz w:val="20"/>
                <w:szCs w:val="20"/>
              </w:rPr>
              <w:t xml:space="preserve"> </w:t>
            </w:r>
            <w:r w:rsidRPr="001917EC">
              <w:rPr>
                <w:rFonts w:cstheme="minorHAnsi"/>
                <w:color w:val="231F20"/>
                <w:w w:val="110"/>
                <w:sz w:val="20"/>
                <w:szCs w:val="20"/>
              </w:rPr>
              <w:t>technologies,</w:t>
            </w:r>
            <w:r w:rsidRPr="001917EC">
              <w:rPr>
                <w:rFonts w:cstheme="minorHAnsi"/>
                <w:color w:val="231F20"/>
                <w:spacing w:val="-2"/>
                <w:w w:val="110"/>
                <w:sz w:val="20"/>
                <w:szCs w:val="20"/>
              </w:rPr>
              <w:t xml:space="preserve"> </w:t>
            </w:r>
            <w:r w:rsidRPr="001917EC">
              <w:rPr>
                <w:rFonts w:cstheme="minorHAnsi"/>
                <w:color w:val="231F20"/>
                <w:w w:val="110"/>
                <w:sz w:val="20"/>
                <w:szCs w:val="20"/>
              </w:rPr>
              <w:t>policies,</w:t>
            </w:r>
            <w:r w:rsidRPr="001917EC">
              <w:rPr>
                <w:rFonts w:cstheme="minorHAnsi"/>
                <w:color w:val="231F20"/>
                <w:spacing w:val="-2"/>
                <w:w w:val="110"/>
                <w:sz w:val="20"/>
                <w:szCs w:val="20"/>
              </w:rPr>
              <w:t xml:space="preserve"> </w:t>
            </w:r>
            <w:r w:rsidRPr="001917EC">
              <w:rPr>
                <w:rFonts w:cstheme="minorHAnsi"/>
                <w:color w:val="231F20"/>
                <w:w w:val="110"/>
                <w:sz w:val="20"/>
                <w:szCs w:val="20"/>
              </w:rPr>
              <w:t>regulations,</w:t>
            </w:r>
            <w:r w:rsidRPr="001917EC">
              <w:rPr>
                <w:rFonts w:cstheme="minorHAnsi"/>
                <w:color w:val="231F20"/>
                <w:spacing w:val="-2"/>
                <w:w w:val="110"/>
                <w:sz w:val="20"/>
                <w:szCs w:val="20"/>
              </w:rPr>
              <w:t xml:space="preserve"> </w:t>
            </w:r>
            <w:proofErr w:type="gramStart"/>
            <w:r w:rsidRPr="001917EC">
              <w:rPr>
                <w:rFonts w:cstheme="minorHAnsi"/>
                <w:color w:val="231F20"/>
                <w:w w:val="110"/>
                <w:sz w:val="20"/>
                <w:szCs w:val="20"/>
              </w:rPr>
              <w:t>finance</w:t>
            </w:r>
            <w:proofErr w:type="gramEnd"/>
            <w:r w:rsidRPr="001917EC">
              <w:rPr>
                <w:rFonts w:cstheme="minorHAnsi"/>
                <w:color w:val="231F20"/>
                <w:spacing w:val="-2"/>
                <w:w w:val="110"/>
                <w:sz w:val="20"/>
                <w:szCs w:val="20"/>
              </w:rPr>
              <w:t xml:space="preserve"> </w:t>
            </w:r>
            <w:r w:rsidRPr="001917EC">
              <w:rPr>
                <w:rFonts w:cstheme="minorHAnsi"/>
                <w:color w:val="231F20"/>
                <w:w w:val="110"/>
                <w:sz w:val="20"/>
                <w:szCs w:val="20"/>
              </w:rPr>
              <w:t>and business</w:t>
            </w:r>
            <w:r w:rsidRPr="001917EC">
              <w:rPr>
                <w:rFonts w:cstheme="minorHAnsi"/>
                <w:color w:val="231F20"/>
                <w:spacing w:val="3"/>
                <w:w w:val="110"/>
                <w:sz w:val="20"/>
                <w:szCs w:val="20"/>
              </w:rPr>
              <w:t xml:space="preserve"> </w:t>
            </w:r>
            <w:r w:rsidRPr="001917EC">
              <w:rPr>
                <w:rFonts w:cstheme="minorHAnsi"/>
                <w:color w:val="231F20"/>
                <w:w w:val="110"/>
                <w:sz w:val="20"/>
                <w:szCs w:val="20"/>
              </w:rPr>
              <w:t>models</w:t>
            </w:r>
          </w:p>
          <w:bookmarkEnd w:id="69"/>
          <w:p w14:paraId="24BB4FBD" w14:textId="77777777" w:rsidR="00CE7B66" w:rsidRPr="001917EC" w:rsidRDefault="00CE7B66" w:rsidP="001917EC">
            <w:pPr>
              <w:spacing w:after="0" w:line="240" w:lineRule="auto"/>
              <w:ind w:right="-20"/>
              <w:rPr>
                <w:rFonts w:eastAsia="Times New Roman" w:cstheme="minorHAnsi"/>
                <w:color w:val="000000"/>
                <w:sz w:val="20"/>
                <w:szCs w:val="20"/>
                <w:lang w:val="en-US" w:eastAsia="en-GB"/>
              </w:rPr>
            </w:pPr>
          </w:p>
        </w:tc>
      </w:tr>
      <w:tr w:rsidR="00CE7B66" w:rsidRPr="001917EC" w14:paraId="52259E94" w14:textId="77777777" w:rsidTr="00A27B11">
        <w:trPr>
          <w:trHeight w:val="551"/>
        </w:trPr>
        <w:tc>
          <w:tcPr>
            <w:tcW w:w="2397" w:type="dxa"/>
            <w:vMerge/>
            <w:shd w:val="clear" w:color="auto" w:fill="auto"/>
          </w:tcPr>
          <w:p w14:paraId="228EB663" w14:textId="77777777" w:rsidR="00CE7B66" w:rsidRPr="001917EC" w:rsidRDefault="00CE7B66" w:rsidP="001917EC">
            <w:pPr>
              <w:spacing w:after="0" w:line="240" w:lineRule="auto"/>
              <w:rPr>
                <w:rFonts w:eastAsia="Times New Roman" w:cstheme="minorHAnsi"/>
                <w:iCs/>
                <w:sz w:val="20"/>
                <w:szCs w:val="20"/>
                <w:lang w:eastAsia="en-GB"/>
              </w:rPr>
            </w:pPr>
          </w:p>
        </w:tc>
        <w:tc>
          <w:tcPr>
            <w:tcW w:w="3827" w:type="dxa"/>
            <w:shd w:val="clear" w:color="auto" w:fill="auto"/>
          </w:tcPr>
          <w:p w14:paraId="57F7BBAC" w14:textId="23269448" w:rsidR="00CE7B66" w:rsidRPr="001917EC" w:rsidRDefault="00CE7B66" w:rsidP="001917EC">
            <w:pPr>
              <w:spacing w:after="0" w:line="240" w:lineRule="auto"/>
              <w:rPr>
                <w:rFonts w:eastAsia="Times New Roman" w:cstheme="minorHAnsi"/>
                <w:iCs/>
                <w:sz w:val="20"/>
                <w:szCs w:val="20"/>
                <w:lang w:eastAsia="en-GB"/>
              </w:rPr>
            </w:pPr>
            <w:r w:rsidRPr="001917EC">
              <w:rPr>
                <w:rFonts w:eastAsia="Times New Roman" w:cstheme="minorHAnsi"/>
                <w:iCs/>
                <w:sz w:val="20"/>
                <w:szCs w:val="20"/>
                <w:lang w:eastAsia="en-GB"/>
              </w:rPr>
              <w:t>Number of people whose capacity is built</w:t>
            </w:r>
            <w:r w:rsidR="00312B62" w:rsidRPr="001917EC">
              <w:rPr>
                <w:rFonts w:eastAsia="Times New Roman" w:cstheme="minorHAnsi"/>
                <w:iCs/>
                <w:sz w:val="20"/>
                <w:szCs w:val="20"/>
                <w:lang w:eastAsia="en-GB"/>
              </w:rPr>
              <w:t>-</w:t>
            </w:r>
            <w:r w:rsidRPr="001917EC">
              <w:rPr>
                <w:rFonts w:eastAsia="Times New Roman" w:cstheme="minorHAnsi"/>
                <w:iCs/>
                <w:sz w:val="20"/>
                <w:szCs w:val="20"/>
                <w:lang w:eastAsia="en-GB"/>
              </w:rPr>
              <w:t>in renewable energy</w:t>
            </w:r>
          </w:p>
        </w:tc>
        <w:tc>
          <w:tcPr>
            <w:tcW w:w="1417" w:type="dxa"/>
            <w:shd w:val="clear" w:color="auto" w:fill="auto"/>
          </w:tcPr>
          <w:p w14:paraId="55E788CE" w14:textId="7001B350" w:rsidR="00CE7B66" w:rsidRPr="001917EC" w:rsidRDefault="00CE7B66" w:rsidP="001917EC">
            <w:pPr>
              <w:spacing w:after="0" w:line="240" w:lineRule="auto"/>
              <w:rPr>
                <w:rFonts w:cstheme="minorHAnsi"/>
                <w:sz w:val="20"/>
                <w:szCs w:val="20"/>
              </w:rPr>
            </w:pPr>
          </w:p>
        </w:tc>
        <w:tc>
          <w:tcPr>
            <w:tcW w:w="2127" w:type="dxa"/>
            <w:shd w:val="clear" w:color="auto" w:fill="auto"/>
          </w:tcPr>
          <w:p w14:paraId="2E782014" w14:textId="77777777" w:rsidR="00CE7B66" w:rsidRPr="001917EC" w:rsidRDefault="00CE7B66" w:rsidP="001917EC">
            <w:pPr>
              <w:spacing w:after="0" w:line="240" w:lineRule="auto"/>
              <w:rPr>
                <w:rFonts w:cstheme="minorHAnsi"/>
                <w:sz w:val="20"/>
                <w:szCs w:val="20"/>
              </w:rPr>
            </w:pPr>
            <w:r w:rsidRPr="001917EC">
              <w:rPr>
                <w:rFonts w:cstheme="minorHAnsi"/>
                <w:sz w:val="20"/>
                <w:szCs w:val="20"/>
              </w:rPr>
              <w:t>100</w:t>
            </w:r>
          </w:p>
        </w:tc>
        <w:tc>
          <w:tcPr>
            <w:tcW w:w="4819" w:type="dxa"/>
            <w:shd w:val="clear" w:color="auto" w:fill="auto"/>
          </w:tcPr>
          <w:p w14:paraId="51735F8E" w14:textId="77777777" w:rsidR="00CE7B66" w:rsidRPr="001917EC" w:rsidRDefault="00CE7B66" w:rsidP="001917EC">
            <w:pPr>
              <w:spacing w:after="0" w:line="240" w:lineRule="auto"/>
              <w:ind w:right="-20"/>
              <w:rPr>
                <w:rFonts w:eastAsia="Times New Roman" w:cstheme="minorHAnsi"/>
                <w:color w:val="000000"/>
                <w:sz w:val="20"/>
                <w:szCs w:val="20"/>
                <w:lang w:eastAsia="en-GB"/>
              </w:rPr>
            </w:pPr>
          </w:p>
        </w:tc>
      </w:tr>
    </w:tbl>
    <w:p w14:paraId="450778CE" w14:textId="4AB25F23" w:rsidR="00CE7B66" w:rsidRPr="00B2353B" w:rsidRDefault="00CE7B66" w:rsidP="00686EC9">
      <w:pPr>
        <w:pStyle w:val="BodyText1"/>
        <w:spacing w:after="0"/>
        <w:rPr>
          <w:rFonts w:cs="Calibri"/>
          <w:sz w:val="22"/>
          <w:szCs w:val="22"/>
          <w:lang w:val="en-GB"/>
        </w:rPr>
      </w:pPr>
    </w:p>
    <w:p w14:paraId="515BD75B" w14:textId="77777777" w:rsidR="00686EC9" w:rsidRPr="00B2353B" w:rsidRDefault="00686EC9" w:rsidP="00686EC9">
      <w:pPr>
        <w:rPr>
          <w:rFonts w:ascii="Calibri" w:hAnsi="Calibri" w:cs="Calibri"/>
        </w:rPr>
      </w:pPr>
    </w:p>
    <w:p w14:paraId="4B6195A6" w14:textId="77777777" w:rsidR="00686EC9" w:rsidRPr="00B2353B" w:rsidRDefault="00686EC9" w:rsidP="00686EC9">
      <w:pPr>
        <w:rPr>
          <w:rFonts w:ascii="Calibri" w:hAnsi="Calibri" w:cs="Calibri"/>
        </w:rPr>
      </w:pPr>
    </w:p>
    <w:p w14:paraId="79B6E81A" w14:textId="34FD9F20" w:rsidR="00686EC9" w:rsidRPr="00B2353B" w:rsidRDefault="00686EC9" w:rsidP="00686EC9">
      <w:pPr>
        <w:rPr>
          <w:rFonts w:ascii="Calibri" w:hAnsi="Calibri" w:cs="Calibri"/>
        </w:rPr>
      </w:pPr>
    </w:p>
    <w:p w14:paraId="00CE61BA" w14:textId="0887BA8C" w:rsidR="00422EBD" w:rsidRPr="00B2353B" w:rsidRDefault="00422EBD" w:rsidP="00686EC9">
      <w:pPr>
        <w:rPr>
          <w:rFonts w:ascii="Calibri" w:hAnsi="Calibri" w:cs="Calibri"/>
        </w:rPr>
      </w:pPr>
    </w:p>
    <w:p w14:paraId="5A0C3326" w14:textId="60E0D42E" w:rsidR="00422EBD" w:rsidRDefault="00422EBD" w:rsidP="00686EC9">
      <w:pPr>
        <w:rPr>
          <w:rFonts w:ascii="Calibri" w:hAnsi="Calibri" w:cs="Calibri"/>
        </w:rPr>
      </w:pPr>
    </w:p>
    <w:p w14:paraId="2C38E0F9" w14:textId="1D1B7864" w:rsidR="00834AAD" w:rsidRDefault="00834AAD" w:rsidP="00686EC9">
      <w:pPr>
        <w:rPr>
          <w:rFonts w:ascii="Calibri" w:hAnsi="Calibri" w:cs="Calibri"/>
        </w:rPr>
      </w:pPr>
    </w:p>
    <w:p w14:paraId="64276E9F" w14:textId="57CBB98E" w:rsidR="00834AAD" w:rsidRDefault="00834AAD" w:rsidP="00686EC9">
      <w:pPr>
        <w:rPr>
          <w:rFonts w:ascii="Calibri" w:hAnsi="Calibri" w:cs="Calibri"/>
        </w:rPr>
      </w:pPr>
    </w:p>
    <w:p w14:paraId="3D9A56BA" w14:textId="64FDE4C0" w:rsidR="00834AAD" w:rsidRDefault="00834AAD" w:rsidP="00686EC9">
      <w:pPr>
        <w:rPr>
          <w:rFonts w:ascii="Calibri" w:hAnsi="Calibri" w:cs="Calibri"/>
        </w:rPr>
      </w:pPr>
    </w:p>
    <w:p w14:paraId="7B3D8904" w14:textId="02BE548B" w:rsidR="00834AAD" w:rsidRDefault="00834AAD" w:rsidP="00686EC9">
      <w:pPr>
        <w:rPr>
          <w:rFonts w:ascii="Calibri" w:hAnsi="Calibri" w:cs="Calibri"/>
        </w:rPr>
      </w:pPr>
    </w:p>
    <w:p w14:paraId="5ABE1629" w14:textId="49650F8B" w:rsidR="00834AAD" w:rsidRDefault="00834AAD" w:rsidP="00686EC9">
      <w:pPr>
        <w:rPr>
          <w:rFonts w:ascii="Calibri" w:hAnsi="Calibri" w:cs="Calibri"/>
        </w:rPr>
      </w:pPr>
    </w:p>
    <w:p w14:paraId="3577E805" w14:textId="540CE52E" w:rsidR="00834AAD" w:rsidRDefault="00834AAD" w:rsidP="00686EC9">
      <w:pPr>
        <w:rPr>
          <w:rFonts w:ascii="Calibri" w:hAnsi="Calibri" w:cs="Calibri"/>
        </w:rPr>
      </w:pPr>
    </w:p>
    <w:p w14:paraId="78F335BD" w14:textId="69A222AA" w:rsidR="00686EC9" w:rsidRPr="00FB0DAF" w:rsidRDefault="00686EC9" w:rsidP="00965BCD">
      <w:pPr>
        <w:pStyle w:val="Heading2"/>
      </w:pPr>
      <w:bookmarkStart w:id="70" w:name="_Toc103345314"/>
      <w:r w:rsidRPr="00FB0DAF">
        <w:lastRenderedPageBreak/>
        <w:t xml:space="preserve">Blue </w:t>
      </w:r>
      <w:r w:rsidRPr="00B2353B">
        <w:t>Transport</w:t>
      </w:r>
      <w:r w:rsidR="00FB0DAF">
        <w:t xml:space="preserve">, </w:t>
      </w:r>
      <w:proofErr w:type="gramStart"/>
      <w:r w:rsidR="00FB0DAF">
        <w:t>ports</w:t>
      </w:r>
      <w:proofErr w:type="gramEnd"/>
      <w:r w:rsidR="00FB0DAF">
        <w:t xml:space="preserve"> and shipping</w:t>
      </w:r>
      <w:bookmarkEnd w:id="70"/>
    </w:p>
    <w:p w14:paraId="4CA0F27A" w14:textId="77777777" w:rsidR="00050095" w:rsidRPr="00050095" w:rsidRDefault="00686EC9" w:rsidP="00050095">
      <w:pPr>
        <w:rPr>
          <w:rFonts w:ascii="Calibri" w:hAnsi="Calibri" w:cs="Calibri"/>
        </w:rPr>
      </w:pPr>
      <w:r w:rsidRPr="00B2353B">
        <w:rPr>
          <w:rFonts w:ascii="Calibri" w:eastAsia="Times New Roman" w:hAnsi="Calibri" w:cs="Calibri"/>
          <w:lang w:eastAsia="fr-FR"/>
        </w:rPr>
        <w:t>Strategic Objective:</w:t>
      </w:r>
      <w:r w:rsidRPr="00B2353B">
        <w:rPr>
          <w:rFonts w:ascii="Calibri" w:eastAsia="Times New Roman" w:hAnsi="Calibri" w:cs="Calibri"/>
          <w:bCs/>
          <w:lang w:eastAsia="fr-FR"/>
        </w:rPr>
        <w:t xml:space="preserve"> </w:t>
      </w:r>
      <w:r w:rsidR="00050095" w:rsidRPr="00050095">
        <w:rPr>
          <w:rFonts w:ascii="Calibri" w:eastAsia="Times New Roman" w:hAnsi="Calibri" w:cs="Calibri"/>
          <w:sz w:val="24"/>
          <w:szCs w:val="24"/>
          <w:lang w:eastAsia="fr-FR"/>
        </w:rPr>
        <w:t xml:space="preserve">To improve regional physical and communications infrastructure </w:t>
      </w:r>
      <w:r w:rsidR="00050095" w:rsidRPr="00050095">
        <w:rPr>
          <w:rFonts w:ascii="Calibri" w:eastAsia="Times New Roman" w:hAnsi="Calibri" w:cs="Calibri"/>
          <w:iCs/>
          <w:sz w:val="24"/>
          <w:szCs w:val="24"/>
          <w:lang w:eastAsia="fr-FR"/>
        </w:rPr>
        <w:t>for the development and application of sustainable blue transport and shipping.</w:t>
      </w:r>
    </w:p>
    <w:p w14:paraId="25617D16" w14:textId="55831992" w:rsidR="00686EC9" w:rsidRPr="00B2353B" w:rsidRDefault="00686EC9" w:rsidP="00686EC9">
      <w:pPr>
        <w:spacing w:after="0" w:line="240" w:lineRule="auto"/>
        <w:jc w:val="both"/>
        <w:rPr>
          <w:rFonts w:ascii="Calibri" w:eastAsia="Times New Roman" w:hAnsi="Calibri" w:cs="Calibri"/>
          <w:lang w:eastAsia="fr-FR"/>
        </w:rPr>
      </w:pPr>
    </w:p>
    <w:p w14:paraId="6B25683F" w14:textId="77777777" w:rsidR="0051030E" w:rsidRDefault="0051030E" w:rsidP="001917EC">
      <w:pPr>
        <w:spacing w:after="0" w:line="240" w:lineRule="auto"/>
        <w:rPr>
          <w:rFonts w:ascii="Calibri" w:eastAsia="Times New Roman" w:hAnsi="Calibri" w:cs="Calibri"/>
          <w:b/>
          <w:bCs/>
          <w:iCs/>
          <w:sz w:val="20"/>
          <w:szCs w:val="20"/>
          <w:lang w:eastAsia="en-GB"/>
        </w:rPr>
        <w:sectPr w:rsidR="0051030E" w:rsidSect="0051030E">
          <w:type w:val="continuous"/>
          <w:pgSz w:w="16838" w:h="11906" w:orient="landscape"/>
          <w:pgMar w:top="1440" w:right="1440" w:bottom="1440" w:left="1440" w:header="708" w:footer="708" w:gutter="0"/>
          <w:cols w:space="708"/>
          <w:titlePg/>
          <w:docGrid w:linePitch="360"/>
        </w:sectPr>
      </w:pPr>
      <w:bookmarkStart w:id="71" w:name="_Hlk99310364"/>
    </w:p>
    <w:tbl>
      <w:tblPr>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985"/>
        <w:gridCol w:w="1559"/>
        <w:gridCol w:w="2127"/>
        <w:gridCol w:w="5386"/>
      </w:tblGrid>
      <w:tr w:rsidR="00422EBD" w:rsidRPr="001917EC" w14:paraId="15E4BCED" w14:textId="77777777" w:rsidTr="0051030E">
        <w:trPr>
          <w:trHeight w:val="910"/>
          <w:tblHeader/>
        </w:trPr>
        <w:tc>
          <w:tcPr>
            <w:tcW w:w="1530" w:type="dxa"/>
            <w:shd w:val="clear" w:color="000000" w:fill="D9D9D9"/>
          </w:tcPr>
          <w:p w14:paraId="55AF8769" w14:textId="77777777" w:rsidR="00422EBD" w:rsidRPr="001917EC" w:rsidRDefault="00422EBD"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b/>
                <w:bCs/>
                <w:iCs/>
                <w:sz w:val="20"/>
                <w:szCs w:val="20"/>
                <w:lang w:eastAsia="en-GB"/>
              </w:rPr>
              <w:t>Result</w:t>
            </w:r>
          </w:p>
        </w:tc>
        <w:tc>
          <w:tcPr>
            <w:tcW w:w="3985" w:type="dxa"/>
            <w:shd w:val="clear" w:color="000000" w:fill="D9D9D9"/>
          </w:tcPr>
          <w:p w14:paraId="49EA9EE3" w14:textId="77777777" w:rsidR="00422EBD" w:rsidRPr="001917EC" w:rsidRDefault="00422EBD"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b/>
                <w:bCs/>
                <w:iCs/>
                <w:sz w:val="20"/>
                <w:szCs w:val="20"/>
                <w:lang w:eastAsia="en-GB"/>
              </w:rPr>
              <w:t>Indicator</w:t>
            </w:r>
          </w:p>
          <w:p w14:paraId="48DE38D7" w14:textId="77777777" w:rsidR="00422EBD" w:rsidRPr="001917EC" w:rsidRDefault="00422EBD" w:rsidP="001917EC">
            <w:pPr>
              <w:spacing w:after="0" w:line="240" w:lineRule="auto"/>
              <w:jc w:val="center"/>
              <w:rPr>
                <w:rFonts w:ascii="Calibri" w:eastAsia="Times New Roman" w:hAnsi="Calibri" w:cs="Calibri"/>
                <w:b/>
                <w:bCs/>
                <w:iCs/>
                <w:sz w:val="20"/>
                <w:szCs w:val="20"/>
                <w:lang w:eastAsia="en-GB"/>
              </w:rPr>
            </w:pPr>
          </w:p>
        </w:tc>
        <w:tc>
          <w:tcPr>
            <w:tcW w:w="1559" w:type="dxa"/>
            <w:shd w:val="clear" w:color="000000" w:fill="D9D9D9"/>
          </w:tcPr>
          <w:p w14:paraId="103769CC" w14:textId="77777777" w:rsidR="00422EBD" w:rsidRPr="001917EC" w:rsidRDefault="00422EBD" w:rsidP="001917EC">
            <w:pPr>
              <w:spacing w:after="0" w:line="240" w:lineRule="auto"/>
              <w:jc w:val="center"/>
              <w:rPr>
                <w:rFonts w:ascii="Calibri" w:eastAsia="Times New Roman" w:hAnsi="Calibri" w:cs="Calibri"/>
                <w:b/>
                <w:bCs/>
                <w:sz w:val="20"/>
                <w:szCs w:val="20"/>
                <w:lang w:eastAsia="en-GB"/>
              </w:rPr>
            </w:pPr>
            <w:r w:rsidRPr="001917EC">
              <w:rPr>
                <w:rFonts w:ascii="Calibri" w:eastAsia="Times New Roman" w:hAnsi="Calibri" w:cs="Calibri"/>
                <w:b/>
                <w:bCs/>
                <w:sz w:val="20"/>
                <w:szCs w:val="20"/>
                <w:lang w:eastAsia="en-GB"/>
              </w:rPr>
              <w:t>Baseline</w:t>
            </w:r>
          </w:p>
        </w:tc>
        <w:tc>
          <w:tcPr>
            <w:tcW w:w="2127" w:type="dxa"/>
            <w:shd w:val="clear" w:color="000000" w:fill="D9D9D9"/>
          </w:tcPr>
          <w:p w14:paraId="38E27AD8" w14:textId="77777777" w:rsidR="00422EBD" w:rsidRPr="001917EC" w:rsidRDefault="00422EBD" w:rsidP="001917EC">
            <w:pPr>
              <w:spacing w:after="0" w:line="240" w:lineRule="auto"/>
              <w:ind w:right="-20"/>
              <w:jc w:val="center"/>
              <w:rPr>
                <w:rFonts w:ascii="Calibri" w:eastAsia="Times New Roman" w:hAnsi="Calibri" w:cs="Calibri"/>
                <w:b/>
                <w:bCs/>
                <w:color w:val="000000"/>
                <w:sz w:val="20"/>
                <w:szCs w:val="20"/>
                <w:lang w:eastAsia="en-GB"/>
              </w:rPr>
            </w:pPr>
            <w:r w:rsidRPr="001917EC">
              <w:rPr>
                <w:rFonts w:ascii="Calibri" w:eastAsia="Times New Roman" w:hAnsi="Calibri" w:cs="Calibri"/>
                <w:b/>
                <w:bCs/>
                <w:color w:val="000000"/>
                <w:sz w:val="20"/>
                <w:szCs w:val="20"/>
                <w:lang w:eastAsia="en-GB"/>
              </w:rPr>
              <w:t>Target</w:t>
            </w:r>
          </w:p>
        </w:tc>
        <w:tc>
          <w:tcPr>
            <w:tcW w:w="5386" w:type="dxa"/>
            <w:shd w:val="clear" w:color="000000" w:fill="D9D9D9"/>
          </w:tcPr>
          <w:p w14:paraId="638F9219" w14:textId="77777777" w:rsidR="00422EBD" w:rsidRPr="001917EC" w:rsidRDefault="00422EBD" w:rsidP="001917EC">
            <w:pPr>
              <w:spacing w:after="0" w:line="240" w:lineRule="auto"/>
              <w:ind w:right="-20"/>
              <w:jc w:val="center"/>
              <w:rPr>
                <w:rFonts w:ascii="Calibri" w:eastAsia="Times New Roman" w:hAnsi="Calibri" w:cs="Calibri"/>
                <w:b/>
                <w:bCs/>
                <w:color w:val="000000"/>
                <w:sz w:val="20"/>
                <w:szCs w:val="20"/>
                <w:lang w:eastAsia="en-GB"/>
              </w:rPr>
            </w:pPr>
            <w:r w:rsidRPr="001917EC">
              <w:rPr>
                <w:rFonts w:ascii="Calibri" w:eastAsia="Times New Roman" w:hAnsi="Calibri" w:cs="Calibri"/>
                <w:b/>
                <w:bCs/>
                <w:color w:val="000000"/>
                <w:sz w:val="20"/>
                <w:szCs w:val="20"/>
                <w:lang w:eastAsia="en-GB"/>
              </w:rPr>
              <w:t>Activity</w:t>
            </w:r>
          </w:p>
        </w:tc>
      </w:tr>
      <w:tr w:rsidR="00A44C51" w:rsidRPr="001917EC" w14:paraId="4A326728" w14:textId="77777777" w:rsidTr="00A27B11">
        <w:trPr>
          <w:trHeight w:val="910"/>
        </w:trPr>
        <w:tc>
          <w:tcPr>
            <w:tcW w:w="1530" w:type="dxa"/>
            <w:vMerge w:val="restart"/>
            <w:shd w:val="clear" w:color="auto" w:fill="auto"/>
          </w:tcPr>
          <w:p w14:paraId="03307C89" w14:textId="0E71A298" w:rsidR="00A44C51" w:rsidRPr="001917EC" w:rsidRDefault="00A44C51" w:rsidP="001917EC">
            <w:pPr>
              <w:autoSpaceDE w:val="0"/>
              <w:autoSpaceDN w:val="0"/>
              <w:adjustRightInd w:val="0"/>
              <w:spacing w:after="0" w:line="240" w:lineRule="auto"/>
              <w:jc w:val="both"/>
              <w:rPr>
                <w:rFonts w:ascii="Calibri" w:eastAsia="Times New Roman" w:hAnsi="Calibri" w:cs="Calibri"/>
                <w:iCs/>
                <w:sz w:val="20"/>
                <w:szCs w:val="20"/>
                <w:lang w:eastAsia="en-GB"/>
              </w:rPr>
            </w:pPr>
            <w:r w:rsidRPr="001917EC">
              <w:rPr>
                <w:rFonts w:ascii="Calibri" w:eastAsia="Times New Roman" w:hAnsi="Calibri" w:cs="Calibri"/>
                <w:iCs/>
                <w:sz w:val="20"/>
                <w:szCs w:val="20"/>
                <w:lang w:eastAsia="en-GB"/>
              </w:rPr>
              <w:t>Standard management and operations of water transport</w:t>
            </w:r>
            <w:r w:rsidR="004C5417">
              <w:rPr>
                <w:rFonts w:ascii="Calibri" w:eastAsia="Times New Roman" w:hAnsi="Calibri" w:cs="Calibri"/>
                <w:iCs/>
                <w:sz w:val="20"/>
                <w:szCs w:val="20"/>
                <w:lang w:eastAsia="en-GB"/>
              </w:rPr>
              <w:t xml:space="preserve"> improved</w:t>
            </w:r>
          </w:p>
          <w:p w14:paraId="76263C3A" w14:textId="77777777" w:rsidR="00A44C51" w:rsidRPr="001917EC" w:rsidRDefault="00A44C51" w:rsidP="001917EC">
            <w:pPr>
              <w:spacing w:after="0" w:line="240" w:lineRule="auto"/>
              <w:rPr>
                <w:rFonts w:ascii="Calibri" w:eastAsia="Times New Roman" w:hAnsi="Calibri" w:cs="Calibri"/>
                <w:b/>
                <w:bCs/>
                <w:iCs/>
                <w:sz w:val="20"/>
                <w:szCs w:val="20"/>
                <w:lang w:eastAsia="en-GB"/>
              </w:rPr>
            </w:pPr>
          </w:p>
        </w:tc>
        <w:tc>
          <w:tcPr>
            <w:tcW w:w="3985" w:type="dxa"/>
            <w:shd w:val="clear" w:color="auto" w:fill="auto"/>
          </w:tcPr>
          <w:p w14:paraId="33E18093" w14:textId="77777777" w:rsidR="00A44C51" w:rsidRPr="001917EC" w:rsidRDefault="00A44C51"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iCs/>
                <w:sz w:val="20"/>
                <w:szCs w:val="20"/>
                <w:lang w:eastAsia="en-GB"/>
              </w:rPr>
              <w:t>Number of resources for the feasibility studies on operations and management of water resources</w:t>
            </w:r>
          </w:p>
        </w:tc>
        <w:tc>
          <w:tcPr>
            <w:tcW w:w="1559" w:type="dxa"/>
            <w:shd w:val="clear" w:color="auto" w:fill="auto"/>
          </w:tcPr>
          <w:p w14:paraId="6D0E4969" w14:textId="0C48EC37" w:rsidR="00A44C51" w:rsidRPr="001917EC" w:rsidRDefault="00A44C51" w:rsidP="001917EC">
            <w:pPr>
              <w:spacing w:after="0" w:line="240" w:lineRule="auto"/>
              <w:jc w:val="center"/>
              <w:rPr>
                <w:rFonts w:ascii="Calibri" w:eastAsia="Times New Roman" w:hAnsi="Calibri" w:cs="Calibri"/>
                <w:b/>
                <w:bCs/>
                <w:sz w:val="20"/>
                <w:szCs w:val="20"/>
                <w:lang w:eastAsia="en-GB"/>
              </w:rPr>
            </w:pPr>
          </w:p>
        </w:tc>
        <w:tc>
          <w:tcPr>
            <w:tcW w:w="2127" w:type="dxa"/>
            <w:shd w:val="clear" w:color="auto" w:fill="auto"/>
          </w:tcPr>
          <w:p w14:paraId="58234252" w14:textId="77777777" w:rsidR="00A44C51" w:rsidRPr="001917EC" w:rsidRDefault="00A44C51" w:rsidP="00102DE1">
            <w:pPr>
              <w:spacing w:after="0" w:line="240" w:lineRule="auto"/>
              <w:ind w:right="-20"/>
              <w:rPr>
                <w:rFonts w:ascii="Calibri" w:eastAsia="Times New Roman" w:hAnsi="Calibri" w:cs="Calibri"/>
                <w:b/>
                <w:bCs/>
                <w:sz w:val="20"/>
                <w:szCs w:val="20"/>
                <w:lang w:eastAsia="en-GB"/>
              </w:rPr>
            </w:pPr>
            <w:r w:rsidRPr="001917EC">
              <w:rPr>
                <w:rFonts w:ascii="Calibri" w:eastAsia="Times New Roman" w:hAnsi="Calibri" w:cs="Calibri"/>
                <w:sz w:val="20"/>
                <w:szCs w:val="20"/>
                <w:lang w:eastAsia="en-GB"/>
              </w:rPr>
              <w:t>USD 20 M</w:t>
            </w:r>
          </w:p>
        </w:tc>
        <w:tc>
          <w:tcPr>
            <w:tcW w:w="5386" w:type="dxa"/>
            <w:shd w:val="clear" w:color="auto" w:fill="auto"/>
          </w:tcPr>
          <w:p w14:paraId="5BB42352" w14:textId="77777777" w:rsidR="00A44C51" w:rsidRPr="001917EC" w:rsidRDefault="00A44C51" w:rsidP="001E11A6">
            <w:pPr>
              <w:pStyle w:val="ListParagraph"/>
              <w:widowControl w:val="0"/>
              <w:numPr>
                <w:ilvl w:val="0"/>
                <w:numId w:val="19"/>
              </w:numPr>
              <w:tabs>
                <w:tab w:val="left" w:pos="1610"/>
                <w:tab w:val="left" w:pos="1611"/>
              </w:tabs>
              <w:autoSpaceDE w:val="0"/>
              <w:autoSpaceDN w:val="0"/>
              <w:spacing w:after="0" w:line="240" w:lineRule="auto"/>
              <w:ind w:right="743"/>
              <w:jc w:val="both"/>
              <w:rPr>
                <w:rFonts w:ascii="Calibri" w:hAnsi="Calibri" w:cs="Calibri"/>
                <w:sz w:val="20"/>
                <w:szCs w:val="20"/>
              </w:rPr>
            </w:pPr>
            <w:r w:rsidRPr="001917EC">
              <w:rPr>
                <w:rFonts w:ascii="Calibri" w:hAnsi="Calibri" w:cs="Calibri"/>
                <w:w w:val="110"/>
                <w:sz w:val="20"/>
                <w:szCs w:val="20"/>
              </w:rPr>
              <w:t>Conduct a</w:t>
            </w:r>
            <w:r w:rsidRPr="001917EC">
              <w:rPr>
                <w:rFonts w:ascii="Calibri" w:hAnsi="Calibri" w:cs="Calibri"/>
                <w:spacing w:val="1"/>
                <w:w w:val="110"/>
                <w:sz w:val="20"/>
                <w:szCs w:val="20"/>
              </w:rPr>
              <w:t xml:space="preserve"> </w:t>
            </w:r>
            <w:r w:rsidRPr="001917EC">
              <w:rPr>
                <w:rFonts w:ascii="Calibri" w:hAnsi="Calibri" w:cs="Calibri"/>
                <w:w w:val="110"/>
                <w:sz w:val="20"/>
                <w:szCs w:val="20"/>
              </w:rPr>
              <w:t>feasibility</w:t>
            </w:r>
            <w:r w:rsidRPr="001917EC">
              <w:rPr>
                <w:rFonts w:ascii="Calibri" w:hAnsi="Calibri" w:cs="Calibri"/>
                <w:spacing w:val="1"/>
                <w:w w:val="110"/>
                <w:sz w:val="20"/>
                <w:szCs w:val="20"/>
              </w:rPr>
              <w:t xml:space="preserve"> </w:t>
            </w:r>
            <w:r w:rsidRPr="001917EC">
              <w:rPr>
                <w:rFonts w:ascii="Calibri" w:hAnsi="Calibri" w:cs="Calibri"/>
                <w:w w:val="110"/>
                <w:sz w:val="20"/>
                <w:szCs w:val="20"/>
              </w:rPr>
              <w:t>study</w:t>
            </w:r>
            <w:r w:rsidRPr="001917EC">
              <w:rPr>
                <w:rFonts w:ascii="Calibri" w:hAnsi="Calibri" w:cs="Calibri"/>
                <w:spacing w:val="1"/>
                <w:w w:val="110"/>
                <w:sz w:val="20"/>
                <w:szCs w:val="20"/>
              </w:rPr>
              <w:t xml:space="preserve"> </w:t>
            </w:r>
            <w:r w:rsidRPr="001917EC">
              <w:rPr>
                <w:rFonts w:ascii="Calibri" w:hAnsi="Calibri" w:cs="Calibri"/>
                <w:w w:val="110"/>
                <w:sz w:val="20"/>
                <w:szCs w:val="20"/>
              </w:rPr>
              <w:t>on</w:t>
            </w:r>
            <w:r w:rsidRPr="001917EC">
              <w:rPr>
                <w:rFonts w:ascii="Calibri" w:hAnsi="Calibri" w:cs="Calibri"/>
                <w:spacing w:val="1"/>
                <w:w w:val="110"/>
                <w:sz w:val="20"/>
                <w:szCs w:val="20"/>
              </w:rPr>
              <w:t xml:space="preserve"> </w:t>
            </w:r>
            <w:r w:rsidRPr="001917EC">
              <w:rPr>
                <w:rFonts w:ascii="Calibri" w:hAnsi="Calibri" w:cs="Calibri"/>
                <w:w w:val="110"/>
                <w:sz w:val="20"/>
                <w:szCs w:val="20"/>
              </w:rPr>
              <w:t>the</w:t>
            </w:r>
            <w:r w:rsidRPr="001917EC">
              <w:rPr>
                <w:rFonts w:ascii="Calibri" w:hAnsi="Calibri" w:cs="Calibri"/>
                <w:spacing w:val="1"/>
                <w:w w:val="110"/>
                <w:sz w:val="20"/>
                <w:szCs w:val="20"/>
              </w:rPr>
              <w:t xml:space="preserve"> </w:t>
            </w:r>
            <w:r w:rsidRPr="001917EC">
              <w:rPr>
                <w:rFonts w:ascii="Calibri" w:hAnsi="Calibri" w:cs="Calibri"/>
                <w:w w:val="110"/>
                <w:sz w:val="20"/>
                <w:szCs w:val="20"/>
              </w:rPr>
              <w:t>establishment</w:t>
            </w:r>
            <w:r w:rsidRPr="001917EC">
              <w:rPr>
                <w:rFonts w:ascii="Calibri" w:hAnsi="Calibri" w:cs="Calibri"/>
                <w:spacing w:val="1"/>
                <w:w w:val="110"/>
                <w:sz w:val="20"/>
                <w:szCs w:val="20"/>
              </w:rPr>
              <w:t xml:space="preserve"> </w:t>
            </w:r>
            <w:r w:rsidRPr="001917EC">
              <w:rPr>
                <w:rFonts w:ascii="Calibri" w:hAnsi="Calibri" w:cs="Calibri"/>
                <w:w w:val="110"/>
                <w:sz w:val="20"/>
                <w:szCs w:val="20"/>
              </w:rPr>
              <w:t>of a shipping line</w:t>
            </w:r>
            <w:r w:rsidRPr="001917EC">
              <w:rPr>
                <w:rFonts w:ascii="Calibri" w:hAnsi="Calibri" w:cs="Calibri"/>
                <w:spacing w:val="1"/>
                <w:w w:val="110"/>
                <w:sz w:val="20"/>
                <w:szCs w:val="20"/>
              </w:rPr>
              <w:t xml:space="preserve"> </w:t>
            </w:r>
            <w:r w:rsidRPr="001917EC">
              <w:rPr>
                <w:rFonts w:ascii="Calibri" w:hAnsi="Calibri" w:cs="Calibri"/>
                <w:w w:val="110"/>
                <w:sz w:val="20"/>
                <w:szCs w:val="20"/>
              </w:rPr>
              <w:t>for</w:t>
            </w:r>
            <w:r w:rsidRPr="001917EC">
              <w:rPr>
                <w:rFonts w:ascii="Calibri" w:hAnsi="Calibri" w:cs="Calibri"/>
                <w:spacing w:val="2"/>
                <w:w w:val="110"/>
                <w:sz w:val="20"/>
                <w:szCs w:val="20"/>
              </w:rPr>
              <w:t xml:space="preserve"> </w:t>
            </w:r>
            <w:r w:rsidRPr="001917EC">
              <w:rPr>
                <w:rFonts w:ascii="Calibri" w:hAnsi="Calibri" w:cs="Calibri"/>
                <w:w w:val="110"/>
                <w:sz w:val="20"/>
                <w:szCs w:val="20"/>
              </w:rPr>
              <w:t>the</w:t>
            </w:r>
            <w:r w:rsidRPr="001917EC">
              <w:rPr>
                <w:rFonts w:ascii="Calibri" w:hAnsi="Calibri" w:cs="Calibri"/>
                <w:spacing w:val="1"/>
                <w:w w:val="110"/>
                <w:sz w:val="20"/>
                <w:szCs w:val="20"/>
              </w:rPr>
              <w:t xml:space="preserve"> </w:t>
            </w:r>
            <w:r w:rsidRPr="001917EC">
              <w:rPr>
                <w:rFonts w:ascii="Calibri" w:hAnsi="Calibri" w:cs="Calibri"/>
                <w:w w:val="110"/>
                <w:sz w:val="20"/>
                <w:szCs w:val="20"/>
              </w:rPr>
              <w:t>Indian</w:t>
            </w:r>
            <w:r w:rsidRPr="001917EC">
              <w:rPr>
                <w:rFonts w:ascii="Calibri" w:hAnsi="Calibri" w:cs="Calibri"/>
                <w:spacing w:val="2"/>
                <w:w w:val="110"/>
                <w:sz w:val="20"/>
                <w:szCs w:val="20"/>
              </w:rPr>
              <w:t xml:space="preserve"> </w:t>
            </w:r>
            <w:r w:rsidRPr="001917EC">
              <w:rPr>
                <w:rFonts w:ascii="Calibri" w:hAnsi="Calibri" w:cs="Calibri"/>
                <w:w w:val="110"/>
                <w:sz w:val="20"/>
                <w:szCs w:val="20"/>
              </w:rPr>
              <w:t>Ocean</w:t>
            </w:r>
            <w:r w:rsidRPr="001917EC">
              <w:rPr>
                <w:rFonts w:ascii="Calibri" w:hAnsi="Calibri" w:cs="Calibri"/>
                <w:spacing w:val="1"/>
                <w:w w:val="110"/>
                <w:sz w:val="20"/>
                <w:szCs w:val="20"/>
              </w:rPr>
              <w:t xml:space="preserve"> </w:t>
            </w:r>
            <w:r w:rsidRPr="001917EC">
              <w:rPr>
                <w:rFonts w:ascii="Calibri" w:hAnsi="Calibri" w:cs="Calibri"/>
                <w:w w:val="110"/>
                <w:sz w:val="20"/>
                <w:szCs w:val="20"/>
              </w:rPr>
              <w:t>Islands</w:t>
            </w:r>
          </w:p>
          <w:p w14:paraId="28BBF155" w14:textId="1A135C02" w:rsidR="00A44C51" w:rsidRPr="001917EC" w:rsidRDefault="00A44C51" w:rsidP="001E11A6">
            <w:pPr>
              <w:pStyle w:val="ListParagraph"/>
              <w:widowControl w:val="0"/>
              <w:numPr>
                <w:ilvl w:val="0"/>
                <w:numId w:val="19"/>
              </w:numPr>
              <w:tabs>
                <w:tab w:val="left" w:pos="1610"/>
                <w:tab w:val="left" w:pos="1611"/>
              </w:tabs>
              <w:autoSpaceDE w:val="0"/>
              <w:autoSpaceDN w:val="0"/>
              <w:spacing w:after="0" w:line="240" w:lineRule="auto"/>
              <w:ind w:right="743"/>
              <w:jc w:val="both"/>
              <w:rPr>
                <w:rFonts w:ascii="Calibri" w:hAnsi="Calibri" w:cs="Calibri"/>
                <w:sz w:val="20"/>
                <w:szCs w:val="20"/>
              </w:rPr>
            </w:pPr>
            <w:r w:rsidRPr="001917EC">
              <w:rPr>
                <w:rFonts w:ascii="Calibri" w:hAnsi="Calibri" w:cs="Calibri"/>
                <w:w w:val="110"/>
                <w:sz w:val="20"/>
                <w:szCs w:val="20"/>
              </w:rPr>
              <w:t>Facilitate</w:t>
            </w:r>
            <w:r w:rsidRPr="001917EC">
              <w:rPr>
                <w:rFonts w:ascii="Calibri" w:hAnsi="Calibri" w:cs="Calibri"/>
                <w:spacing w:val="30"/>
                <w:w w:val="110"/>
                <w:sz w:val="20"/>
                <w:szCs w:val="20"/>
              </w:rPr>
              <w:t xml:space="preserve"> the </w:t>
            </w:r>
            <w:r w:rsidRPr="001917EC">
              <w:rPr>
                <w:rFonts w:ascii="Calibri" w:hAnsi="Calibri" w:cs="Calibri"/>
                <w:w w:val="110"/>
                <w:sz w:val="20"/>
                <w:szCs w:val="20"/>
              </w:rPr>
              <w:t>signing</w:t>
            </w:r>
            <w:r w:rsidRPr="001917EC">
              <w:rPr>
                <w:rFonts w:ascii="Calibri" w:hAnsi="Calibri" w:cs="Calibri"/>
                <w:spacing w:val="30"/>
                <w:w w:val="110"/>
                <w:sz w:val="20"/>
                <w:szCs w:val="20"/>
              </w:rPr>
              <w:t xml:space="preserve"> </w:t>
            </w:r>
            <w:r w:rsidRPr="001917EC">
              <w:rPr>
                <w:rFonts w:ascii="Calibri" w:hAnsi="Calibri" w:cs="Calibri"/>
                <w:w w:val="110"/>
                <w:sz w:val="20"/>
                <w:szCs w:val="20"/>
              </w:rPr>
              <w:t>of</w:t>
            </w:r>
            <w:r w:rsidRPr="001917EC">
              <w:rPr>
                <w:rFonts w:ascii="Calibri" w:hAnsi="Calibri" w:cs="Calibri"/>
                <w:spacing w:val="30"/>
                <w:w w:val="110"/>
                <w:sz w:val="20"/>
                <w:szCs w:val="20"/>
              </w:rPr>
              <w:t xml:space="preserve"> </w:t>
            </w:r>
            <w:r w:rsidRPr="001917EC">
              <w:rPr>
                <w:rFonts w:ascii="Calibri" w:hAnsi="Calibri" w:cs="Calibri"/>
                <w:w w:val="110"/>
                <w:sz w:val="20"/>
                <w:szCs w:val="20"/>
              </w:rPr>
              <w:t>agreements</w:t>
            </w:r>
            <w:r w:rsidRPr="001917EC">
              <w:rPr>
                <w:rFonts w:ascii="Calibri" w:hAnsi="Calibri" w:cs="Calibri"/>
                <w:spacing w:val="31"/>
                <w:w w:val="110"/>
                <w:sz w:val="20"/>
                <w:szCs w:val="20"/>
              </w:rPr>
              <w:t xml:space="preserve"> </w:t>
            </w:r>
            <w:r w:rsidRPr="001917EC">
              <w:rPr>
                <w:rFonts w:ascii="Calibri" w:hAnsi="Calibri" w:cs="Calibri"/>
                <w:w w:val="110"/>
                <w:sz w:val="20"/>
                <w:szCs w:val="20"/>
              </w:rPr>
              <w:t>and</w:t>
            </w:r>
            <w:r w:rsidRPr="001917EC">
              <w:rPr>
                <w:rFonts w:ascii="Calibri" w:hAnsi="Calibri" w:cs="Calibri"/>
                <w:spacing w:val="30"/>
                <w:w w:val="110"/>
                <w:sz w:val="20"/>
                <w:szCs w:val="20"/>
              </w:rPr>
              <w:t xml:space="preserve"> </w:t>
            </w:r>
            <w:r w:rsidRPr="001917EC">
              <w:rPr>
                <w:rFonts w:ascii="Calibri" w:hAnsi="Calibri" w:cs="Calibri"/>
                <w:w w:val="110"/>
                <w:sz w:val="20"/>
                <w:szCs w:val="20"/>
              </w:rPr>
              <w:t>registration</w:t>
            </w:r>
            <w:r w:rsidRPr="001917EC">
              <w:rPr>
                <w:rFonts w:ascii="Calibri" w:hAnsi="Calibri" w:cs="Calibri"/>
                <w:spacing w:val="30"/>
                <w:w w:val="110"/>
                <w:sz w:val="20"/>
                <w:szCs w:val="20"/>
              </w:rPr>
              <w:t xml:space="preserve"> </w:t>
            </w:r>
            <w:r w:rsidRPr="001917EC">
              <w:rPr>
                <w:rFonts w:ascii="Calibri" w:hAnsi="Calibri" w:cs="Calibri"/>
                <w:w w:val="110"/>
                <w:sz w:val="20"/>
                <w:szCs w:val="20"/>
              </w:rPr>
              <w:t>of</w:t>
            </w:r>
            <w:r w:rsidRPr="001917EC">
              <w:rPr>
                <w:rFonts w:ascii="Calibri" w:hAnsi="Calibri" w:cs="Calibri"/>
                <w:spacing w:val="31"/>
                <w:w w:val="110"/>
                <w:sz w:val="20"/>
                <w:szCs w:val="20"/>
              </w:rPr>
              <w:t xml:space="preserve"> </w:t>
            </w:r>
            <w:r w:rsidRPr="001917EC">
              <w:rPr>
                <w:rFonts w:ascii="Calibri" w:hAnsi="Calibri" w:cs="Calibri"/>
                <w:w w:val="110"/>
                <w:sz w:val="20"/>
                <w:szCs w:val="20"/>
              </w:rPr>
              <w:t>the</w:t>
            </w:r>
            <w:r w:rsidRPr="001917EC">
              <w:rPr>
                <w:rFonts w:ascii="Calibri" w:hAnsi="Calibri" w:cs="Calibri"/>
                <w:spacing w:val="30"/>
                <w:w w:val="110"/>
                <w:sz w:val="20"/>
                <w:szCs w:val="20"/>
              </w:rPr>
              <w:t xml:space="preserve"> </w:t>
            </w:r>
            <w:r w:rsidRPr="001917EC">
              <w:rPr>
                <w:rFonts w:ascii="Calibri" w:hAnsi="Calibri" w:cs="Calibri"/>
                <w:w w:val="110"/>
                <w:sz w:val="20"/>
                <w:szCs w:val="20"/>
              </w:rPr>
              <w:t>shipping</w:t>
            </w:r>
            <w:r w:rsidRPr="001917EC">
              <w:rPr>
                <w:rFonts w:ascii="Calibri" w:hAnsi="Calibri" w:cs="Calibri"/>
                <w:spacing w:val="30"/>
                <w:w w:val="110"/>
                <w:sz w:val="20"/>
                <w:szCs w:val="20"/>
              </w:rPr>
              <w:t xml:space="preserve"> </w:t>
            </w:r>
            <w:r w:rsidRPr="001917EC">
              <w:rPr>
                <w:rFonts w:ascii="Calibri" w:hAnsi="Calibri" w:cs="Calibri"/>
                <w:w w:val="110"/>
                <w:sz w:val="20"/>
                <w:szCs w:val="20"/>
              </w:rPr>
              <w:t>line.</w:t>
            </w:r>
          </w:p>
          <w:p w14:paraId="4D261CF9" w14:textId="77777777" w:rsidR="00A44C51" w:rsidRPr="001917EC" w:rsidRDefault="00A44C51" w:rsidP="001917EC">
            <w:pPr>
              <w:spacing w:after="0" w:line="240" w:lineRule="auto"/>
              <w:ind w:right="-20"/>
              <w:jc w:val="center"/>
              <w:rPr>
                <w:rFonts w:ascii="Calibri" w:eastAsia="Times New Roman" w:hAnsi="Calibri" w:cs="Calibri"/>
                <w:b/>
                <w:bCs/>
                <w:sz w:val="20"/>
                <w:szCs w:val="20"/>
                <w:lang w:eastAsia="en-GB"/>
              </w:rPr>
            </w:pPr>
          </w:p>
        </w:tc>
      </w:tr>
      <w:tr w:rsidR="00A44C51" w:rsidRPr="001917EC" w14:paraId="6394186B" w14:textId="77777777" w:rsidTr="00A27B11">
        <w:trPr>
          <w:trHeight w:val="910"/>
        </w:trPr>
        <w:tc>
          <w:tcPr>
            <w:tcW w:w="1530" w:type="dxa"/>
            <w:vMerge/>
            <w:shd w:val="clear" w:color="auto" w:fill="auto"/>
          </w:tcPr>
          <w:p w14:paraId="0AAC3630" w14:textId="77777777" w:rsidR="00A44C51" w:rsidRPr="001917EC" w:rsidRDefault="00A44C51" w:rsidP="001917EC">
            <w:pPr>
              <w:spacing w:after="0" w:line="240" w:lineRule="auto"/>
              <w:rPr>
                <w:rFonts w:ascii="Calibri" w:eastAsia="Times New Roman" w:hAnsi="Calibri" w:cs="Calibri"/>
                <w:b/>
                <w:bCs/>
                <w:iCs/>
                <w:sz w:val="20"/>
                <w:szCs w:val="20"/>
                <w:lang w:eastAsia="en-GB"/>
              </w:rPr>
            </w:pPr>
          </w:p>
        </w:tc>
        <w:tc>
          <w:tcPr>
            <w:tcW w:w="3985" w:type="dxa"/>
            <w:shd w:val="clear" w:color="auto" w:fill="auto"/>
          </w:tcPr>
          <w:p w14:paraId="0BA77BF3" w14:textId="77777777" w:rsidR="00A44C51" w:rsidRPr="001917EC" w:rsidRDefault="00A44C51"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iCs/>
                <w:sz w:val="20"/>
                <w:szCs w:val="20"/>
                <w:lang w:eastAsia="en-GB"/>
              </w:rPr>
              <w:t>Feasibility study for VIMED Project</w:t>
            </w:r>
          </w:p>
        </w:tc>
        <w:tc>
          <w:tcPr>
            <w:tcW w:w="1559" w:type="dxa"/>
            <w:shd w:val="clear" w:color="auto" w:fill="auto"/>
          </w:tcPr>
          <w:p w14:paraId="334AC8B5" w14:textId="649AC009" w:rsidR="00A44C51" w:rsidRPr="001917EC" w:rsidRDefault="00A44C51" w:rsidP="001917EC">
            <w:pPr>
              <w:spacing w:after="0" w:line="240" w:lineRule="auto"/>
              <w:rPr>
                <w:rFonts w:ascii="Calibri" w:eastAsia="Times New Roman" w:hAnsi="Calibri" w:cs="Calibri"/>
                <w:b/>
                <w:bCs/>
                <w:sz w:val="20"/>
                <w:szCs w:val="20"/>
                <w:lang w:eastAsia="en-GB"/>
              </w:rPr>
            </w:pPr>
          </w:p>
        </w:tc>
        <w:tc>
          <w:tcPr>
            <w:tcW w:w="2127" w:type="dxa"/>
            <w:shd w:val="clear" w:color="auto" w:fill="auto"/>
          </w:tcPr>
          <w:p w14:paraId="5702A0C5" w14:textId="77777777" w:rsidR="00A44C51" w:rsidRPr="001917EC" w:rsidRDefault="00A44C51" w:rsidP="001917EC">
            <w:pPr>
              <w:spacing w:after="0" w:line="240" w:lineRule="auto"/>
              <w:ind w:right="-20"/>
              <w:rPr>
                <w:rFonts w:ascii="Calibri" w:eastAsia="Times New Roman" w:hAnsi="Calibri" w:cs="Calibri"/>
                <w:b/>
                <w:bCs/>
                <w:sz w:val="20"/>
                <w:szCs w:val="20"/>
                <w:lang w:eastAsia="en-GB"/>
              </w:rPr>
            </w:pPr>
            <w:r w:rsidRPr="001917EC">
              <w:rPr>
                <w:rFonts w:ascii="Calibri" w:eastAsia="Times New Roman" w:hAnsi="Calibri" w:cs="Calibri"/>
                <w:sz w:val="20"/>
                <w:szCs w:val="20"/>
                <w:lang w:eastAsia="en-GB"/>
              </w:rPr>
              <w:t>Feasibility study completed</w:t>
            </w:r>
          </w:p>
        </w:tc>
        <w:tc>
          <w:tcPr>
            <w:tcW w:w="5386" w:type="dxa"/>
            <w:shd w:val="clear" w:color="auto" w:fill="auto"/>
          </w:tcPr>
          <w:p w14:paraId="1ADE7751" w14:textId="77777777" w:rsidR="00A44C51" w:rsidRPr="001917EC" w:rsidRDefault="00A44C51" w:rsidP="001917EC">
            <w:pPr>
              <w:widowControl w:val="0"/>
              <w:tabs>
                <w:tab w:val="left" w:pos="1610"/>
                <w:tab w:val="left" w:pos="1611"/>
              </w:tabs>
              <w:autoSpaceDE w:val="0"/>
              <w:autoSpaceDN w:val="0"/>
              <w:spacing w:after="0" w:line="240" w:lineRule="auto"/>
              <w:ind w:right="743"/>
              <w:contextualSpacing/>
              <w:rPr>
                <w:rFonts w:ascii="Calibri" w:eastAsia="Times New Roman" w:hAnsi="Calibri" w:cs="Calibri"/>
                <w:sz w:val="20"/>
                <w:szCs w:val="20"/>
                <w:lang w:val="en-US" w:eastAsia="en-GB"/>
              </w:rPr>
            </w:pPr>
            <w:r w:rsidRPr="001917EC">
              <w:rPr>
                <w:rFonts w:ascii="Calibri" w:eastAsia="Times New Roman" w:hAnsi="Calibri" w:cs="Calibri"/>
                <w:sz w:val="20"/>
                <w:szCs w:val="20"/>
                <w:lang w:eastAsia="en-GB"/>
              </w:rPr>
              <w:t>Mobilise resources for implementation</w:t>
            </w:r>
          </w:p>
        </w:tc>
      </w:tr>
      <w:tr w:rsidR="00A44C51" w:rsidRPr="001917EC" w14:paraId="55F82731" w14:textId="77777777" w:rsidTr="00A27B11">
        <w:trPr>
          <w:trHeight w:val="910"/>
        </w:trPr>
        <w:tc>
          <w:tcPr>
            <w:tcW w:w="1530" w:type="dxa"/>
            <w:vMerge/>
            <w:shd w:val="clear" w:color="auto" w:fill="auto"/>
          </w:tcPr>
          <w:p w14:paraId="2E9522BC" w14:textId="77777777" w:rsidR="00A44C51" w:rsidRPr="001917EC" w:rsidRDefault="00A44C51" w:rsidP="00A44C51">
            <w:pPr>
              <w:autoSpaceDE w:val="0"/>
              <w:autoSpaceDN w:val="0"/>
              <w:adjustRightInd w:val="0"/>
              <w:spacing w:after="0" w:line="240" w:lineRule="auto"/>
              <w:jc w:val="both"/>
              <w:rPr>
                <w:rFonts w:ascii="Calibri" w:eastAsia="Times New Roman" w:hAnsi="Calibri" w:cs="Calibri"/>
                <w:b/>
                <w:bCs/>
                <w:iCs/>
                <w:sz w:val="20"/>
                <w:szCs w:val="20"/>
                <w:lang w:eastAsia="en-GB"/>
              </w:rPr>
            </w:pPr>
          </w:p>
        </w:tc>
        <w:tc>
          <w:tcPr>
            <w:tcW w:w="3985" w:type="dxa"/>
            <w:shd w:val="clear" w:color="auto" w:fill="auto"/>
          </w:tcPr>
          <w:p w14:paraId="2A624EC1" w14:textId="77777777" w:rsidR="00A44C51" w:rsidRPr="001917EC" w:rsidRDefault="00A44C51"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iCs/>
                <w:sz w:val="20"/>
                <w:szCs w:val="20"/>
                <w:lang w:eastAsia="en-GB"/>
              </w:rPr>
              <w:t>Feasibility study for Lake Tanganyika RO-RO Project</w:t>
            </w:r>
          </w:p>
        </w:tc>
        <w:tc>
          <w:tcPr>
            <w:tcW w:w="1559" w:type="dxa"/>
            <w:shd w:val="clear" w:color="auto" w:fill="auto"/>
          </w:tcPr>
          <w:p w14:paraId="18740E65" w14:textId="5587471E" w:rsidR="00A44C51" w:rsidRPr="001917EC" w:rsidRDefault="00A44C51" w:rsidP="001917EC">
            <w:pPr>
              <w:spacing w:after="0" w:line="240" w:lineRule="auto"/>
              <w:rPr>
                <w:rFonts w:ascii="Calibri" w:eastAsia="Times New Roman" w:hAnsi="Calibri" w:cs="Calibri"/>
                <w:b/>
                <w:bCs/>
                <w:sz w:val="20"/>
                <w:szCs w:val="20"/>
                <w:lang w:eastAsia="en-GB"/>
              </w:rPr>
            </w:pPr>
          </w:p>
        </w:tc>
        <w:tc>
          <w:tcPr>
            <w:tcW w:w="2127" w:type="dxa"/>
            <w:shd w:val="clear" w:color="auto" w:fill="auto"/>
          </w:tcPr>
          <w:p w14:paraId="3758E8B9" w14:textId="77777777" w:rsidR="00A44C51" w:rsidRPr="001917EC" w:rsidRDefault="00A44C51" w:rsidP="00102DE1">
            <w:pPr>
              <w:widowControl w:val="0"/>
              <w:tabs>
                <w:tab w:val="left" w:pos="1610"/>
                <w:tab w:val="left" w:pos="1611"/>
              </w:tabs>
              <w:autoSpaceDE w:val="0"/>
              <w:autoSpaceDN w:val="0"/>
              <w:spacing w:after="0" w:line="240" w:lineRule="auto"/>
              <w:ind w:right="743"/>
              <w:contextualSpacing/>
              <w:rPr>
                <w:rFonts w:ascii="Calibri" w:eastAsia="Times New Roman" w:hAnsi="Calibri" w:cs="Calibri"/>
                <w:b/>
                <w:bCs/>
                <w:color w:val="000000"/>
                <w:sz w:val="20"/>
                <w:szCs w:val="20"/>
                <w:lang w:eastAsia="en-GB"/>
              </w:rPr>
            </w:pPr>
            <w:r w:rsidRPr="00102DE1">
              <w:rPr>
                <w:rFonts w:ascii="Calibri" w:eastAsia="Times New Roman" w:hAnsi="Calibri" w:cs="Calibri"/>
                <w:sz w:val="20"/>
                <w:szCs w:val="20"/>
                <w:lang w:eastAsia="en-GB"/>
              </w:rPr>
              <w:t>Feasibility</w:t>
            </w:r>
            <w:r w:rsidRPr="001917EC">
              <w:rPr>
                <w:rFonts w:ascii="Calibri" w:eastAsia="Times New Roman" w:hAnsi="Calibri" w:cs="Calibri"/>
                <w:color w:val="000000"/>
                <w:sz w:val="20"/>
                <w:szCs w:val="20"/>
                <w:lang w:eastAsia="en-GB"/>
              </w:rPr>
              <w:t xml:space="preserve"> study completed</w:t>
            </w:r>
          </w:p>
        </w:tc>
        <w:tc>
          <w:tcPr>
            <w:tcW w:w="5386" w:type="dxa"/>
            <w:shd w:val="clear" w:color="auto" w:fill="auto"/>
          </w:tcPr>
          <w:p w14:paraId="68E4C53D" w14:textId="239A3C4F" w:rsidR="00A44C51" w:rsidRPr="001917EC" w:rsidRDefault="00A44C51" w:rsidP="001E11A6">
            <w:pPr>
              <w:pStyle w:val="ListParagraph"/>
              <w:widowControl w:val="0"/>
              <w:numPr>
                <w:ilvl w:val="0"/>
                <w:numId w:val="20"/>
              </w:numPr>
              <w:tabs>
                <w:tab w:val="left" w:pos="1610"/>
                <w:tab w:val="left" w:pos="1611"/>
              </w:tabs>
              <w:autoSpaceDE w:val="0"/>
              <w:autoSpaceDN w:val="0"/>
              <w:spacing w:after="0" w:line="240" w:lineRule="auto"/>
              <w:ind w:left="360" w:right="743"/>
              <w:jc w:val="both"/>
              <w:rPr>
                <w:rFonts w:ascii="Calibri" w:hAnsi="Calibri" w:cs="Calibri"/>
                <w:color w:val="231F20"/>
                <w:w w:val="110"/>
                <w:sz w:val="20"/>
                <w:szCs w:val="20"/>
              </w:rPr>
            </w:pPr>
            <w:r w:rsidRPr="001917EC">
              <w:rPr>
                <w:rFonts w:ascii="Calibri" w:hAnsi="Calibri" w:cs="Calibri"/>
                <w:color w:val="231F20"/>
                <w:w w:val="110"/>
                <w:sz w:val="20"/>
                <w:szCs w:val="20"/>
              </w:rPr>
              <w:t xml:space="preserve">Conduct </w:t>
            </w:r>
            <w:r w:rsidR="007E6DE4">
              <w:rPr>
                <w:rFonts w:ascii="Calibri" w:hAnsi="Calibri" w:cs="Calibri"/>
                <w:color w:val="231F20"/>
                <w:w w:val="110"/>
                <w:sz w:val="20"/>
                <w:szCs w:val="20"/>
              </w:rPr>
              <w:t xml:space="preserve">a </w:t>
            </w:r>
            <w:r w:rsidRPr="001917EC">
              <w:rPr>
                <w:rFonts w:ascii="Calibri" w:hAnsi="Calibri" w:cs="Calibri"/>
                <w:color w:val="231F20"/>
                <w:w w:val="110"/>
                <w:sz w:val="20"/>
                <w:szCs w:val="20"/>
              </w:rPr>
              <w:t>feasibility study on the establishment of a navigational route between the Mediterranean Sea and Lake Victoria</w:t>
            </w:r>
          </w:p>
          <w:p w14:paraId="2B6FB2AB" w14:textId="77777777" w:rsidR="00A44C51" w:rsidRPr="001917EC" w:rsidRDefault="00A44C51" w:rsidP="001E11A6">
            <w:pPr>
              <w:pStyle w:val="ListParagraph"/>
              <w:widowControl w:val="0"/>
              <w:numPr>
                <w:ilvl w:val="0"/>
                <w:numId w:val="20"/>
              </w:numPr>
              <w:tabs>
                <w:tab w:val="left" w:pos="1610"/>
                <w:tab w:val="left" w:pos="1611"/>
              </w:tabs>
              <w:autoSpaceDE w:val="0"/>
              <w:autoSpaceDN w:val="0"/>
              <w:spacing w:after="0" w:line="240" w:lineRule="auto"/>
              <w:ind w:left="360" w:right="743"/>
              <w:jc w:val="both"/>
              <w:rPr>
                <w:rFonts w:ascii="Calibri" w:hAnsi="Calibri" w:cs="Calibri"/>
                <w:color w:val="231F20"/>
                <w:w w:val="110"/>
                <w:sz w:val="20"/>
                <w:szCs w:val="20"/>
              </w:rPr>
            </w:pPr>
            <w:r w:rsidRPr="001917EC">
              <w:rPr>
                <w:rFonts w:ascii="Calibri" w:hAnsi="Calibri" w:cs="Calibri"/>
                <w:color w:val="231F20"/>
                <w:w w:val="110"/>
                <w:sz w:val="20"/>
                <w:szCs w:val="20"/>
              </w:rPr>
              <w:t>Mobilize resources for feasibility studies and project development</w:t>
            </w:r>
          </w:p>
          <w:p w14:paraId="7726071C" w14:textId="6F08659C" w:rsidR="00A44C51" w:rsidRPr="001917EC" w:rsidRDefault="00A44C51" w:rsidP="001E11A6">
            <w:pPr>
              <w:pStyle w:val="ListParagraph"/>
              <w:widowControl w:val="0"/>
              <w:numPr>
                <w:ilvl w:val="0"/>
                <w:numId w:val="20"/>
              </w:numPr>
              <w:tabs>
                <w:tab w:val="left" w:pos="1610"/>
                <w:tab w:val="left" w:pos="1611"/>
              </w:tabs>
              <w:autoSpaceDE w:val="0"/>
              <w:autoSpaceDN w:val="0"/>
              <w:spacing w:after="0" w:line="240" w:lineRule="auto"/>
              <w:ind w:left="360" w:right="743"/>
              <w:jc w:val="both"/>
              <w:rPr>
                <w:rFonts w:ascii="Calibri" w:hAnsi="Calibri" w:cs="Calibri"/>
                <w:color w:val="231F20"/>
                <w:w w:val="110"/>
                <w:sz w:val="20"/>
                <w:szCs w:val="20"/>
              </w:rPr>
            </w:pPr>
            <w:r w:rsidRPr="001917EC">
              <w:rPr>
                <w:rFonts w:ascii="Calibri" w:hAnsi="Calibri" w:cs="Calibri"/>
                <w:color w:val="231F20"/>
                <w:w w:val="110"/>
                <w:sz w:val="20"/>
                <w:szCs w:val="20"/>
              </w:rPr>
              <w:t xml:space="preserve">Conduct </w:t>
            </w:r>
            <w:r w:rsidR="007E6DE4">
              <w:rPr>
                <w:rFonts w:ascii="Calibri" w:hAnsi="Calibri" w:cs="Calibri"/>
                <w:color w:val="231F20"/>
                <w:w w:val="110"/>
                <w:sz w:val="20"/>
                <w:szCs w:val="20"/>
              </w:rPr>
              <w:t xml:space="preserve">a </w:t>
            </w:r>
            <w:r w:rsidRPr="001917EC">
              <w:rPr>
                <w:rFonts w:ascii="Calibri" w:hAnsi="Calibri" w:cs="Calibri"/>
                <w:color w:val="231F20"/>
                <w:w w:val="110"/>
                <w:sz w:val="20"/>
                <w:szCs w:val="20"/>
              </w:rPr>
              <w:t>feasibility study on the establishment of Ro-Ro facilities at Lake Tanganyika</w:t>
            </w:r>
          </w:p>
          <w:p w14:paraId="08EBB7D5" w14:textId="73BD87FF" w:rsidR="00A44C51" w:rsidRPr="001917EC" w:rsidRDefault="00A44C51" w:rsidP="001E11A6">
            <w:pPr>
              <w:pStyle w:val="ListParagraph"/>
              <w:widowControl w:val="0"/>
              <w:numPr>
                <w:ilvl w:val="0"/>
                <w:numId w:val="20"/>
              </w:numPr>
              <w:tabs>
                <w:tab w:val="left" w:pos="1610"/>
                <w:tab w:val="left" w:pos="1611"/>
              </w:tabs>
              <w:autoSpaceDE w:val="0"/>
              <w:autoSpaceDN w:val="0"/>
              <w:spacing w:after="0" w:line="240" w:lineRule="auto"/>
              <w:ind w:left="360" w:right="743"/>
              <w:jc w:val="both"/>
              <w:rPr>
                <w:rFonts w:ascii="Calibri" w:eastAsia="Times New Roman" w:hAnsi="Calibri" w:cs="Calibri"/>
                <w:b/>
                <w:bCs/>
                <w:color w:val="000000"/>
                <w:sz w:val="20"/>
                <w:szCs w:val="20"/>
                <w:lang w:eastAsia="en-GB"/>
              </w:rPr>
            </w:pPr>
            <w:r w:rsidRPr="001917EC">
              <w:rPr>
                <w:rFonts w:ascii="Calibri" w:hAnsi="Calibri" w:cs="Calibri"/>
                <w:color w:val="231F20"/>
                <w:w w:val="110"/>
                <w:sz w:val="20"/>
                <w:szCs w:val="20"/>
              </w:rPr>
              <w:t>Facilitate</w:t>
            </w:r>
            <w:r w:rsidRPr="001917EC">
              <w:rPr>
                <w:rFonts w:ascii="Calibri" w:hAnsi="Calibri" w:cs="Calibri"/>
                <w:color w:val="231F20"/>
                <w:spacing w:val="22"/>
                <w:w w:val="110"/>
                <w:sz w:val="20"/>
                <w:szCs w:val="20"/>
              </w:rPr>
              <w:t xml:space="preserve"> the </w:t>
            </w:r>
            <w:r w:rsidRPr="001917EC">
              <w:rPr>
                <w:rFonts w:ascii="Calibri" w:hAnsi="Calibri" w:cs="Calibri"/>
                <w:color w:val="231F20"/>
                <w:w w:val="110"/>
                <w:sz w:val="20"/>
                <w:szCs w:val="20"/>
              </w:rPr>
              <w:t>development</w:t>
            </w:r>
            <w:r w:rsidRPr="001917EC">
              <w:rPr>
                <w:rFonts w:ascii="Calibri" w:hAnsi="Calibri" w:cs="Calibri"/>
                <w:color w:val="231F20"/>
                <w:spacing w:val="23"/>
                <w:w w:val="110"/>
                <w:sz w:val="20"/>
                <w:szCs w:val="20"/>
              </w:rPr>
              <w:t xml:space="preserve"> </w:t>
            </w:r>
            <w:r w:rsidRPr="001917EC">
              <w:rPr>
                <w:rFonts w:ascii="Calibri" w:hAnsi="Calibri" w:cs="Calibri"/>
                <w:color w:val="231F20"/>
                <w:w w:val="110"/>
                <w:sz w:val="20"/>
                <w:szCs w:val="20"/>
              </w:rPr>
              <w:t>of</w:t>
            </w:r>
            <w:r w:rsidRPr="001917EC">
              <w:rPr>
                <w:rFonts w:ascii="Calibri" w:hAnsi="Calibri" w:cs="Calibri"/>
                <w:color w:val="231F20"/>
                <w:spacing w:val="22"/>
                <w:w w:val="110"/>
                <w:sz w:val="20"/>
                <w:szCs w:val="20"/>
              </w:rPr>
              <w:t xml:space="preserve"> </w:t>
            </w:r>
            <w:r w:rsidRPr="001917EC">
              <w:rPr>
                <w:rFonts w:ascii="Calibri" w:hAnsi="Calibri" w:cs="Calibri"/>
                <w:color w:val="231F20"/>
                <w:w w:val="110"/>
                <w:sz w:val="20"/>
                <w:szCs w:val="20"/>
              </w:rPr>
              <w:t>Inland</w:t>
            </w:r>
            <w:r w:rsidRPr="001917EC">
              <w:rPr>
                <w:rFonts w:ascii="Calibri" w:hAnsi="Calibri" w:cs="Calibri"/>
                <w:color w:val="231F20"/>
                <w:spacing w:val="23"/>
                <w:w w:val="110"/>
                <w:sz w:val="20"/>
                <w:szCs w:val="20"/>
              </w:rPr>
              <w:t xml:space="preserve"> </w:t>
            </w:r>
            <w:r w:rsidRPr="001917EC">
              <w:rPr>
                <w:rFonts w:ascii="Calibri" w:hAnsi="Calibri" w:cs="Calibri"/>
                <w:color w:val="231F20"/>
                <w:w w:val="110"/>
                <w:sz w:val="20"/>
                <w:szCs w:val="20"/>
              </w:rPr>
              <w:t>Water</w:t>
            </w:r>
            <w:r w:rsidRPr="001917EC">
              <w:rPr>
                <w:rFonts w:ascii="Calibri" w:hAnsi="Calibri" w:cs="Calibri"/>
                <w:color w:val="231F20"/>
                <w:spacing w:val="16"/>
                <w:w w:val="110"/>
                <w:sz w:val="20"/>
                <w:szCs w:val="20"/>
              </w:rPr>
              <w:t xml:space="preserve"> </w:t>
            </w:r>
            <w:r w:rsidRPr="001917EC">
              <w:rPr>
                <w:rFonts w:ascii="Calibri" w:hAnsi="Calibri" w:cs="Calibri"/>
                <w:color w:val="231F20"/>
                <w:w w:val="110"/>
                <w:sz w:val="20"/>
                <w:szCs w:val="20"/>
              </w:rPr>
              <w:t>Transport</w:t>
            </w:r>
            <w:r w:rsidRPr="001917EC">
              <w:rPr>
                <w:rFonts w:ascii="Calibri" w:hAnsi="Calibri" w:cs="Calibri"/>
                <w:color w:val="231F20"/>
                <w:spacing w:val="23"/>
                <w:w w:val="110"/>
                <w:sz w:val="20"/>
                <w:szCs w:val="20"/>
              </w:rPr>
              <w:t xml:space="preserve"> </w:t>
            </w:r>
            <w:r w:rsidRPr="001917EC">
              <w:rPr>
                <w:rFonts w:ascii="Calibri" w:hAnsi="Calibri" w:cs="Calibri"/>
                <w:color w:val="231F20"/>
                <w:w w:val="110"/>
                <w:sz w:val="20"/>
                <w:szCs w:val="20"/>
              </w:rPr>
              <w:t>Standards</w:t>
            </w:r>
            <w:r w:rsidRPr="001917EC">
              <w:rPr>
                <w:rFonts w:ascii="Calibri" w:hAnsi="Calibri" w:cs="Calibri"/>
                <w:color w:val="231F20"/>
                <w:spacing w:val="22"/>
                <w:w w:val="110"/>
                <w:sz w:val="20"/>
                <w:szCs w:val="20"/>
              </w:rPr>
              <w:t xml:space="preserve"> </w:t>
            </w:r>
            <w:r w:rsidRPr="001917EC">
              <w:rPr>
                <w:rFonts w:ascii="Calibri" w:hAnsi="Calibri" w:cs="Calibri"/>
                <w:color w:val="231F20"/>
                <w:w w:val="110"/>
                <w:sz w:val="20"/>
                <w:szCs w:val="20"/>
              </w:rPr>
              <w:t>and</w:t>
            </w:r>
            <w:r w:rsidRPr="001917EC">
              <w:rPr>
                <w:rFonts w:ascii="Calibri" w:hAnsi="Calibri" w:cs="Calibri"/>
                <w:color w:val="231F20"/>
                <w:spacing w:val="23"/>
                <w:w w:val="110"/>
                <w:sz w:val="20"/>
                <w:szCs w:val="20"/>
              </w:rPr>
              <w:t xml:space="preserve"> </w:t>
            </w:r>
            <w:r w:rsidRPr="001917EC">
              <w:rPr>
                <w:rFonts w:ascii="Calibri" w:hAnsi="Calibri" w:cs="Calibri"/>
                <w:color w:val="231F20"/>
                <w:w w:val="110"/>
                <w:sz w:val="20"/>
                <w:szCs w:val="20"/>
              </w:rPr>
              <w:t>Regulations;</w:t>
            </w:r>
            <w:r w:rsidRPr="001917EC">
              <w:rPr>
                <w:rFonts w:ascii="Calibri" w:hAnsi="Calibri" w:cs="Calibri"/>
                <w:color w:val="231F20"/>
                <w:spacing w:val="22"/>
                <w:w w:val="110"/>
                <w:sz w:val="20"/>
                <w:szCs w:val="20"/>
              </w:rPr>
              <w:t xml:space="preserve"> </w:t>
            </w:r>
            <w:r w:rsidRPr="001917EC">
              <w:rPr>
                <w:rFonts w:ascii="Calibri" w:hAnsi="Calibri" w:cs="Calibri"/>
                <w:color w:val="231F20"/>
                <w:w w:val="110"/>
                <w:sz w:val="20"/>
                <w:szCs w:val="20"/>
              </w:rPr>
              <w:t>and Coordinate</w:t>
            </w:r>
            <w:r w:rsidRPr="001917EC">
              <w:rPr>
                <w:rFonts w:ascii="Calibri" w:hAnsi="Calibri" w:cs="Calibri"/>
                <w:color w:val="231F20"/>
                <w:spacing w:val="27"/>
                <w:w w:val="110"/>
                <w:sz w:val="20"/>
                <w:szCs w:val="20"/>
              </w:rPr>
              <w:t xml:space="preserve"> </w:t>
            </w:r>
            <w:r w:rsidRPr="001917EC">
              <w:rPr>
                <w:rFonts w:ascii="Calibri" w:hAnsi="Calibri" w:cs="Calibri"/>
                <w:color w:val="231F20"/>
                <w:w w:val="110"/>
                <w:sz w:val="20"/>
                <w:szCs w:val="20"/>
              </w:rPr>
              <w:t>capacity</w:t>
            </w:r>
            <w:r w:rsidRPr="001917EC">
              <w:rPr>
                <w:rFonts w:ascii="Calibri" w:hAnsi="Calibri" w:cs="Calibri"/>
                <w:color w:val="231F20"/>
                <w:spacing w:val="28"/>
                <w:w w:val="110"/>
                <w:sz w:val="20"/>
                <w:szCs w:val="20"/>
              </w:rPr>
              <w:t xml:space="preserve"> </w:t>
            </w:r>
            <w:r w:rsidRPr="001917EC">
              <w:rPr>
                <w:rFonts w:ascii="Calibri" w:hAnsi="Calibri" w:cs="Calibri"/>
                <w:color w:val="231F20"/>
                <w:w w:val="110"/>
                <w:sz w:val="20"/>
                <w:szCs w:val="20"/>
              </w:rPr>
              <w:t>building.</w:t>
            </w:r>
          </w:p>
        </w:tc>
      </w:tr>
      <w:tr w:rsidR="00422EBD" w:rsidRPr="001917EC" w14:paraId="2D441A21" w14:textId="77777777" w:rsidTr="00A27B11">
        <w:trPr>
          <w:trHeight w:val="910"/>
        </w:trPr>
        <w:tc>
          <w:tcPr>
            <w:tcW w:w="1530" w:type="dxa"/>
            <w:shd w:val="clear" w:color="auto" w:fill="auto"/>
          </w:tcPr>
          <w:p w14:paraId="2C046136" w14:textId="77777777" w:rsidR="00422EBD" w:rsidRPr="001917EC" w:rsidRDefault="00422EBD" w:rsidP="001917EC">
            <w:pPr>
              <w:spacing w:after="0" w:line="240" w:lineRule="auto"/>
              <w:rPr>
                <w:rFonts w:ascii="Calibri" w:eastAsia="Times New Roman" w:hAnsi="Calibri" w:cs="Calibri"/>
                <w:b/>
                <w:bCs/>
                <w:iCs/>
                <w:sz w:val="20"/>
                <w:szCs w:val="20"/>
                <w:lang w:eastAsia="en-GB"/>
              </w:rPr>
            </w:pPr>
          </w:p>
        </w:tc>
        <w:tc>
          <w:tcPr>
            <w:tcW w:w="3985" w:type="dxa"/>
            <w:shd w:val="clear" w:color="auto" w:fill="auto"/>
          </w:tcPr>
          <w:p w14:paraId="3F12295D" w14:textId="302EF361" w:rsidR="00422EBD" w:rsidRPr="001917EC" w:rsidRDefault="00312B62"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iCs/>
                <w:sz w:val="20"/>
                <w:szCs w:val="20"/>
                <w:lang w:eastAsia="en-GB"/>
              </w:rPr>
              <w:t>A f</w:t>
            </w:r>
            <w:r w:rsidR="00422EBD" w:rsidRPr="001917EC">
              <w:rPr>
                <w:rFonts w:ascii="Calibri" w:eastAsia="Times New Roman" w:hAnsi="Calibri" w:cs="Calibri"/>
                <w:iCs/>
                <w:sz w:val="20"/>
                <w:szCs w:val="20"/>
                <w:lang w:eastAsia="en-GB"/>
              </w:rPr>
              <w:t xml:space="preserve">easibility study </w:t>
            </w:r>
            <w:r w:rsidR="007E6DE4">
              <w:rPr>
                <w:rFonts w:ascii="Calibri" w:eastAsia="Times New Roman" w:hAnsi="Calibri" w:cs="Calibri"/>
                <w:iCs/>
                <w:sz w:val="20"/>
                <w:szCs w:val="20"/>
                <w:lang w:eastAsia="en-GB"/>
              </w:rPr>
              <w:t xml:space="preserve">was </w:t>
            </w:r>
            <w:r w:rsidR="00422EBD" w:rsidRPr="001917EC">
              <w:rPr>
                <w:rFonts w:ascii="Calibri" w:eastAsia="Times New Roman" w:hAnsi="Calibri" w:cs="Calibri"/>
                <w:iCs/>
                <w:sz w:val="20"/>
                <w:szCs w:val="20"/>
                <w:lang w:eastAsia="en-GB"/>
              </w:rPr>
              <w:t xml:space="preserve">undertaken on the establishment of a shipping line for </w:t>
            </w:r>
            <w:r w:rsidRPr="001917EC">
              <w:rPr>
                <w:rFonts w:ascii="Calibri" w:eastAsia="Times New Roman" w:hAnsi="Calibri" w:cs="Calibri"/>
                <w:iCs/>
                <w:sz w:val="20"/>
                <w:szCs w:val="20"/>
                <w:lang w:eastAsia="en-GB"/>
              </w:rPr>
              <w:t xml:space="preserve">the </w:t>
            </w:r>
            <w:r w:rsidR="00422EBD" w:rsidRPr="001917EC">
              <w:rPr>
                <w:rFonts w:ascii="Calibri" w:eastAsia="Times New Roman" w:hAnsi="Calibri" w:cs="Calibri"/>
                <w:iCs/>
                <w:sz w:val="20"/>
                <w:szCs w:val="20"/>
                <w:lang w:eastAsia="en-GB"/>
              </w:rPr>
              <w:t>Island Member States</w:t>
            </w:r>
          </w:p>
        </w:tc>
        <w:tc>
          <w:tcPr>
            <w:tcW w:w="1559" w:type="dxa"/>
            <w:shd w:val="clear" w:color="auto" w:fill="auto"/>
          </w:tcPr>
          <w:p w14:paraId="36C998F9" w14:textId="7A5794B4" w:rsidR="00422EBD" w:rsidRPr="001917EC" w:rsidRDefault="00422EBD" w:rsidP="001917EC">
            <w:pPr>
              <w:spacing w:after="0" w:line="240" w:lineRule="auto"/>
              <w:rPr>
                <w:rFonts w:ascii="Calibri" w:eastAsia="Times New Roman" w:hAnsi="Calibri" w:cs="Calibri"/>
                <w:b/>
                <w:bCs/>
                <w:sz w:val="20"/>
                <w:szCs w:val="20"/>
                <w:lang w:eastAsia="en-GB"/>
              </w:rPr>
            </w:pPr>
          </w:p>
        </w:tc>
        <w:tc>
          <w:tcPr>
            <w:tcW w:w="2127" w:type="dxa"/>
            <w:shd w:val="clear" w:color="auto" w:fill="auto"/>
          </w:tcPr>
          <w:p w14:paraId="6EFE472B" w14:textId="1D485B37" w:rsidR="00422EBD" w:rsidRPr="001917EC" w:rsidRDefault="00312B62" w:rsidP="001917EC">
            <w:pPr>
              <w:spacing w:after="0" w:line="240" w:lineRule="auto"/>
              <w:ind w:right="-20"/>
              <w:jc w:val="both"/>
              <w:rPr>
                <w:rFonts w:ascii="Calibri" w:eastAsia="Times New Roman" w:hAnsi="Calibri" w:cs="Calibri"/>
                <w:b/>
                <w:bCs/>
                <w:color w:val="000000"/>
                <w:sz w:val="20"/>
                <w:szCs w:val="20"/>
                <w:lang w:eastAsia="en-GB"/>
              </w:rPr>
            </w:pPr>
            <w:r w:rsidRPr="001917EC">
              <w:rPr>
                <w:rFonts w:ascii="Calibri" w:eastAsia="Times New Roman" w:hAnsi="Calibri" w:cs="Calibri"/>
                <w:color w:val="000000"/>
                <w:sz w:val="20"/>
                <w:szCs w:val="20"/>
                <w:lang w:eastAsia="en-GB"/>
              </w:rPr>
              <w:t>The a</w:t>
            </w:r>
            <w:r w:rsidR="00422EBD" w:rsidRPr="001917EC">
              <w:rPr>
                <w:rFonts w:ascii="Calibri" w:eastAsia="Times New Roman" w:hAnsi="Calibri" w:cs="Calibri"/>
                <w:color w:val="000000"/>
                <w:sz w:val="20"/>
                <w:szCs w:val="20"/>
                <w:lang w:eastAsia="en-GB"/>
              </w:rPr>
              <w:t>pproved feasibility study report</w:t>
            </w:r>
          </w:p>
        </w:tc>
        <w:tc>
          <w:tcPr>
            <w:tcW w:w="5386" w:type="dxa"/>
            <w:shd w:val="clear" w:color="auto" w:fill="auto"/>
          </w:tcPr>
          <w:p w14:paraId="2BFD3E19" w14:textId="77777777" w:rsidR="00422EBD" w:rsidRPr="001917EC" w:rsidRDefault="00422EBD" w:rsidP="001917EC">
            <w:pPr>
              <w:spacing w:after="0" w:line="240" w:lineRule="auto"/>
              <w:ind w:right="-20"/>
              <w:rPr>
                <w:rFonts w:ascii="Calibri" w:eastAsia="Times New Roman" w:hAnsi="Calibri" w:cs="Calibri"/>
                <w:color w:val="000000"/>
                <w:sz w:val="20"/>
                <w:szCs w:val="20"/>
                <w:lang w:eastAsia="en-GB"/>
              </w:rPr>
            </w:pPr>
            <w:r w:rsidRPr="001917EC">
              <w:rPr>
                <w:rFonts w:ascii="Calibri" w:eastAsia="Times New Roman" w:hAnsi="Calibri" w:cs="Calibri"/>
                <w:color w:val="000000"/>
                <w:sz w:val="20"/>
                <w:szCs w:val="20"/>
                <w:lang w:eastAsia="en-GB"/>
              </w:rPr>
              <w:t>Mobilise resources for implementation</w:t>
            </w:r>
          </w:p>
        </w:tc>
      </w:tr>
      <w:tr w:rsidR="00422EBD" w:rsidRPr="001917EC" w14:paraId="4C05C368" w14:textId="77777777" w:rsidTr="00A27B11">
        <w:trPr>
          <w:trHeight w:val="910"/>
        </w:trPr>
        <w:tc>
          <w:tcPr>
            <w:tcW w:w="1530" w:type="dxa"/>
            <w:shd w:val="clear" w:color="auto" w:fill="auto"/>
          </w:tcPr>
          <w:p w14:paraId="28AB1DAF" w14:textId="77777777" w:rsidR="00422EBD" w:rsidRPr="001917EC" w:rsidRDefault="00422EBD" w:rsidP="001917EC">
            <w:pPr>
              <w:spacing w:after="0" w:line="240" w:lineRule="auto"/>
              <w:rPr>
                <w:rFonts w:ascii="Calibri" w:eastAsia="Times New Roman" w:hAnsi="Calibri" w:cs="Calibri"/>
                <w:b/>
                <w:bCs/>
                <w:iCs/>
                <w:sz w:val="20"/>
                <w:szCs w:val="20"/>
                <w:lang w:eastAsia="en-GB"/>
              </w:rPr>
            </w:pPr>
          </w:p>
        </w:tc>
        <w:tc>
          <w:tcPr>
            <w:tcW w:w="3985" w:type="dxa"/>
            <w:shd w:val="clear" w:color="auto" w:fill="auto"/>
          </w:tcPr>
          <w:p w14:paraId="479E972B" w14:textId="77777777" w:rsidR="00422EBD" w:rsidRPr="001917EC" w:rsidRDefault="00422EBD" w:rsidP="001917EC">
            <w:pPr>
              <w:spacing w:after="0" w:line="240" w:lineRule="auto"/>
              <w:rPr>
                <w:rFonts w:ascii="Calibri" w:eastAsia="Times New Roman" w:hAnsi="Calibri" w:cs="Calibri"/>
                <w:b/>
                <w:bCs/>
                <w:iCs/>
                <w:sz w:val="20"/>
                <w:szCs w:val="20"/>
                <w:lang w:eastAsia="en-GB"/>
              </w:rPr>
            </w:pPr>
            <w:r w:rsidRPr="001917EC">
              <w:rPr>
                <w:rFonts w:ascii="Calibri" w:eastAsia="Times New Roman" w:hAnsi="Calibri" w:cs="Calibri"/>
                <w:iCs/>
                <w:sz w:val="20"/>
                <w:szCs w:val="20"/>
                <w:lang w:eastAsia="en-GB"/>
              </w:rPr>
              <w:t xml:space="preserve">Standards and regulations on management and operations of inland water transport development </w:t>
            </w:r>
          </w:p>
        </w:tc>
        <w:tc>
          <w:tcPr>
            <w:tcW w:w="1559" w:type="dxa"/>
            <w:shd w:val="clear" w:color="auto" w:fill="auto"/>
          </w:tcPr>
          <w:p w14:paraId="2A1A293C" w14:textId="16B02B45" w:rsidR="00422EBD" w:rsidRPr="001917EC" w:rsidRDefault="00422EBD" w:rsidP="00102DE1">
            <w:pPr>
              <w:spacing w:after="0" w:line="240" w:lineRule="auto"/>
              <w:rPr>
                <w:rFonts w:ascii="Calibri" w:eastAsia="Times New Roman" w:hAnsi="Calibri" w:cs="Calibri"/>
                <w:b/>
                <w:bCs/>
                <w:sz w:val="20"/>
                <w:szCs w:val="20"/>
                <w:lang w:eastAsia="en-GB"/>
              </w:rPr>
            </w:pPr>
          </w:p>
        </w:tc>
        <w:tc>
          <w:tcPr>
            <w:tcW w:w="2127" w:type="dxa"/>
            <w:shd w:val="clear" w:color="auto" w:fill="auto"/>
          </w:tcPr>
          <w:p w14:paraId="48ACA9C1" w14:textId="77777777" w:rsidR="00422EBD" w:rsidRPr="001917EC" w:rsidRDefault="00422EBD" w:rsidP="001917EC">
            <w:pPr>
              <w:spacing w:after="0" w:line="240" w:lineRule="auto"/>
              <w:ind w:right="-20"/>
              <w:jc w:val="both"/>
              <w:rPr>
                <w:rFonts w:ascii="Calibri" w:eastAsia="Times New Roman" w:hAnsi="Calibri" w:cs="Calibri"/>
                <w:b/>
                <w:bCs/>
                <w:color w:val="000000"/>
                <w:sz w:val="20"/>
                <w:szCs w:val="20"/>
                <w:lang w:eastAsia="en-GB"/>
              </w:rPr>
            </w:pPr>
            <w:r w:rsidRPr="001917EC">
              <w:rPr>
                <w:rFonts w:ascii="Calibri" w:eastAsia="Times New Roman" w:hAnsi="Calibri" w:cs="Calibri"/>
                <w:color w:val="000000"/>
                <w:sz w:val="20"/>
                <w:szCs w:val="20"/>
                <w:lang w:eastAsia="en-GB"/>
              </w:rPr>
              <w:t>Approved standards and regulations</w:t>
            </w:r>
          </w:p>
        </w:tc>
        <w:tc>
          <w:tcPr>
            <w:tcW w:w="5386" w:type="dxa"/>
            <w:shd w:val="clear" w:color="auto" w:fill="auto"/>
          </w:tcPr>
          <w:p w14:paraId="22F92B7B" w14:textId="77777777" w:rsidR="00422EBD" w:rsidRPr="001917EC" w:rsidRDefault="00422EBD" w:rsidP="001917EC">
            <w:pPr>
              <w:spacing w:after="0" w:line="240" w:lineRule="auto"/>
              <w:ind w:right="-20"/>
              <w:rPr>
                <w:rFonts w:ascii="Calibri" w:eastAsia="Times New Roman" w:hAnsi="Calibri" w:cs="Calibri"/>
                <w:color w:val="000000"/>
                <w:sz w:val="20"/>
                <w:szCs w:val="20"/>
                <w:lang w:eastAsia="en-GB"/>
              </w:rPr>
            </w:pPr>
            <w:r w:rsidRPr="001917EC">
              <w:rPr>
                <w:rFonts w:ascii="Calibri" w:eastAsia="Times New Roman" w:hAnsi="Calibri" w:cs="Calibri"/>
                <w:color w:val="000000"/>
                <w:sz w:val="20"/>
                <w:szCs w:val="20"/>
                <w:lang w:eastAsia="en-GB"/>
              </w:rPr>
              <w:t>Support Member States to implement standards and regulations</w:t>
            </w:r>
          </w:p>
        </w:tc>
      </w:tr>
      <w:tr w:rsidR="008A2284" w:rsidRPr="001917EC" w14:paraId="0B6082B3" w14:textId="77777777" w:rsidTr="00A27B11">
        <w:trPr>
          <w:trHeight w:val="910"/>
        </w:trPr>
        <w:tc>
          <w:tcPr>
            <w:tcW w:w="1530" w:type="dxa"/>
            <w:shd w:val="clear" w:color="auto" w:fill="auto"/>
          </w:tcPr>
          <w:p w14:paraId="5D8F28F0" w14:textId="77777777" w:rsidR="008A2284" w:rsidRPr="001917EC" w:rsidRDefault="008A2284" w:rsidP="001917EC">
            <w:pPr>
              <w:spacing w:after="0" w:line="240" w:lineRule="auto"/>
              <w:rPr>
                <w:rFonts w:ascii="Calibri" w:eastAsia="Times New Roman" w:hAnsi="Calibri" w:cs="Calibri"/>
                <w:b/>
                <w:bCs/>
                <w:iCs/>
                <w:sz w:val="20"/>
                <w:szCs w:val="20"/>
                <w:lang w:eastAsia="en-GB"/>
              </w:rPr>
            </w:pPr>
          </w:p>
        </w:tc>
        <w:tc>
          <w:tcPr>
            <w:tcW w:w="3985" w:type="dxa"/>
            <w:shd w:val="clear" w:color="auto" w:fill="auto"/>
          </w:tcPr>
          <w:p w14:paraId="58227413" w14:textId="1A136020" w:rsidR="008A2284" w:rsidRPr="001917EC" w:rsidRDefault="008A2284" w:rsidP="001917EC">
            <w:pPr>
              <w:spacing w:after="0" w:line="240" w:lineRule="auto"/>
              <w:rPr>
                <w:rFonts w:ascii="Calibri" w:eastAsia="Times New Roman" w:hAnsi="Calibri" w:cs="Calibri"/>
                <w:iCs/>
                <w:sz w:val="20"/>
                <w:szCs w:val="20"/>
                <w:lang w:eastAsia="en-GB"/>
              </w:rPr>
            </w:pPr>
            <w:r w:rsidRPr="001917EC">
              <w:rPr>
                <w:rFonts w:ascii="Calibri" w:hAnsi="Calibri" w:cs="Calibri"/>
                <w:color w:val="231F20"/>
                <w:w w:val="110"/>
                <w:sz w:val="20"/>
                <w:szCs w:val="20"/>
              </w:rPr>
              <w:t>Coordinate</w:t>
            </w:r>
            <w:r w:rsidRPr="001917EC">
              <w:rPr>
                <w:rFonts w:ascii="Calibri" w:hAnsi="Calibri" w:cs="Calibri"/>
                <w:color w:val="231F20"/>
                <w:spacing w:val="27"/>
                <w:w w:val="110"/>
                <w:sz w:val="20"/>
                <w:szCs w:val="20"/>
              </w:rPr>
              <w:t xml:space="preserve"> </w:t>
            </w:r>
            <w:r w:rsidRPr="001917EC">
              <w:rPr>
                <w:rFonts w:ascii="Calibri" w:hAnsi="Calibri" w:cs="Calibri"/>
                <w:color w:val="231F20"/>
                <w:w w:val="110"/>
                <w:sz w:val="20"/>
                <w:szCs w:val="20"/>
              </w:rPr>
              <w:t>capacity</w:t>
            </w:r>
            <w:r w:rsidRPr="001917EC">
              <w:rPr>
                <w:rFonts w:ascii="Calibri" w:hAnsi="Calibri" w:cs="Calibri"/>
                <w:color w:val="231F20"/>
                <w:spacing w:val="28"/>
                <w:w w:val="110"/>
                <w:sz w:val="20"/>
                <w:szCs w:val="20"/>
              </w:rPr>
              <w:t xml:space="preserve"> </w:t>
            </w:r>
            <w:r w:rsidRPr="001917EC">
              <w:rPr>
                <w:rFonts w:ascii="Calibri" w:hAnsi="Calibri" w:cs="Calibri"/>
                <w:color w:val="231F20"/>
                <w:w w:val="110"/>
                <w:sz w:val="20"/>
                <w:szCs w:val="20"/>
              </w:rPr>
              <w:t>development</w:t>
            </w:r>
          </w:p>
        </w:tc>
        <w:tc>
          <w:tcPr>
            <w:tcW w:w="1559" w:type="dxa"/>
            <w:shd w:val="clear" w:color="auto" w:fill="auto"/>
          </w:tcPr>
          <w:p w14:paraId="3CCBE487" w14:textId="5DC03B1E" w:rsidR="008A2284" w:rsidRPr="001917EC" w:rsidRDefault="008A2284" w:rsidP="001917EC">
            <w:pPr>
              <w:spacing w:after="0" w:line="240" w:lineRule="auto"/>
              <w:jc w:val="center"/>
              <w:rPr>
                <w:rFonts w:ascii="Calibri" w:eastAsia="Calibri" w:hAnsi="Calibri" w:cs="Calibri"/>
                <w:sz w:val="20"/>
                <w:szCs w:val="20"/>
              </w:rPr>
            </w:pPr>
          </w:p>
        </w:tc>
        <w:tc>
          <w:tcPr>
            <w:tcW w:w="2127" w:type="dxa"/>
            <w:shd w:val="clear" w:color="auto" w:fill="auto"/>
          </w:tcPr>
          <w:p w14:paraId="750AF0E5" w14:textId="5E8541E0" w:rsidR="008A2284" w:rsidRPr="001917EC" w:rsidRDefault="008A2284" w:rsidP="001917EC">
            <w:pPr>
              <w:spacing w:after="0" w:line="240" w:lineRule="auto"/>
              <w:ind w:right="-20"/>
              <w:jc w:val="both"/>
              <w:rPr>
                <w:rFonts w:ascii="Calibri" w:eastAsia="Times New Roman" w:hAnsi="Calibri" w:cs="Calibri"/>
                <w:color w:val="000000"/>
                <w:sz w:val="20"/>
                <w:szCs w:val="20"/>
                <w:lang w:eastAsia="en-GB"/>
              </w:rPr>
            </w:pPr>
            <w:r w:rsidRPr="001917EC">
              <w:rPr>
                <w:rFonts w:ascii="Calibri" w:eastAsia="Times New Roman" w:hAnsi="Calibri" w:cs="Calibri"/>
                <w:color w:val="000000"/>
                <w:sz w:val="20"/>
                <w:szCs w:val="20"/>
                <w:lang w:eastAsia="en-GB"/>
              </w:rPr>
              <w:t>By 2027, 15% capacity developed from the baseline</w:t>
            </w:r>
          </w:p>
        </w:tc>
        <w:tc>
          <w:tcPr>
            <w:tcW w:w="5386" w:type="dxa"/>
            <w:shd w:val="clear" w:color="auto" w:fill="auto"/>
          </w:tcPr>
          <w:p w14:paraId="3FC889F0" w14:textId="428DC88E" w:rsidR="008A2284" w:rsidRPr="001917EC" w:rsidRDefault="008A2284" w:rsidP="001917EC">
            <w:pPr>
              <w:spacing w:after="0" w:line="240" w:lineRule="auto"/>
              <w:ind w:right="-20"/>
              <w:rPr>
                <w:rFonts w:ascii="Calibri" w:eastAsia="Times New Roman" w:hAnsi="Calibri" w:cs="Calibri"/>
                <w:color w:val="000000"/>
                <w:sz w:val="20"/>
                <w:szCs w:val="20"/>
                <w:lang w:eastAsia="en-GB"/>
              </w:rPr>
            </w:pPr>
            <w:r w:rsidRPr="001917EC">
              <w:rPr>
                <w:rFonts w:ascii="Calibri" w:eastAsia="Times New Roman" w:hAnsi="Calibri" w:cs="Calibri"/>
                <w:color w:val="000000"/>
                <w:sz w:val="20"/>
                <w:szCs w:val="20"/>
                <w:lang w:eastAsia="en-GB"/>
              </w:rPr>
              <w:t xml:space="preserve">Provide support to </w:t>
            </w:r>
            <w:r w:rsidR="00312B62" w:rsidRPr="001917EC">
              <w:rPr>
                <w:rFonts w:ascii="Calibri" w:eastAsia="Times New Roman" w:hAnsi="Calibri" w:cs="Calibri"/>
                <w:color w:val="000000"/>
                <w:sz w:val="20"/>
                <w:szCs w:val="20"/>
                <w:lang w:eastAsia="en-GB"/>
              </w:rPr>
              <w:t xml:space="preserve">the </w:t>
            </w:r>
            <w:r w:rsidRPr="001917EC">
              <w:rPr>
                <w:rFonts w:ascii="Calibri" w:eastAsia="Times New Roman" w:hAnsi="Calibri" w:cs="Calibri"/>
                <w:color w:val="000000"/>
                <w:sz w:val="20"/>
                <w:szCs w:val="20"/>
                <w:lang w:eastAsia="en-GB"/>
              </w:rPr>
              <w:t xml:space="preserve">Member States to develop </w:t>
            </w:r>
            <w:r w:rsidR="00312B62" w:rsidRPr="001917EC">
              <w:rPr>
                <w:rFonts w:ascii="Calibri" w:eastAsia="Times New Roman" w:hAnsi="Calibri" w:cs="Calibri"/>
                <w:color w:val="000000"/>
                <w:sz w:val="20"/>
                <w:szCs w:val="20"/>
                <w:lang w:eastAsia="en-GB"/>
              </w:rPr>
              <w:t xml:space="preserve">the </w:t>
            </w:r>
            <w:r w:rsidRPr="001917EC">
              <w:rPr>
                <w:rFonts w:ascii="Calibri" w:eastAsia="Times New Roman" w:hAnsi="Calibri" w:cs="Calibri"/>
                <w:color w:val="000000"/>
                <w:sz w:val="20"/>
                <w:szCs w:val="20"/>
                <w:lang w:eastAsia="en-GB"/>
              </w:rPr>
              <w:t>capacity</w:t>
            </w:r>
          </w:p>
        </w:tc>
      </w:tr>
      <w:tr w:rsidR="004C5417" w:rsidRPr="001917EC" w14:paraId="0DAE18DB" w14:textId="77777777" w:rsidTr="00A27B11">
        <w:trPr>
          <w:trHeight w:val="910"/>
        </w:trPr>
        <w:tc>
          <w:tcPr>
            <w:tcW w:w="1530" w:type="dxa"/>
            <w:shd w:val="clear" w:color="auto" w:fill="auto"/>
          </w:tcPr>
          <w:p w14:paraId="0405AD45" w14:textId="439C3FEF" w:rsidR="004C5417" w:rsidRPr="001917EC" w:rsidRDefault="004C5417" w:rsidP="001917EC">
            <w:pPr>
              <w:spacing w:after="0" w:line="240" w:lineRule="auto"/>
              <w:rPr>
                <w:rFonts w:ascii="Calibri" w:eastAsia="Times New Roman" w:hAnsi="Calibri" w:cs="Calibri"/>
                <w:b/>
                <w:bCs/>
                <w:iCs/>
                <w:sz w:val="20"/>
                <w:szCs w:val="20"/>
                <w:lang w:eastAsia="en-GB"/>
              </w:rPr>
            </w:pPr>
            <w:r>
              <w:rPr>
                <w:rFonts w:ascii="Calibri" w:eastAsia="Times New Roman" w:hAnsi="Calibri" w:cs="Calibri"/>
                <w:b/>
                <w:bCs/>
                <w:iCs/>
                <w:sz w:val="20"/>
                <w:szCs w:val="20"/>
                <w:lang w:eastAsia="en-GB"/>
              </w:rPr>
              <w:t xml:space="preserve">Improved regional maritime </w:t>
            </w:r>
            <w:r w:rsidR="007E6DE4">
              <w:rPr>
                <w:rFonts w:ascii="Calibri" w:eastAsia="Times New Roman" w:hAnsi="Calibri" w:cs="Calibri"/>
                <w:b/>
                <w:bCs/>
                <w:iCs/>
                <w:sz w:val="20"/>
                <w:szCs w:val="20"/>
                <w:lang w:eastAsia="en-GB"/>
              </w:rPr>
              <w:t xml:space="preserve">and inland water </w:t>
            </w:r>
            <w:r>
              <w:rPr>
                <w:rFonts w:ascii="Calibri" w:eastAsia="Times New Roman" w:hAnsi="Calibri" w:cs="Calibri"/>
                <w:b/>
                <w:bCs/>
                <w:iCs/>
                <w:sz w:val="20"/>
                <w:szCs w:val="20"/>
                <w:lang w:eastAsia="en-GB"/>
              </w:rPr>
              <w:t>communication</w:t>
            </w:r>
          </w:p>
        </w:tc>
        <w:tc>
          <w:tcPr>
            <w:tcW w:w="3985" w:type="dxa"/>
            <w:shd w:val="clear" w:color="auto" w:fill="auto"/>
          </w:tcPr>
          <w:p w14:paraId="68D4E929" w14:textId="72A08D56" w:rsidR="004C5417" w:rsidRPr="001917EC" w:rsidRDefault="007E6DE4" w:rsidP="001917EC">
            <w:pPr>
              <w:spacing w:after="0" w:line="240" w:lineRule="auto"/>
              <w:rPr>
                <w:rFonts w:ascii="Calibri" w:hAnsi="Calibri" w:cs="Calibri"/>
                <w:color w:val="231F20"/>
                <w:w w:val="110"/>
                <w:sz w:val="20"/>
                <w:szCs w:val="20"/>
              </w:rPr>
            </w:pPr>
            <w:r>
              <w:rPr>
                <w:rFonts w:ascii="Calibri" w:hAnsi="Calibri" w:cs="Calibri"/>
                <w:color w:val="231F20"/>
                <w:w w:val="110"/>
                <w:sz w:val="20"/>
                <w:szCs w:val="20"/>
              </w:rPr>
              <w:t xml:space="preserve">Number of Member States supported improving communication </w:t>
            </w:r>
          </w:p>
        </w:tc>
        <w:tc>
          <w:tcPr>
            <w:tcW w:w="1559" w:type="dxa"/>
            <w:shd w:val="clear" w:color="auto" w:fill="auto"/>
          </w:tcPr>
          <w:p w14:paraId="4B01B378" w14:textId="77777777" w:rsidR="004C5417" w:rsidRPr="001917EC" w:rsidRDefault="004C5417" w:rsidP="001917EC">
            <w:pPr>
              <w:spacing w:after="0" w:line="240" w:lineRule="auto"/>
              <w:jc w:val="center"/>
              <w:rPr>
                <w:rFonts w:ascii="Calibri" w:eastAsia="Calibri" w:hAnsi="Calibri" w:cs="Calibri"/>
                <w:sz w:val="20"/>
                <w:szCs w:val="20"/>
              </w:rPr>
            </w:pPr>
          </w:p>
        </w:tc>
        <w:tc>
          <w:tcPr>
            <w:tcW w:w="2127" w:type="dxa"/>
            <w:shd w:val="clear" w:color="auto" w:fill="auto"/>
          </w:tcPr>
          <w:p w14:paraId="1B4ED9D0" w14:textId="53059B90" w:rsidR="004C5417" w:rsidRPr="001917EC" w:rsidRDefault="007E6DE4" w:rsidP="001917EC">
            <w:pPr>
              <w:spacing w:after="0" w:line="240" w:lineRule="auto"/>
              <w:ind w:right="-20"/>
              <w:jc w:val="both"/>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At least 25% improvement from baseline</w:t>
            </w:r>
          </w:p>
        </w:tc>
        <w:tc>
          <w:tcPr>
            <w:tcW w:w="5386" w:type="dxa"/>
            <w:shd w:val="clear" w:color="auto" w:fill="auto"/>
          </w:tcPr>
          <w:p w14:paraId="3B06C486" w14:textId="552BEDDC" w:rsidR="004C5417" w:rsidRPr="001917EC" w:rsidRDefault="007E6DE4" w:rsidP="001917EC">
            <w:pPr>
              <w:spacing w:after="0" w:line="240" w:lineRule="auto"/>
              <w:ind w:right="-20"/>
              <w:rPr>
                <w:rFonts w:ascii="Calibri" w:eastAsia="Times New Roman" w:hAnsi="Calibri" w:cs="Calibri"/>
                <w:color w:val="000000"/>
                <w:sz w:val="20"/>
                <w:szCs w:val="20"/>
                <w:lang w:eastAsia="en-GB"/>
              </w:rPr>
            </w:pPr>
            <w:r w:rsidRPr="001917EC">
              <w:rPr>
                <w:rFonts w:ascii="Calibri" w:eastAsia="Times New Roman" w:hAnsi="Calibri" w:cs="Calibri"/>
                <w:color w:val="000000"/>
                <w:sz w:val="20"/>
                <w:szCs w:val="20"/>
                <w:lang w:eastAsia="en-GB"/>
              </w:rPr>
              <w:t>Provide support to the Member States to develop the capacity</w:t>
            </w:r>
          </w:p>
        </w:tc>
      </w:tr>
      <w:bookmarkEnd w:id="71"/>
    </w:tbl>
    <w:p w14:paraId="746CFDC0" w14:textId="144F97E1" w:rsidR="00422EBD" w:rsidRPr="00B2353B" w:rsidRDefault="00422EBD" w:rsidP="00686EC9">
      <w:pPr>
        <w:spacing w:after="0" w:line="240" w:lineRule="auto"/>
        <w:jc w:val="both"/>
        <w:rPr>
          <w:rFonts w:ascii="Calibri" w:eastAsia="Times New Roman" w:hAnsi="Calibri" w:cs="Calibri"/>
          <w:lang w:eastAsia="fr-FR"/>
        </w:rPr>
      </w:pPr>
    </w:p>
    <w:p w14:paraId="3A0DC1BB" w14:textId="5D2215E3" w:rsidR="00686EC9" w:rsidRDefault="00686EC9" w:rsidP="00686EC9">
      <w:pPr>
        <w:rPr>
          <w:rFonts w:ascii="Calibri" w:hAnsi="Calibri" w:cs="Calibri"/>
        </w:rPr>
      </w:pPr>
    </w:p>
    <w:p w14:paraId="0982E4B8" w14:textId="3AE71F82" w:rsidR="00A27B11" w:rsidRDefault="00A27B11" w:rsidP="00686EC9">
      <w:pPr>
        <w:rPr>
          <w:rFonts w:ascii="Calibri" w:hAnsi="Calibri" w:cs="Calibri"/>
        </w:rPr>
      </w:pPr>
    </w:p>
    <w:p w14:paraId="4FB089FA" w14:textId="116595D1" w:rsidR="005879CA" w:rsidRDefault="005879CA" w:rsidP="00686EC9">
      <w:pPr>
        <w:rPr>
          <w:rFonts w:ascii="Calibri" w:hAnsi="Calibri" w:cs="Calibri"/>
        </w:rPr>
      </w:pPr>
    </w:p>
    <w:p w14:paraId="01312236" w14:textId="0456F3BA" w:rsidR="005879CA" w:rsidRDefault="005879CA" w:rsidP="00686EC9">
      <w:pPr>
        <w:rPr>
          <w:rFonts w:ascii="Calibri" w:hAnsi="Calibri" w:cs="Calibri"/>
        </w:rPr>
      </w:pPr>
    </w:p>
    <w:p w14:paraId="16D0C957" w14:textId="5B05009E" w:rsidR="005879CA" w:rsidRDefault="005879CA" w:rsidP="00686EC9">
      <w:pPr>
        <w:rPr>
          <w:rFonts w:ascii="Calibri" w:hAnsi="Calibri" w:cs="Calibri"/>
        </w:rPr>
      </w:pPr>
    </w:p>
    <w:p w14:paraId="69F58B35" w14:textId="3BB4228A" w:rsidR="005879CA" w:rsidRDefault="005879CA" w:rsidP="00686EC9">
      <w:pPr>
        <w:rPr>
          <w:rFonts w:ascii="Calibri" w:hAnsi="Calibri" w:cs="Calibri"/>
        </w:rPr>
      </w:pPr>
    </w:p>
    <w:p w14:paraId="089DD90F" w14:textId="3D8EE556" w:rsidR="005879CA" w:rsidRDefault="005879CA" w:rsidP="00686EC9">
      <w:pPr>
        <w:rPr>
          <w:rFonts w:ascii="Calibri" w:hAnsi="Calibri" w:cs="Calibri"/>
        </w:rPr>
      </w:pPr>
    </w:p>
    <w:p w14:paraId="2E00DD13" w14:textId="40D62C22" w:rsidR="005879CA" w:rsidRDefault="005879CA" w:rsidP="00686EC9">
      <w:pPr>
        <w:rPr>
          <w:rFonts w:ascii="Calibri" w:hAnsi="Calibri" w:cs="Calibri"/>
        </w:rPr>
      </w:pPr>
    </w:p>
    <w:p w14:paraId="7367E7D2" w14:textId="77777777" w:rsidR="005879CA" w:rsidRDefault="005879CA" w:rsidP="00686EC9">
      <w:pPr>
        <w:rPr>
          <w:rFonts w:ascii="Calibri" w:hAnsi="Calibri" w:cs="Calibri"/>
        </w:rPr>
      </w:pPr>
    </w:p>
    <w:p w14:paraId="66C53522" w14:textId="2C099219" w:rsidR="006B0B66" w:rsidRDefault="00FB0DAF" w:rsidP="00965BCD">
      <w:pPr>
        <w:pStyle w:val="Heading2"/>
      </w:pPr>
      <w:bookmarkStart w:id="72" w:name="_Toc103345315"/>
      <w:bookmarkStart w:id="73" w:name="_Hlk101623192"/>
      <w:r w:rsidRPr="00FB0DAF">
        <w:lastRenderedPageBreak/>
        <w:t xml:space="preserve">Underwater </w:t>
      </w:r>
      <w:r w:rsidR="005310A6" w:rsidRPr="002A1DA9">
        <w:rPr>
          <w:sz w:val="22"/>
          <w:szCs w:val="22"/>
        </w:rPr>
        <w:t>extractive</w:t>
      </w:r>
      <w:r w:rsidR="005310A6">
        <w:t xml:space="preserve"> industries</w:t>
      </w:r>
      <w:bookmarkEnd w:id="72"/>
    </w:p>
    <w:bookmarkEnd w:id="73"/>
    <w:p w14:paraId="3A2D5D4A" w14:textId="77777777" w:rsidR="00050095" w:rsidRPr="00050095" w:rsidRDefault="00FB0DAF" w:rsidP="00050095">
      <w:pPr>
        <w:rPr>
          <w:rFonts w:ascii="Calibri" w:hAnsi="Calibri" w:cs="Calibri"/>
          <w:sz w:val="24"/>
          <w:szCs w:val="24"/>
        </w:rPr>
      </w:pPr>
      <w:r w:rsidRPr="00050095">
        <w:rPr>
          <w:rFonts w:cstheme="minorHAnsi"/>
          <w:sz w:val="24"/>
          <w:szCs w:val="24"/>
        </w:rPr>
        <w:t>Strategic objective</w:t>
      </w:r>
      <w:r w:rsidR="00426AB3" w:rsidRPr="00050095">
        <w:rPr>
          <w:rFonts w:cstheme="minorHAnsi"/>
          <w:sz w:val="24"/>
          <w:szCs w:val="24"/>
        </w:rPr>
        <w:t>s</w:t>
      </w:r>
      <w:r w:rsidRPr="00050095">
        <w:rPr>
          <w:rFonts w:cstheme="minorHAnsi"/>
          <w:sz w:val="24"/>
          <w:szCs w:val="24"/>
        </w:rPr>
        <w:t>:</w:t>
      </w:r>
      <w:r w:rsidR="00CF00C7" w:rsidRPr="00050095">
        <w:rPr>
          <w:rFonts w:cstheme="minorHAnsi"/>
          <w:sz w:val="24"/>
          <w:szCs w:val="24"/>
        </w:rPr>
        <w:t xml:space="preserve"> </w:t>
      </w:r>
      <w:r w:rsidR="00FD49EC" w:rsidRPr="00050095">
        <w:rPr>
          <w:rFonts w:cstheme="minorHAnsi"/>
          <w:color w:val="231F20"/>
          <w:spacing w:val="-50"/>
          <w:w w:val="105"/>
          <w:sz w:val="24"/>
          <w:szCs w:val="24"/>
        </w:rPr>
        <w:t xml:space="preserve">  </w:t>
      </w:r>
      <w:r w:rsidR="00050095" w:rsidRPr="00050095">
        <w:rPr>
          <w:rFonts w:ascii="Calibri" w:eastAsia="Times New Roman" w:hAnsi="Calibri" w:cs="Calibri"/>
          <w:sz w:val="24"/>
          <w:szCs w:val="24"/>
          <w:lang w:val="en-US" w:eastAsia="fr-FR"/>
        </w:rPr>
        <w:t>To attract investment and harness the application of technology and innovation in the sector to unlock its potential.</w:t>
      </w:r>
    </w:p>
    <w:p w14:paraId="5A80CF1D" w14:textId="4349DD5C" w:rsidR="00426AB3" w:rsidRPr="00445803" w:rsidRDefault="00426AB3" w:rsidP="00A3347C">
      <w:pPr>
        <w:pStyle w:val="TableParagraph"/>
        <w:spacing w:before="37" w:line="319" w:lineRule="auto"/>
        <w:ind w:right="144"/>
        <w:rPr>
          <w:rFonts w:asciiTheme="minorHAnsi" w:hAnsiTheme="minorHAnsi" w:cstheme="minorHAnsi"/>
        </w:rPr>
      </w:pPr>
    </w:p>
    <w:p w14:paraId="5443C552" w14:textId="77777777" w:rsidR="0051030E" w:rsidRDefault="0051030E" w:rsidP="00FB0DAF">
      <w:pPr>
        <w:spacing w:after="0" w:line="240" w:lineRule="auto"/>
        <w:rPr>
          <w:rFonts w:eastAsia="Times New Roman" w:cstheme="minorHAnsi"/>
          <w:b/>
          <w:bCs/>
          <w:iCs/>
          <w:sz w:val="20"/>
          <w:szCs w:val="20"/>
          <w:lang w:eastAsia="en-GB"/>
        </w:rPr>
        <w:sectPr w:rsidR="0051030E" w:rsidSect="0051030E">
          <w:type w:val="continuous"/>
          <w:pgSz w:w="16838" w:h="11906" w:orient="landscape"/>
          <w:pgMar w:top="1440" w:right="1440" w:bottom="1440" w:left="1440" w:header="708" w:footer="708" w:gutter="0"/>
          <w:cols w:space="708"/>
          <w:titlePg/>
          <w:docGrid w:linePitch="360"/>
        </w:sectPr>
      </w:pPr>
    </w:p>
    <w:tbl>
      <w:tblPr>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69"/>
        <w:gridCol w:w="1275"/>
        <w:gridCol w:w="2127"/>
        <w:gridCol w:w="5386"/>
      </w:tblGrid>
      <w:tr w:rsidR="00A27B11" w:rsidRPr="00A27B11" w14:paraId="6F9E0AC1" w14:textId="77777777" w:rsidTr="0051030E">
        <w:trPr>
          <w:trHeight w:val="416"/>
          <w:tblHeader/>
        </w:trPr>
        <w:tc>
          <w:tcPr>
            <w:tcW w:w="1830" w:type="dxa"/>
            <w:shd w:val="clear" w:color="000000" w:fill="D9D9D9"/>
          </w:tcPr>
          <w:p w14:paraId="740F6CBC" w14:textId="77777777" w:rsidR="00FB0DAF" w:rsidRPr="00A27B11" w:rsidRDefault="00FB0DAF" w:rsidP="00FB0DAF">
            <w:pPr>
              <w:spacing w:after="0" w:line="240" w:lineRule="auto"/>
              <w:rPr>
                <w:rFonts w:eastAsia="Times New Roman" w:cstheme="minorHAnsi"/>
                <w:b/>
                <w:bCs/>
                <w:iCs/>
                <w:sz w:val="20"/>
                <w:szCs w:val="20"/>
                <w:lang w:eastAsia="en-GB"/>
              </w:rPr>
            </w:pPr>
            <w:r w:rsidRPr="00A27B11">
              <w:rPr>
                <w:rFonts w:eastAsia="Times New Roman" w:cstheme="minorHAnsi"/>
                <w:b/>
                <w:bCs/>
                <w:iCs/>
                <w:sz w:val="20"/>
                <w:szCs w:val="20"/>
                <w:lang w:eastAsia="en-GB"/>
              </w:rPr>
              <w:t>Result</w:t>
            </w:r>
          </w:p>
        </w:tc>
        <w:tc>
          <w:tcPr>
            <w:tcW w:w="3969" w:type="dxa"/>
            <w:shd w:val="clear" w:color="000000" w:fill="D9D9D9"/>
          </w:tcPr>
          <w:p w14:paraId="2CF3428F" w14:textId="10BF2B40" w:rsidR="00FB0DAF" w:rsidRPr="00A27B11" w:rsidRDefault="00FB0DAF" w:rsidP="00422148">
            <w:pPr>
              <w:spacing w:after="0" w:line="240" w:lineRule="auto"/>
              <w:rPr>
                <w:rFonts w:eastAsia="Times New Roman" w:cstheme="minorHAnsi"/>
                <w:b/>
                <w:bCs/>
                <w:iCs/>
                <w:sz w:val="20"/>
                <w:szCs w:val="20"/>
                <w:lang w:eastAsia="en-GB"/>
              </w:rPr>
            </w:pPr>
            <w:r w:rsidRPr="00A27B11">
              <w:rPr>
                <w:rFonts w:eastAsia="Times New Roman" w:cstheme="minorHAnsi"/>
                <w:b/>
                <w:bCs/>
                <w:iCs/>
                <w:sz w:val="20"/>
                <w:szCs w:val="20"/>
                <w:lang w:eastAsia="en-GB"/>
              </w:rPr>
              <w:t>Indicator</w:t>
            </w:r>
          </w:p>
        </w:tc>
        <w:tc>
          <w:tcPr>
            <w:tcW w:w="1275" w:type="dxa"/>
            <w:shd w:val="clear" w:color="000000" w:fill="D9D9D9"/>
          </w:tcPr>
          <w:p w14:paraId="0B4D2C70" w14:textId="77777777" w:rsidR="00FB0DAF" w:rsidRPr="00A27B11" w:rsidRDefault="00FB0DAF" w:rsidP="00FB0DAF">
            <w:pPr>
              <w:spacing w:after="0" w:line="240" w:lineRule="auto"/>
              <w:jc w:val="center"/>
              <w:rPr>
                <w:rFonts w:eastAsia="Times New Roman" w:cstheme="minorHAnsi"/>
                <w:b/>
                <w:bCs/>
                <w:sz w:val="20"/>
                <w:szCs w:val="20"/>
                <w:lang w:eastAsia="en-GB"/>
              </w:rPr>
            </w:pPr>
            <w:r w:rsidRPr="00A27B11">
              <w:rPr>
                <w:rFonts w:eastAsia="Times New Roman" w:cstheme="minorHAnsi"/>
                <w:b/>
                <w:bCs/>
                <w:sz w:val="20"/>
                <w:szCs w:val="20"/>
                <w:lang w:eastAsia="en-GB"/>
              </w:rPr>
              <w:t>Baseline</w:t>
            </w:r>
          </w:p>
        </w:tc>
        <w:tc>
          <w:tcPr>
            <w:tcW w:w="2127" w:type="dxa"/>
            <w:shd w:val="clear" w:color="000000" w:fill="D9D9D9"/>
          </w:tcPr>
          <w:p w14:paraId="2AAE78EA" w14:textId="77777777" w:rsidR="00FB0DAF" w:rsidRPr="00A27B11" w:rsidRDefault="00FB0DAF" w:rsidP="00FB0DAF">
            <w:pPr>
              <w:spacing w:after="0" w:line="240" w:lineRule="auto"/>
              <w:ind w:right="-20"/>
              <w:jc w:val="center"/>
              <w:rPr>
                <w:rFonts w:eastAsia="Times New Roman" w:cstheme="minorHAnsi"/>
                <w:b/>
                <w:bCs/>
                <w:sz w:val="20"/>
                <w:szCs w:val="20"/>
                <w:highlight w:val="yellow"/>
                <w:lang w:eastAsia="en-GB"/>
              </w:rPr>
            </w:pPr>
            <w:r w:rsidRPr="00A27B11">
              <w:rPr>
                <w:rFonts w:eastAsia="Times New Roman" w:cstheme="minorHAnsi"/>
                <w:b/>
                <w:bCs/>
                <w:sz w:val="20"/>
                <w:szCs w:val="20"/>
                <w:lang w:eastAsia="en-GB"/>
              </w:rPr>
              <w:t>Target</w:t>
            </w:r>
          </w:p>
        </w:tc>
        <w:tc>
          <w:tcPr>
            <w:tcW w:w="5386" w:type="dxa"/>
            <w:shd w:val="clear" w:color="000000" w:fill="D9D9D9"/>
          </w:tcPr>
          <w:p w14:paraId="026173A4" w14:textId="77777777" w:rsidR="00FB0DAF" w:rsidRPr="00A27B11" w:rsidRDefault="00FB0DAF" w:rsidP="00FB0DAF">
            <w:pPr>
              <w:spacing w:after="0" w:line="240" w:lineRule="auto"/>
              <w:ind w:right="-20"/>
              <w:jc w:val="center"/>
              <w:rPr>
                <w:rFonts w:eastAsia="Times New Roman" w:cstheme="minorHAnsi"/>
                <w:b/>
                <w:bCs/>
                <w:sz w:val="20"/>
                <w:szCs w:val="20"/>
                <w:lang w:eastAsia="en-GB"/>
              </w:rPr>
            </w:pPr>
            <w:r w:rsidRPr="00A27B11">
              <w:rPr>
                <w:rFonts w:eastAsia="Times New Roman" w:cstheme="minorHAnsi"/>
                <w:b/>
                <w:bCs/>
                <w:sz w:val="20"/>
                <w:szCs w:val="20"/>
                <w:lang w:eastAsia="en-GB"/>
              </w:rPr>
              <w:t>Activity</w:t>
            </w:r>
          </w:p>
        </w:tc>
      </w:tr>
      <w:tr w:rsidR="00FB0DAF" w:rsidRPr="00FB0DAF" w14:paraId="75BBDCCC" w14:textId="77777777" w:rsidTr="00A27B11">
        <w:trPr>
          <w:trHeight w:val="910"/>
        </w:trPr>
        <w:tc>
          <w:tcPr>
            <w:tcW w:w="1830" w:type="dxa"/>
            <w:shd w:val="clear" w:color="auto" w:fill="auto"/>
          </w:tcPr>
          <w:p w14:paraId="62FAD42F" w14:textId="5576E747" w:rsidR="00FB0DAF" w:rsidRPr="00526C47" w:rsidRDefault="000732FB" w:rsidP="00FB0DAF">
            <w:pPr>
              <w:spacing w:after="0" w:line="240" w:lineRule="auto"/>
              <w:rPr>
                <w:rFonts w:eastAsia="Times New Roman" w:cstheme="minorHAnsi"/>
                <w:b/>
                <w:bCs/>
                <w:iCs/>
                <w:color w:val="FF0000"/>
                <w:sz w:val="20"/>
                <w:szCs w:val="20"/>
                <w:lang w:eastAsia="en-GB"/>
              </w:rPr>
            </w:pPr>
            <w:r w:rsidRPr="00526C47">
              <w:rPr>
                <w:rFonts w:cstheme="minorHAnsi"/>
                <w:color w:val="231F20"/>
                <w:w w:val="110"/>
                <w:sz w:val="20"/>
                <w:szCs w:val="20"/>
              </w:rPr>
              <w:t>Improved</w:t>
            </w:r>
            <w:r w:rsidRPr="00526C47">
              <w:rPr>
                <w:rFonts w:cstheme="minorHAnsi"/>
                <w:color w:val="231F20"/>
                <w:spacing w:val="1"/>
                <w:w w:val="110"/>
                <w:sz w:val="20"/>
                <w:szCs w:val="20"/>
              </w:rPr>
              <w:t xml:space="preserve"> </w:t>
            </w:r>
            <w:r w:rsidRPr="00526C47">
              <w:rPr>
                <w:rFonts w:cstheme="minorHAnsi"/>
                <w:color w:val="231F20"/>
                <w:w w:val="110"/>
                <w:sz w:val="20"/>
                <w:szCs w:val="20"/>
              </w:rPr>
              <w:t>business</w:t>
            </w:r>
            <w:r w:rsidRPr="00526C47">
              <w:rPr>
                <w:rFonts w:cstheme="minorHAnsi"/>
                <w:color w:val="231F20"/>
                <w:spacing w:val="1"/>
                <w:w w:val="110"/>
                <w:sz w:val="20"/>
                <w:szCs w:val="20"/>
              </w:rPr>
              <w:t xml:space="preserve"> </w:t>
            </w:r>
            <w:r w:rsidRPr="00526C47">
              <w:rPr>
                <w:rFonts w:cstheme="minorHAnsi"/>
                <w:color w:val="231F20"/>
                <w:w w:val="110"/>
                <w:sz w:val="20"/>
                <w:szCs w:val="20"/>
              </w:rPr>
              <w:t>environment</w:t>
            </w:r>
            <w:r w:rsidRPr="00526C47">
              <w:rPr>
                <w:rFonts w:cstheme="minorHAnsi"/>
                <w:color w:val="231F20"/>
                <w:spacing w:val="1"/>
                <w:w w:val="110"/>
                <w:sz w:val="20"/>
                <w:szCs w:val="20"/>
              </w:rPr>
              <w:t xml:space="preserve"> </w:t>
            </w:r>
            <w:r w:rsidRPr="00526C47">
              <w:rPr>
                <w:rFonts w:cstheme="minorHAnsi"/>
                <w:color w:val="231F20"/>
                <w:w w:val="110"/>
                <w:sz w:val="20"/>
                <w:szCs w:val="20"/>
              </w:rPr>
              <w:t>leading to</w:t>
            </w:r>
            <w:r w:rsidRPr="00526C47">
              <w:rPr>
                <w:rFonts w:cstheme="minorHAnsi"/>
                <w:color w:val="231F20"/>
                <w:spacing w:val="1"/>
                <w:w w:val="110"/>
                <w:sz w:val="20"/>
                <w:szCs w:val="20"/>
              </w:rPr>
              <w:t xml:space="preserve"> </w:t>
            </w:r>
            <w:r w:rsidRPr="00526C47">
              <w:rPr>
                <w:rFonts w:cstheme="minorHAnsi"/>
                <w:color w:val="231F20"/>
                <w:w w:val="110"/>
                <w:sz w:val="20"/>
                <w:szCs w:val="20"/>
              </w:rPr>
              <w:t>increase in direct</w:t>
            </w:r>
            <w:r w:rsidRPr="00526C47">
              <w:rPr>
                <w:rFonts w:cstheme="minorHAnsi"/>
                <w:color w:val="231F20"/>
                <w:spacing w:val="-53"/>
                <w:w w:val="110"/>
                <w:sz w:val="20"/>
                <w:szCs w:val="20"/>
              </w:rPr>
              <w:t xml:space="preserve"> </w:t>
            </w:r>
            <w:r w:rsidRPr="00526C47">
              <w:rPr>
                <w:rFonts w:cstheme="minorHAnsi"/>
                <w:color w:val="231F20"/>
                <w:w w:val="110"/>
                <w:sz w:val="20"/>
                <w:szCs w:val="20"/>
              </w:rPr>
              <w:t>investment</w:t>
            </w:r>
            <w:r w:rsidR="00AB6ECF" w:rsidRPr="00526C47">
              <w:rPr>
                <w:rFonts w:cstheme="minorHAnsi"/>
                <w:color w:val="231F20"/>
                <w:w w:val="110"/>
                <w:sz w:val="20"/>
                <w:szCs w:val="20"/>
              </w:rPr>
              <w:t xml:space="preserve"> </w:t>
            </w:r>
          </w:p>
        </w:tc>
        <w:tc>
          <w:tcPr>
            <w:tcW w:w="3969" w:type="dxa"/>
            <w:shd w:val="clear" w:color="auto" w:fill="auto"/>
          </w:tcPr>
          <w:p w14:paraId="4BAAE9BD" w14:textId="3E66263E" w:rsidR="00F73328" w:rsidRPr="00526C47" w:rsidRDefault="00F73328" w:rsidP="00FB0DAF">
            <w:pPr>
              <w:spacing w:after="0" w:line="240" w:lineRule="auto"/>
              <w:rPr>
                <w:rFonts w:eastAsia="Times New Roman" w:cstheme="minorHAnsi"/>
                <w:b/>
                <w:bCs/>
                <w:iCs/>
                <w:color w:val="FF0000"/>
                <w:sz w:val="20"/>
                <w:szCs w:val="20"/>
                <w:lang w:eastAsia="en-GB"/>
              </w:rPr>
            </w:pPr>
            <w:r w:rsidRPr="00526C47">
              <w:rPr>
                <w:rFonts w:eastAsia="Calibri" w:cstheme="minorHAnsi"/>
                <w:color w:val="231F20"/>
                <w:w w:val="105"/>
                <w:sz w:val="20"/>
                <w:szCs w:val="20"/>
              </w:rPr>
              <w:t>Foreign</w:t>
            </w:r>
            <w:r w:rsidRPr="00526C47">
              <w:rPr>
                <w:rFonts w:eastAsia="Calibri" w:cstheme="minorHAnsi"/>
                <w:color w:val="231F20"/>
                <w:spacing w:val="1"/>
                <w:w w:val="105"/>
                <w:sz w:val="20"/>
                <w:szCs w:val="20"/>
              </w:rPr>
              <w:t xml:space="preserve"> </w:t>
            </w:r>
            <w:r w:rsidRPr="00526C47">
              <w:rPr>
                <w:rFonts w:eastAsia="Calibri" w:cstheme="minorHAnsi"/>
                <w:color w:val="231F20"/>
                <w:spacing w:val="-1"/>
                <w:w w:val="105"/>
                <w:sz w:val="20"/>
                <w:szCs w:val="20"/>
              </w:rPr>
              <w:t xml:space="preserve">Direct </w:t>
            </w:r>
            <w:r w:rsidRPr="00526C47">
              <w:rPr>
                <w:rFonts w:eastAsia="Calibri" w:cstheme="minorHAnsi"/>
                <w:color w:val="231F20"/>
                <w:w w:val="105"/>
                <w:sz w:val="20"/>
                <w:szCs w:val="20"/>
              </w:rPr>
              <w:t>Investment</w:t>
            </w:r>
            <w:r w:rsidRPr="00526C47">
              <w:rPr>
                <w:rFonts w:eastAsia="Calibri" w:cstheme="minorHAnsi"/>
                <w:color w:val="231F20"/>
                <w:spacing w:val="-50"/>
                <w:w w:val="105"/>
                <w:sz w:val="20"/>
                <w:szCs w:val="20"/>
              </w:rPr>
              <w:t xml:space="preserve"> </w:t>
            </w:r>
            <w:r w:rsidRPr="00526C47">
              <w:rPr>
                <w:rFonts w:eastAsia="Calibri" w:cstheme="minorHAnsi"/>
                <w:color w:val="231F20"/>
                <w:w w:val="110"/>
                <w:sz w:val="20"/>
                <w:szCs w:val="20"/>
              </w:rPr>
              <w:t>(FDI)</w:t>
            </w:r>
            <w:r w:rsidR="00AB6ECF" w:rsidRPr="00526C47">
              <w:rPr>
                <w:rFonts w:eastAsia="Calibri" w:cstheme="minorHAnsi"/>
                <w:color w:val="231F20"/>
                <w:w w:val="110"/>
                <w:sz w:val="20"/>
                <w:szCs w:val="20"/>
              </w:rPr>
              <w:t xml:space="preserve"> in underwater mining and </w:t>
            </w:r>
            <w:r w:rsidR="001F7B4F" w:rsidRPr="00526C47">
              <w:rPr>
                <w:rFonts w:eastAsia="Calibri" w:cstheme="minorHAnsi"/>
                <w:color w:val="231F20"/>
                <w:w w:val="110"/>
                <w:sz w:val="20"/>
                <w:szCs w:val="20"/>
              </w:rPr>
              <w:t>deep-sea</w:t>
            </w:r>
            <w:r w:rsidR="00AB6ECF" w:rsidRPr="00526C47">
              <w:rPr>
                <w:rFonts w:eastAsia="Calibri" w:cstheme="minorHAnsi"/>
                <w:color w:val="231F20"/>
                <w:w w:val="110"/>
                <w:sz w:val="20"/>
                <w:szCs w:val="20"/>
              </w:rPr>
              <w:t xml:space="preserve"> extracti</w:t>
            </w:r>
            <w:r w:rsidR="001F7B4F" w:rsidRPr="00526C47">
              <w:rPr>
                <w:rFonts w:eastAsia="Calibri" w:cstheme="minorHAnsi"/>
                <w:color w:val="231F20"/>
                <w:w w:val="110"/>
                <w:sz w:val="20"/>
                <w:szCs w:val="20"/>
              </w:rPr>
              <w:t>ve industries</w:t>
            </w:r>
          </w:p>
        </w:tc>
        <w:tc>
          <w:tcPr>
            <w:tcW w:w="1275" w:type="dxa"/>
            <w:shd w:val="clear" w:color="auto" w:fill="auto"/>
          </w:tcPr>
          <w:p w14:paraId="76D5C941" w14:textId="5032F366" w:rsidR="00FB0DAF" w:rsidRPr="00526C47" w:rsidRDefault="00FB0DAF" w:rsidP="00FB0DAF">
            <w:pPr>
              <w:spacing w:after="0" w:line="240" w:lineRule="auto"/>
              <w:rPr>
                <w:rFonts w:eastAsia="Times New Roman" w:cstheme="minorHAnsi"/>
                <w:b/>
                <w:bCs/>
                <w:color w:val="FF0000"/>
                <w:sz w:val="20"/>
                <w:szCs w:val="20"/>
                <w:lang w:eastAsia="en-GB"/>
              </w:rPr>
            </w:pPr>
          </w:p>
        </w:tc>
        <w:tc>
          <w:tcPr>
            <w:tcW w:w="2127" w:type="dxa"/>
            <w:shd w:val="clear" w:color="auto" w:fill="auto"/>
          </w:tcPr>
          <w:p w14:paraId="0296BB67" w14:textId="7E087353" w:rsidR="00F73328" w:rsidRPr="00526C47" w:rsidRDefault="001F7B4F" w:rsidP="00FB0DAF">
            <w:pPr>
              <w:spacing w:after="0" w:line="240" w:lineRule="auto"/>
              <w:ind w:right="-20"/>
              <w:jc w:val="both"/>
              <w:rPr>
                <w:rFonts w:eastAsia="Times New Roman" w:cstheme="minorHAnsi"/>
                <w:b/>
                <w:bCs/>
                <w:color w:val="FF0000"/>
                <w:sz w:val="20"/>
                <w:szCs w:val="20"/>
                <w:highlight w:val="yellow"/>
                <w:lang w:eastAsia="en-GB"/>
              </w:rPr>
            </w:pPr>
            <w:r w:rsidRPr="00526C47">
              <w:rPr>
                <w:rFonts w:eastAsia="Calibri" w:cstheme="minorHAnsi"/>
                <w:color w:val="231F20"/>
                <w:spacing w:val="-1"/>
                <w:w w:val="110"/>
                <w:sz w:val="20"/>
                <w:szCs w:val="20"/>
              </w:rPr>
              <w:t>2</w:t>
            </w:r>
            <w:r w:rsidR="00F73328" w:rsidRPr="00526C47">
              <w:rPr>
                <w:rFonts w:eastAsia="Calibri" w:cstheme="minorHAnsi"/>
                <w:color w:val="231F20"/>
                <w:spacing w:val="-1"/>
                <w:w w:val="110"/>
                <w:sz w:val="20"/>
                <w:szCs w:val="20"/>
              </w:rPr>
              <w:t>0</w:t>
            </w:r>
            <w:r w:rsidR="00F73328" w:rsidRPr="00526C47">
              <w:rPr>
                <w:rFonts w:eastAsia="Calibri" w:cstheme="minorHAnsi"/>
                <w:color w:val="231F20"/>
                <w:spacing w:val="-11"/>
                <w:w w:val="110"/>
                <w:sz w:val="20"/>
                <w:szCs w:val="20"/>
              </w:rPr>
              <w:t xml:space="preserve"> </w:t>
            </w:r>
            <w:r w:rsidR="00F73328" w:rsidRPr="00526C47">
              <w:rPr>
                <w:rFonts w:eastAsia="Calibri" w:cstheme="minorHAnsi"/>
                <w:color w:val="231F20"/>
                <w:spacing w:val="-1"/>
                <w:w w:val="110"/>
                <w:sz w:val="20"/>
                <w:szCs w:val="20"/>
              </w:rPr>
              <w:t>%</w:t>
            </w:r>
            <w:r w:rsidR="00F73328" w:rsidRPr="00526C47">
              <w:rPr>
                <w:rFonts w:eastAsia="Calibri" w:cstheme="minorHAnsi"/>
                <w:color w:val="231F20"/>
                <w:spacing w:val="-11"/>
                <w:w w:val="110"/>
                <w:sz w:val="20"/>
                <w:szCs w:val="20"/>
              </w:rPr>
              <w:t xml:space="preserve"> </w:t>
            </w:r>
            <w:r w:rsidR="00F73328" w:rsidRPr="00526C47">
              <w:rPr>
                <w:rFonts w:eastAsia="Calibri" w:cstheme="minorHAnsi"/>
                <w:color w:val="231F20"/>
                <w:spacing w:val="-1"/>
                <w:w w:val="110"/>
                <w:sz w:val="20"/>
                <w:szCs w:val="20"/>
              </w:rPr>
              <w:t>increase</w:t>
            </w:r>
            <w:r w:rsidR="00F73328" w:rsidRPr="00526C47">
              <w:rPr>
                <w:rFonts w:eastAsia="Calibri" w:cstheme="minorHAnsi"/>
                <w:color w:val="231F20"/>
                <w:spacing w:val="-52"/>
                <w:w w:val="110"/>
                <w:sz w:val="20"/>
                <w:szCs w:val="20"/>
              </w:rPr>
              <w:t xml:space="preserve"> </w:t>
            </w:r>
            <w:r w:rsidR="00F73328" w:rsidRPr="00526C47">
              <w:rPr>
                <w:rFonts w:eastAsia="Calibri" w:cstheme="minorHAnsi"/>
                <w:color w:val="231F20"/>
                <w:w w:val="105"/>
                <w:sz w:val="20"/>
                <w:szCs w:val="20"/>
              </w:rPr>
              <w:t>in</w:t>
            </w:r>
            <w:r w:rsidR="00F73328" w:rsidRPr="00526C47">
              <w:rPr>
                <w:rFonts w:eastAsia="Calibri" w:cstheme="minorHAnsi"/>
                <w:color w:val="231F20"/>
                <w:spacing w:val="-10"/>
                <w:w w:val="105"/>
                <w:sz w:val="20"/>
                <w:szCs w:val="20"/>
              </w:rPr>
              <w:t xml:space="preserve"> </w:t>
            </w:r>
            <w:r w:rsidR="00F73328" w:rsidRPr="00526C47">
              <w:rPr>
                <w:rFonts w:eastAsia="Calibri" w:cstheme="minorHAnsi"/>
                <w:color w:val="231F20"/>
                <w:w w:val="105"/>
                <w:sz w:val="20"/>
                <w:szCs w:val="20"/>
              </w:rPr>
              <w:t>FDI.</w:t>
            </w:r>
          </w:p>
        </w:tc>
        <w:tc>
          <w:tcPr>
            <w:tcW w:w="5386" w:type="dxa"/>
            <w:shd w:val="clear" w:color="auto" w:fill="auto"/>
          </w:tcPr>
          <w:p w14:paraId="6BA00A66" w14:textId="3CD6ACDC" w:rsidR="00F73328" w:rsidRPr="00526C47" w:rsidRDefault="00422148" w:rsidP="00F73328">
            <w:pPr>
              <w:spacing w:after="0" w:line="240" w:lineRule="auto"/>
              <w:ind w:right="-20"/>
              <w:rPr>
                <w:rFonts w:eastAsia="Times New Roman" w:cstheme="minorHAnsi"/>
                <w:color w:val="FF0000"/>
                <w:sz w:val="20"/>
                <w:szCs w:val="20"/>
                <w:lang w:eastAsia="en-GB"/>
              </w:rPr>
            </w:pPr>
            <w:r w:rsidRPr="00422148">
              <w:rPr>
                <w:rFonts w:eastAsia="Times New Roman" w:cstheme="minorHAnsi"/>
                <w:sz w:val="20"/>
                <w:szCs w:val="20"/>
                <w:lang w:eastAsia="en-GB"/>
              </w:rPr>
              <w:t>Support Member States to mobilise FDI</w:t>
            </w:r>
          </w:p>
        </w:tc>
      </w:tr>
      <w:tr w:rsidR="00094D99" w:rsidRPr="00FB0DAF" w14:paraId="02A11A96" w14:textId="77777777" w:rsidTr="00A27B11">
        <w:trPr>
          <w:trHeight w:val="910"/>
        </w:trPr>
        <w:tc>
          <w:tcPr>
            <w:tcW w:w="1830" w:type="dxa"/>
            <w:vMerge w:val="restart"/>
            <w:shd w:val="clear" w:color="auto" w:fill="auto"/>
          </w:tcPr>
          <w:p w14:paraId="431264B0" w14:textId="15C6381E" w:rsidR="00094D99" w:rsidRPr="00526C47" w:rsidRDefault="00094D99" w:rsidP="00426AB3">
            <w:pPr>
              <w:spacing w:after="0" w:line="240" w:lineRule="auto"/>
              <w:rPr>
                <w:rFonts w:eastAsia="Times New Roman" w:cstheme="minorHAnsi"/>
                <w:b/>
                <w:bCs/>
                <w:iCs/>
                <w:color w:val="FF0000"/>
                <w:sz w:val="20"/>
                <w:szCs w:val="20"/>
                <w:lang w:eastAsia="en-GB"/>
              </w:rPr>
            </w:pPr>
            <w:r w:rsidRPr="00526C47">
              <w:rPr>
                <w:rFonts w:cstheme="minorHAnsi"/>
                <w:color w:val="231F20"/>
                <w:w w:val="110"/>
                <w:sz w:val="20"/>
                <w:szCs w:val="20"/>
              </w:rPr>
              <w:t>Strengthened</w:t>
            </w:r>
            <w:r w:rsidRPr="00526C47">
              <w:rPr>
                <w:rFonts w:cstheme="minorHAnsi"/>
                <w:color w:val="231F20"/>
                <w:spacing w:val="1"/>
                <w:w w:val="110"/>
                <w:sz w:val="20"/>
                <w:szCs w:val="20"/>
              </w:rPr>
              <w:t xml:space="preserve"> </w:t>
            </w:r>
            <w:r w:rsidRPr="00526C47">
              <w:rPr>
                <w:rFonts w:cstheme="minorHAnsi"/>
                <w:color w:val="231F20"/>
                <w:w w:val="110"/>
                <w:sz w:val="20"/>
                <w:szCs w:val="20"/>
              </w:rPr>
              <w:t>institutional</w:t>
            </w:r>
            <w:r w:rsidRPr="00526C47">
              <w:rPr>
                <w:rFonts w:cstheme="minorHAnsi"/>
                <w:color w:val="231F20"/>
                <w:spacing w:val="3"/>
                <w:w w:val="110"/>
                <w:sz w:val="20"/>
                <w:szCs w:val="20"/>
              </w:rPr>
              <w:t xml:space="preserve"> </w:t>
            </w:r>
            <w:proofErr w:type="gramStart"/>
            <w:r w:rsidRPr="00526C47">
              <w:rPr>
                <w:rFonts w:cstheme="minorHAnsi"/>
                <w:color w:val="231F20"/>
                <w:w w:val="110"/>
                <w:sz w:val="20"/>
                <w:szCs w:val="20"/>
              </w:rPr>
              <w:t>and</w:t>
            </w:r>
            <w:r w:rsidRPr="00526C47">
              <w:rPr>
                <w:rFonts w:cstheme="minorHAnsi"/>
                <w:color w:val="231F20"/>
                <w:spacing w:val="-52"/>
                <w:w w:val="110"/>
                <w:sz w:val="20"/>
                <w:szCs w:val="20"/>
              </w:rPr>
              <w:t xml:space="preserve">  </w:t>
            </w:r>
            <w:r w:rsidRPr="00526C47">
              <w:rPr>
                <w:rFonts w:cstheme="minorHAnsi"/>
                <w:color w:val="231F20"/>
                <w:w w:val="110"/>
                <w:sz w:val="20"/>
                <w:szCs w:val="20"/>
              </w:rPr>
              <w:t>human</w:t>
            </w:r>
            <w:proofErr w:type="gramEnd"/>
            <w:r w:rsidRPr="00526C47">
              <w:rPr>
                <w:rFonts w:cstheme="minorHAnsi"/>
                <w:color w:val="231F20"/>
                <w:spacing w:val="-10"/>
                <w:w w:val="110"/>
                <w:sz w:val="20"/>
                <w:szCs w:val="20"/>
              </w:rPr>
              <w:t xml:space="preserve"> </w:t>
            </w:r>
            <w:r w:rsidRPr="00526C47">
              <w:rPr>
                <w:rFonts w:cstheme="minorHAnsi"/>
                <w:color w:val="231F20"/>
                <w:w w:val="110"/>
                <w:sz w:val="20"/>
                <w:szCs w:val="20"/>
              </w:rPr>
              <w:t>resource</w:t>
            </w:r>
            <w:r w:rsidRPr="00526C47">
              <w:rPr>
                <w:rFonts w:cstheme="minorHAnsi"/>
                <w:color w:val="231F20"/>
                <w:spacing w:val="-52"/>
                <w:w w:val="110"/>
                <w:sz w:val="20"/>
                <w:szCs w:val="20"/>
              </w:rPr>
              <w:t xml:space="preserve"> </w:t>
            </w:r>
            <w:r w:rsidRPr="00526C47">
              <w:rPr>
                <w:rFonts w:cstheme="minorHAnsi"/>
                <w:color w:val="231F20"/>
                <w:w w:val="110"/>
                <w:sz w:val="20"/>
                <w:szCs w:val="20"/>
              </w:rPr>
              <w:t>capacity for</w:t>
            </w:r>
            <w:r w:rsidRPr="00526C47">
              <w:rPr>
                <w:rFonts w:cstheme="minorHAnsi"/>
                <w:color w:val="231F20"/>
                <w:spacing w:val="1"/>
                <w:w w:val="110"/>
                <w:sz w:val="20"/>
                <w:szCs w:val="20"/>
              </w:rPr>
              <w:t xml:space="preserve"> </w:t>
            </w:r>
            <w:r w:rsidRPr="00526C47">
              <w:rPr>
                <w:rFonts w:cstheme="minorHAnsi"/>
                <w:color w:val="231F20"/>
                <w:w w:val="110"/>
                <w:sz w:val="20"/>
                <w:szCs w:val="20"/>
              </w:rPr>
              <w:t>investment</w:t>
            </w:r>
            <w:r w:rsidRPr="00526C47">
              <w:rPr>
                <w:rFonts w:cstheme="minorHAnsi"/>
                <w:color w:val="231F20"/>
                <w:spacing w:val="1"/>
                <w:w w:val="110"/>
                <w:sz w:val="20"/>
                <w:szCs w:val="20"/>
              </w:rPr>
              <w:t xml:space="preserve"> </w:t>
            </w:r>
            <w:r w:rsidRPr="00526C47">
              <w:rPr>
                <w:rFonts w:cstheme="minorHAnsi"/>
                <w:color w:val="231F20"/>
                <w:w w:val="105"/>
                <w:sz w:val="20"/>
                <w:szCs w:val="20"/>
              </w:rPr>
              <w:t>promotion and</w:t>
            </w:r>
            <w:r w:rsidRPr="00526C47">
              <w:rPr>
                <w:rFonts w:cstheme="minorHAnsi"/>
                <w:color w:val="231F20"/>
                <w:spacing w:val="1"/>
                <w:w w:val="105"/>
                <w:sz w:val="20"/>
                <w:szCs w:val="20"/>
              </w:rPr>
              <w:t xml:space="preserve"> </w:t>
            </w:r>
            <w:r w:rsidRPr="00526C47">
              <w:rPr>
                <w:rFonts w:cstheme="minorHAnsi"/>
                <w:color w:val="231F20"/>
                <w:w w:val="105"/>
                <w:sz w:val="20"/>
                <w:szCs w:val="20"/>
              </w:rPr>
              <w:t>coordination</w:t>
            </w:r>
            <w:r w:rsidRPr="00526C47">
              <w:rPr>
                <w:rFonts w:cstheme="minorHAnsi"/>
                <w:color w:val="231F20"/>
                <w:spacing w:val="-49"/>
                <w:w w:val="105"/>
                <w:sz w:val="20"/>
                <w:szCs w:val="20"/>
              </w:rPr>
              <w:t xml:space="preserve"> </w:t>
            </w:r>
            <w:r w:rsidR="00CD525B">
              <w:rPr>
                <w:rFonts w:cstheme="minorHAnsi"/>
                <w:color w:val="231F20"/>
                <w:spacing w:val="-49"/>
                <w:w w:val="105"/>
                <w:sz w:val="20"/>
                <w:szCs w:val="20"/>
              </w:rPr>
              <w:t xml:space="preserve">   </w:t>
            </w:r>
            <w:r w:rsidRPr="00526C47">
              <w:rPr>
                <w:rFonts w:cstheme="minorHAnsi"/>
                <w:color w:val="231F20"/>
                <w:w w:val="110"/>
                <w:sz w:val="20"/>
                <w:szCs w:val="20"/>
              </w:rPr>
              <w:t>of joint</w:t>
            </w:r>
            <w:r w:rsidRPr="00526C47">
              <w:rPr>
                <w:rFonts w:cstheme="minorHAnsi"/>
                <w:color w:val="231F20"/>
                <w:spacing w:val="1"/>
                <w:w w:val="110"/>
                <w:sz w:val="20"/>
                <w:szCs w:val="20"/>
              </w:rPr>
              <w:t xml:space="preserve"> </w:t>
            </w:r>
            <w:r w:rsidRPr="00526C47">
              <w:rPr>
                <w:rFonts w:cstheme="minorHAnsi"/>
                <w:color w:val="231F20"/>
                <w:w w:val="110"/>
                <w:sz w:val="20"/>
                <w:szCs w:val="20"/>
              </w:rPr>
              <w:t>investment</w:t>
            </w:r>
            <w:r w:rsidRPr="00526C47">
              <w:rPr>
                <w:rFonts w:cstheme="minorHAnsi"/>
                <w:color w:val="231F20"/>
                <w:spacing w:val="1"/>
                <w:w w:val="110"/>
                <w:sz w:val="20"/>
                <w:szCs w:val="20"/>
              </w:rPr>
              <w:t xml:space="preserve"> </w:t>
            </w:r>
            <w:r w:rsidRPr="00526C47">
              <w:rPr>
                <w:rFonts w:cstheme="minorHAnsi"/>
                <w:color w:val="231F20"/>
                <w:w w:val="110"/>
                <w:sz w:val="20"/>
                <w:szCs w:val="20"/>
              </w:rPr>
              <w:t>promotion</w:t>
            </w:r>
            <w:r w:rsidRPr="00526C47">
              <w:rPr>
                <w:rFonts w:cstheme="minorHAnsi"/>
                <w:color w:val="231F20"/>
                <w:spacing w:val="1"/>
                <w:w w:val="110"/>
                <w:sz w:val="20"/>
                <w:szCs w:val="20"/>
              </w:rPr>
              <w:t xml:space="preserve"> </w:t>
            </w:r>
            <w:r w:rsidRPr="00526C47">
              <w:rPr>
                <w:rFonts w:cstheme="minorHAnsi"/>
                <w:color w:val="231F20"/>
                <w:w w:val="110"/>
                <w:sz w:val="20"/>
                <w:szCs w:val="20"/>
              </w:rPr>
              <w:t xml:space="preserve">strategies </w:t>
            </w:r>
          </w:p>
        </w:tc>
        <w:tc>
          <w:tcPr>
            <w:tcW w:w="3969" w:type="dxa"/>
            <w:shd w:val="clear" w:color="auto" w:fill="auto"/>
          </w:tcPr>
          <w:p w14:paraId="33AD810A" w14:textId="3B34E209" w:rsidR="00094D99" w:rsidRPr="00526C47" w:rsidRDefault="00094D99" w:rsidP="006651C7">
            <w:pPr>
              <w:spacing w:after="0" w:line="240" w:lineRule="auto"/>
              <w:rPr>
                <w:rFonts w:eastAsia="Times New Roman" w:cstheme="minorHAnsi"/>
                <w:iCs/>
                <w:color w:val="FF0000"/>
                <w:sz w:val="20"/>
                <w:szCs w:val="20"/>
                <w:lang w:eastAsia="en-GB"/>
              </w:rPr>
            </w:pPr>
            <w:r w:rsidRPr="00526C47">
              <w:rPr>
                <w:rFonts w:eastAsia="Times New Roman" w:cstheme="minorHAnsi"/>
                <w:iCs/>
                <w:sz w:val="20"/>
                <w:szCs w:val="20"/>
                <w:lang w:eastAsia="en-GB"/>
              </w:rPr>
              <w:t>Requisite capacity is strengthened for the sectoral development</w:t>
            </w:r>
          </w:p>
        </w:tc>
        <w:tc>
          <w:tcPr>
            <w:tcW w:w="1275" w:type="dxa"/>
            <w:shd w:val="clear" w:color="auto" w:fill="auto"/>
          </w:tcPr>
          <w:p w14:paraId="223C32F4" w14:textId="78EF96F6" w:rsidR="00094D99" w:rsidRPr="00526C47" w:rsidRDefault="00094D99" w:rsidP="00606104">
            <w:pPr>
              <w:spacing w:after="0" w:line="240" w:lineRule="auto"/>
              <w:rPr>
                <w:rFonts w:eastAsia="Times New Roman" w:cstheme="minorHAnsi"/>
                <w:b/>
                <w:bCs/>
                <w:sz w:val="20"/>
                <w:szCs w:val="20"/>
                <w:lang w:eastAsia="en-GB"/>
              </w:rPr>
            </w:pPr>
          </w:p>
        </w:tc>
        <w:tc>
          <w:tcPr>
            <w:tcW w:w="2127" w:type="dxa"/>
            <w:shd w:val="clear" w:color="auto" w:fill="auto"/>
          </w:tcPr>
          <w:p w14:paraId="0227BD27" w14:textId="47F07C29" w:rsidR="00094D99" w:rsidRPr="0060588A" w:rsidRDefault="00094D99" w:rsidP="001F7B4F">
            <w:pPr>
              <w:widowControl w:val="0"/>
              <w:autoSpaceDE w:val="0"/>
              <w:autoSpaceDN w:val="0"/>
              <w:spacing w:before="45" w:after="0" w:line="319" w:lineRule="auto"/>
              <w:ind w:right="318"/>
              <w:rPr>
                <w:rFonts w:eastAsia="Gill Sans MT" w:cstheme="minorHAnsi"/>
                <w:sz w:val="20"/>
                <w:szCs w:val="20"/>
                <w:lang w:val="en-US"/>
              </w:rPr>
            </w:pPr>
            <w:r w:rsidRPr="00526C47">
              <w:rPr>
                <w:rFonts w:eastAsia="Times New Roman" w:cstheme="minorHAnsi"/>
                <w:sz w:val="20"/>
                <w:szCs w:val="20"/>
                <w:lang w:eastAsia="en-GB"/>
              </w:rPr>
              <w:t xml:space="preserve">5 </w:t>
            </w:r>
            <w:r w:rsidRPr="0060588A">
              <w:rPr>
                <w:rFonts w:eastAsia="Gill Sans MT" w:cstheme="minorHAnsi"/>
                <w:color w:val="231F20"/>
                <w:w w:val="110"/>
                <w:sz w:val="20"/>
                <w:szCs w:val="20"/>
                <w:lang w:val="en-US"/>
              </w:rPr>
              <w:t>Member</w:t>
            </w:r>
            <w:r w:rsidRPr="0060588A">
              <w:rPr>
                <w:rFonts w:eastAsia="Gill Sans MT" w:cstheme="minorHAnsi"/>
                <w:color w:val="231F20"/>
                <w:spacing w:val="-11"/>
                <w:w w:val="110"/>
                <w:sz w:val="20"/>
                <w:szCs w:val="20"/>
                <w:lang w:val="en-US"/>
              </w:rPr>
              <w:t xml:space="preserve"> </w:t>
            </w:r>
            <w:r w:rsidRPr="0060588A">
              <w:rPr>
                <w:rFonts w:eastAsia="Gill Sans MT" w:cstheme="minorHAnsi"/>
                <w:color w:val="231F20"/>
                <w:w w:val="110"/>
                <w:sz w:val="20"/>
                <w:szCs w:val="20"/>
                <w:lang w:val="en-US"/>
              </w:rPr>
              <w:t>States</w:t>
            </w:r>
          </w:p>
          <w:p w14:paraId="7A7B77B4" w14:textId="3973C936" w:rsidR="00094D99" w:rsidRPr="00526C47" w:rsidRDefault="00094D99" w:rsidP="004F6F2E">
            <w:pPr>
              <w:spacing w:after="0" w:line="240" w:lineRule="auto"/>
              <w:ind w:right="-20"/>
              <w:jc w:val="both"/>
              <w:rPr>
                <w:rFonts w:eastAsia="Times New Roman" w:cstheme="minorHAnsi"/>
                <w:b/>
                <w:bCs/>
                <w:sz w:val="20"/>
                <w:szCs w:val="20"/>
                <w:highlight w:val="yellow"/>
                <w:lang w:eastAsia="en-GB"/>
              </w:rPr>
            </w:pPr>
            <w:r w:rsidRPr="00526C47">
              <w:rPr>
                <w:rFonts w:eastAsia="Gill Sans MT" w:cstheme="minorHAnsi"/>
                <w:color w:val="231F20"/>
                <w:w w:val="105"/>
                <w:sz w:val="20"/>
                <w:szCs w:val="20"/>
                <w:lang w:val="en-US"/>
              </w:rPr>
              <w:t>relevant institutions</w:t>
            </w:r>
            <w:r w:rsidRPr="00526C47">
              <w:rPr>
                <w:rFonts w:eastAsia="Gill Sans MT" w:cstheme="minorHAnsi"/>
                <w:color w:val="231F20"/>
                <w:spacing w:val="1"/>
                <w:w w:val="105"/>
                <w:sz w:val="20"/>
                <w:szCs w:val="20"/>
                <w:lang w:val="en-US"/>
              </w:rPr>
              <w:t xml:space="preserve"> </w:t>
            </w:r>
            <w:r w:rsidRPr="00526C47">
              <w:rPr>
                <w:rFonts w:eastAsia="Gill Sans MT" w:cstheme="minorHAnsi"/>
                <w:color w:val="231F20"/>
                <w:w w:val="105"/>
                <w:sz w:val="20"/>
                <w:szCs w:val="20"/>
                <w:lang w:val="en-US"/>
              </w:rPr>
              <w:t>that are equipped</w:t>
            </w:r>
            <w:r w:rsidRPr="00526C47">
              <w:rPr>
                <w:rFonts w:eastAsia="Gill Sans MT" w:cstheme="minorHAnsi"/>
                <w:color w:val="231F20"/>
                <w:spacing w:val="1"/>
                <w:w w:val="105"/>
                <w:sz w:val="20"/>
                <w:szCs w:val="20"/>
                <w:lang w:val="en-US"/>
              </w:rPr>
              <w:t xml:space="preserve"> </w:t>
            </w:r>
            <w:r w:rsidRPr="00526C47">
              <w:rPr>
                <w:rFonts w:eastAsia="Gill Sans MT" w:cstheme="minorHAnsi"/>
                <w:color w:val="231F20"/>
                <w:w w:val="105"/>
                <w:sz w:val="20"/>
                <w:szCs w:val="20"/>
                <w:lang w:val="en-US"/>
              </w:rPr>
              <w:t>with</w:t>
            </w:r>
            <w:r w:rsidRPr="00526C47">
              <w:rPr>
                <w:rFonts w:eastAsia="Gill Sans MT" w:cstheme="minorHAnsi"/>
                <w:color w:val="231F20"/>
                <w:spacing w:val="4"/>
                <w:w w:val="105"/>
                <w:sz w:val="20"/>
                <w:szCs w:val="20"/>
                <w:lang w:val="en-US"/>
              </w:rPr>
              <w:t xml:space="preserve"> </w:t>
            </w:r>
            <w:r w:rsidRPr="00526C47">
              <w:rPr>
                <w:rFonts w:eastAsia="Gill Sans MT" w:cstheme="minorHAnsi"/>
                <w:color w:val="231F20"/>
                <w:w w:val="105"/>
                <w:sz w:val="20"/>
                <w:szCs w:val="20"/>
                <w:lang w:val="en-US"/>
              </w:rPr>
              <w:t>trained</w:t>
            </w:r>
            <w:r w:rsidRPr="00526C47">
              <w:rPr>
                <w:rFonts w:eastAsia="Gill Sans MT" w:cstheme="minorHAnsi"/>
                <w:color w:val="231F20"/>
                <w:spacing w:val="5"/>
                <w:w w:val="105"/>
                <w:sz w:val="20"/>
                <w:szCs w:val="20"/>
                <w:lang w:val="en-US"/>
              </w:rPr>
              <w:t xml:space="preserve"> </w:t>
            </w:r>
            <w:r w:rsidRPr="00526C47">
              <w:rPr>
                <w:rFonts w:eastAsia="Gill Sans MT" w:cstheme="minorHAnsi"/>
                <w:color w:val="231F20"/>
                <w:w w:val="105"/>
                <w:sz w:val="20"/>
                <w:szCs w:val="20"/>
                <w:lang w:val="en-US"/>
              </w:rPr>
              <w:t>staff</w:t>
            </w:r>
            <w:r w:rsidRPr="00526C47">
              <w:rPr>
                <w:rFonts w:eastAsia="Gill Sans MT" w:cstheme="minorHAnsi"/>
                <w:color w:val="231F20"/>
                <w:spacing w:val="5"/>
                <w:w w:val="105"/>
                <w:sz w:val="20"/>
                <w:szCs w:val="20"/>
                <w:lang w:val="en-US"/>
              </w:rPr>
              <w:t xml:space="preserve"> </w:t>
            </w:r>
            <w:r w:rsidRPr="00526C47">
              <w:rPr>
                <w:rFonts w:eastAsia="Gill Sans MT" w:cstheme="minorHAnsi"/>
                <w:color w:val="231F20"/>
                <w:w w:val="105"/>
                <w:sz w:val="20"/>
                <w:szCs w:val="20"/>
                <w:lang w:val="en-US"/>
              </w:rPr>
              <w:t>on</w:t>
            </w:r>
            <w:r w:rsidRPr="00526C47">
              <w:rPr>
                <w:rFonts w:eastAsia="Gill Sans MT" w:cstheme="minorHAnsi"/>
                <w:color w:val="231F20"/>
                <w:spacing w:val="-50"/>
                <w:w w:val="105"/>
                <w:sz w:val="20"/>
                <w:szCs w:val="20"/>
                <w:lang w:val="en-US"/>
              </w:rPr>
              <w:t xml:space="preserve"> </w:t>
            </w:r>
            <w:r w:rsidRPr="00526C47">
              <w:rPr>
                <w:rFonts w:eastAsia="Gill Sans MT" w:cstheme="minorHAnsi"/>
                <w:color w:val="231F20"/>
                <w:w w:val="110"/>
                <w:sz w:val="20"/>
                <w:szCs w:val="20"/>
                <w:lang w:val="en-US"/>
              </w:rPr>
              <w:t>specific</w:t>
            </w:r>
            <w:r w:rsidRPr="00526C47">
              <w:rPr>
                <w:rFonts w:eastAsia="Gill Sans MT" w:cstheme="minorHAnsi"/>
                <w:color w:val="231F20"/>
                <w:spacing w:val="-10"/>
                <w:w w:val="110"/>
                <w:sz w:val="20"/>
                <w:szCs w:val="20"/>
                <w:lang w:val="en-US"/>
              </w:rPr>
              <w:t xml:space="preserve"> </w:t>
            </w:r>
            <w:r w:rsidRPr="00526C47">
              <w:rPr>
                <w:rFonts w:eastAsia="Gill Sans MT" w:cstheme="minorHAnsi"/>
                <w:color w:val="231F20"/>
                <w:w w:val="110"/>
                <w:sz w:val="20"/>
                <w:szCs w:val="20"/>
                <w:lang w:val="en-US"/>
              </w:rPr>
              <w:t>skills for underwater and deep-sea extractive industries</w:t>
            </w:r>
          </w:p>
        </w:tc>
        <w:tc>
          <w:tcPr>
            <w:tcW w:w="5386" w:type="dxa"/>
            <w:shd w:val="clear" w:color="auto" w:fill="auto"/>
          </w:tcPr>
          <w:p w14:paraId="6DAC3604" w14:textId="5F52B6E1" w:rsidR="00094D99" w:rsidRPr="00526C47" w:rsidRDefault="00094D99" w:rsidP="00FB0DAF">
            <w:pPr>
              <w:spacing w:after="0" w:line="240" w:lineRule="auto"/>
              <w:ind w:right="-20"/>
              <w:rPr>
                <w:rFonts w:eastAsia="Times New Roman" w:cstheme="minorHAnsi"/>
                <w:color w:val="FF0000"/>
                <w:sz w:val="20"/>
                <w:szCs w:val="20"/>
                <w:lang w:eastAsia="en-GB"/>
              </w:rPr>
            </w:pPr>
            <w:r w:rsidRPr="00422148">
              <w:rPr>
                <w:rFonts w:eastAsia="Times New Roman" w:cstheme="minorHAnsi"/>
                <w:sz w:val="20"/>
                <w:szCs w:val="20"/>
                <w:lang w:eastAsia="en-GB"/>
              </w:rPr>
              <w:t xml:space="preserve">Support Member States to develop </w:t>
            </w:r>
            <w:r w:rsidR="00920F49">
              <w:rPr>
                <w:rFonts w:eastAsia="Times New Roman" w:cstheme="minorHAnsi"/>
                <w:sz w:val="20"/>
                <w:szCs w:val="20"/>
                <w:lang w:eastAsia="en-GB"/>
              </w:rPr>
              <w:t xml:space="preserve">the </w:t>
            </w:r>
            <w:r w:rsidRPr="00422148">
              <w:rPr>
                <w:rFonts w:eastAsia="Times New Roman" w:cstheme="minorHAnsi"/>
                <w:sz w:val="20"/>
                <w:szCs w:val="20"/>
                <w:lang w:eastAsia="en-GB"/>
              </w:rPr>
              <w:t>capacity</w:t>
            </w:r>
          </w:p>
        </w:tc>
      </w:tr>
      <w:tr w:rsidR="00094D99" w:rsidRPr="00FB0DAF" w14:paraId="1B440909" w14:textId="77777777" w:rsidTr="00A27B11">
        <w:trPr>
          <w:trHeight w:val="910"/>
        </w:trPr>
        <w:tc>
          <w:tcPr>
            <w:tcW w:w="1830" w:type="dxa"/>
            <w:vMerge/>
            <w:shd w:val="clear" w:color="auto" w:fill="auto"/>
          </w:tcPr>
          <w:p w14:paraId="595FF811" w14:textId="77777777" w:rsidR="00094D99" w:rsidRPr="00526C47" w:rsidRDefault="00094D99" w:rsidP="00426AB3">
            <w:pPr>
              <w:pStyle w:val="TableParagraph"/>
              <w:spacing w:before="45"/>
              <w:ind w:left="78"/>
              <w:rPr>
                <w:rFonts w:asciiTheme="minorHAnsi" w:hAnsiTheme="minorHAnsi" w:cstheme="minorHAnsi"/>
                <w:color w:val="231F20"/>
                <w:w w:val="115"/>
                <w:sz w:val="20"/>
                <w:szCs w:val="20"/>
              </w:rPr>
            </w:pPr>
          </w:p>
        </w:tc>
        <w:tc>
          <w:tcPr>
            <w:tcW w:w="3969" w:type="dxa"/>
            <w:shd w:val="clear" w:color="auto" w:fill="auto"/>
          </w:tcPr>
          <w:p w14:paraId="51BC8043" w14:textId="4B58ED33" w:rsidR="00094D99" w:rsidRPr="00526C47" w:rsidRDefault="005B5761" w:rsidP="00610158">
            <w:pPr>
              <w:spacing w:after="0" w:line="240" w:lineRule="auto"/>
              <w:rPr>
                <w:rFonts w:eastAsia="Times New Roman" w:cstheme="minorHAnsi"/>
                <w:iCs/>
                <w:color w:val="FF0000"/>
                <w:sz w:val="20"/>
                <w:szCs w:val="20"/>
                <w:lang w:eastAsia="en-GB"/>
              </w:rPr>
            </w:pPr>
            <w:r w:rsidRPr="005B5761">
              <w:rPr>
                <w:rFonts w:eastAsia="Times New Roman" w:cstheme="minorHAnsi"/>
                <w:iCs/>
                <w:sz w:val="20"/>
                <w:szCs w:val="20"/>
                <w:lang w:eastAsia="en-GB"/>
              </w:rPr>
              <w:t>Capacity strengthened</w:t>
            </w:r>
          </w:p>
        </w:tc>
        <w:tc>
          <w:tcPr>
            <w:tcW w:w="1275" w:type="dxa"/>
            <w:shd w:val="clear" w:color="auto" w:fill="auto"/>
          </w:tcPr>
          <w:p w14:paraId="47916D3F" w14:textId="1A7F4D30" w:rsidR="00094D99" w:rsidRPr="00526C47" w:rsidRDefault="00094D99" w:rsidP="00FB0DAF">
            <w:pPr>
              <w:spacing w:after="0" w:line="240" w:lineRule="auto"/>
              <w:jc w:val="center"/>
              <w:rPr>
                <w:rFonts w:eastAsia="Calibri" w:cstheme="minorHAnsi"/>
                <w:sz w:val="20"/>
                <w:szCs w:val="20"/>
              </w:rPr>
            </w:pPr>
          </w:p>
        </w:tc>
        <w:tc>
          <w:tcPr>
            <w:tcW w:w="2127" w:type="dxa"/>
            <w:shd w:val="clear" w:color="auto" w:fill="auto"/>
          </w:tcPr>
          <w:p w14:paraId="68EED580" w14:textId="1AFBC1EC" w:rsidR="00094D99" w:rsidRPr="00526C47" w:rsidRDefault="00094D99" w:rsidP="004F6F2E">
            <w:pPr>
              <w:pStyle w:val="TableParagraph"/>
              <w:spacing w:before="45" w:line="319" w:lineRule="auto"/>
              <w:ind w:left="78" w:right="264"/>
              <w:rPr>
                <w:rFonts w:asciiTheme="minorHAnsi" w:hAnsiTheme="minorHAnsi" w:cstheme="minorHAnsi"/>
                <w:sz w:val="20"/>
                <w:szCs w:val="20"/>
              </w:rPr>
            </w:pPr>
            <w:proofErr w:type="gramStart"/>
            <w:r w:rsidRPr="00526C47">
              <w:rPr>
                <w:rFonts w:asciiTheme="minorHAnsi" w:hAnsiTheme="minorHAnsi" w:cstheme="minorHAnsi"/>
                <w:color w:val="231F20"/>
                <w:w w:val="105"/>
                <w:sz w:val="20"/>
                <w:szCs w:val="20"/>
              </w:rPr>
              <w:t xml:space="preserve">3 </w:t>
            </w:r>
            <w:r w:rsidRPr="00526C47">
              <w:rPr>
                <w:rFonts w:asciiTheme="minorHAnsi" w:hAnsiTheme="minorHAnsi" w:cstheme="minorHAnsi"/>
                <w:color w:val="231F20"/>
                <w:spacing w:val="-50"/>
                <w:w w:val="105"/>
                <w:sz w:val="20"/>
                <w:szCs w:val="20"/>
              </w:rPr>
              <w:t xml:space="preserve"> </w:t>
            </w:r>
            <w:r w:rsidRPr="00526C47">
              <w:rPr>
                <w:rFonts w:asciiTheme="minorHAnsi" w:hAnsiTheme="minorHAnsi" w:cstheme="minorHAnsi"/>
                <w:color w:val="231F20"/>
                <w:w w:val="105"/>
                <w:sz w:val="20"/>
                <w:szCs w:val="20"/>
              </w:rPr>
              <w:t>projects</w:t>
            </w:r>
            <w:proofErr w:type="gramEnd"/>
            <w:r w:rsidRPr="00526C47">
              <w:rPr>
                <w:rFonts w:asciiTheme="minorHAnsi" w:hAnsiTheme="minorHAnsi" w:cstheme="minorHAnsi"/>
                <w:color w:val="231F20"/>
                <w:w w:val="105"/>
                <w:sz w:val="20"/>
                <w:szCs w:val="20"/>
              </w:rPr>
              <w:t xml:space="preserve"> on underwater and deep-sea extractive industries initiated/</w:t>
            </w:r>
            <w:r w:rsidRPr="00526C47">
              <w:rPr>
                <w:rFonts w:asciiTheme="minorHAnsi" w:hAnsiTheme="minorHAnsi" w:cstheme="minorHAnsi"/>
                <w:color w:val="231F20"/>
                <w:spacing w:val="1"/>
                <w:w w:val="105"/>
                <w:sz w:val="20"/>
                <w:szCs w:val="20"/>
              </w:rPr>
              <w:t xml:space="preserve"> </w:t>
            </w:r>
            <w:r w:rsidRPr="00526C47">
              <w:rPr>
                <w:rFonts w:asciiTheme="minorHAnsi" w:hAnsiTheme="minorHAnsi" w:cstheme="minorHAnsi"/>
                <w:color w:val="231F20"/>
                <w:w w:val="105"/>
                <w:sz w:val="20"/>
                <w:szCs w:val="20"/>
              </w:rPr>
              <w:t>jointly promoted</w:t>
            </w:r>
            <w:r w:rsidRPr="00526C47">
              <w:rPr>
                <w:rFonts w:asciiTheme="minorHAnsi" w:hAnsiTheme="minorHAnsi" w:cstheme="minorHAnsi"/>
                <w:color w:val="231F20"/>
                <w:spacing w:val="1"/>
                <w:w w:val="105"/>
                <w:sz w:val="20"/>
                <w:szCs w:val="20"/>
              </w:rPr>
              <w:t xml:space="preserve"> </w:t>
            </w:r>
            <w:r w:rsidRPr="00526C47">
              <w:rPr>
                <w:rFonts w:asciiTheme="minorHAnsi" w:hAnsiTheme="minorHAnsi" w:cstheme="minorHAnsi"/>
                <w:color w:val="231F20"/>
                <w:w w:val="105"/>
                <w:sz w:val="20"/>
                <w:szCs w:val="20"/>
              </w:rPr>
              <w:t>by</w:t>
            </w:r>
            <w:r w:rsidRPr="00526C47">
              <w:rPr>
                <w:rFonts w:asciiTheme="minorHAnsi" w:hAnsiTheme="minorHAnsi" w:cstheme="minorHAnsi"/>
                <w:color w:val="231F20"/>
                <w:spacing w:val="-13"/>
                <w:w w:val="105"/>
                <w:sz w:val="20"/>
                <w:szCs w:val="20"/>
              </w:rPr>
              <w:t xml:space="preserve"> </w:t>
            </w:r>
            <w:r w:rsidRPr="00526C47">
              <w:rPr>
                <w:rFonts w:asciiTheme="minorHAnsi" w:hAnsiTheme="minorHAnsi" w:cstheme="minorHAnsi"/>
                <w:color w:val="231F20"/>
                <w:w w:val="105"/>
                <w:sz w:val="20"/>
                <w:szCs w:val="20"/>
              </w:rPr>
              <w:t>two</w:t>
            </w:r>
            <w:r w:rsidRPr="00526C47">
              <w:rPr>
                <w:rFonts w:asciiTheme="minorHAnsi" w:hAnsiTheme="minorHAnsi" w:cstheme="minorHAnsi"/>
                <w:color w:val="231F20"/>
                <w:spacing w:val="-12"/>
                <w:w w:val="105"/>
                <w:sz w:val="20"/>
                <w:szCs w:val="20"/>
              </w:rPr>
              <w:t xml:space="preserve"> </w:t>
            </w:r>
            <w:r w:rsidRPr="00526C47">
              <w:rPr>
                <w:rFonts w:asciiTheme="minorHAnsi" w:hAnsiTheme="minorHAnsi" w:cstheme="minorHAnsi"/>
                <w:color w:val="231F20"/>
                <w:w w:val="105"/>
                <w:sz w:val="20"/>
                <w:szCs w:val="20"/>
              </w:rPr>
              <w:t>or</w:t>
            </w:r>
            <w:r w:rsidRPr="00526C47">
              <w:rPr>
                <w:rFonts w:asciiTheme="minorHAnsi" w:hAnsiTheme="minorHAnsi" w:cstheme="minorHAnsi"/>
                <w:color w:val="231F20"/>
                <w:spacing w:val="-13"/>
                <w:w w:val="105"/>
                <w:sz w:val="20"/>
                <w:szCs w:val="20"/>
              </w:rPr>
              <w:t xml:space="preserve"> </w:t>
            </w:r>
            <w:r w:rsidRPr="00526C47">
              <w:rPr>
                <w:rFonts w:asciiTheme="minorHAnsi" w:hAnsiTheme="minorHAnsi" w:cstheme="minorHAnsi"/>
                <w:color w:val="231F20"/>
                <w:w w:val="105"/>
                <w:sz w:val="20"/>
                <w:szCs w:val="20"/>
              </w:rPr>
              <w:t>more</w:t>
            </w:r>
          </w:p>
          <w:p w14:paraId="3118DABC" w14:textId="2D8186DD" w:rsidR="00094D99" w:rsidRPr="00526C47" w:rsidRDefault="00094D99" w:rsidP="004F6F2E">
            <w:pPr>
              <w:spacing w:after="0" w:line="240" w:lineRule="auto"/>
              <w:ind w:right="-20"/>
              <w:jc w:val="both"/>
              <w:rPr>
                <w:rFonts w:eastAsia="Times New Roman" w:cstheme="minorHAnsi"/>
                <w:sz w:val="20"/>
                <w:szCs w:val="20"/>
                <w:highlight w:val="yellow"/>
                <w:lang w:eastAsia="en-GB"/>
              </w:rPr>
            </w:pPr>
            <w:r w:rsidRPr="00526C47">
              <w:rPr>
                <w:rFonts w:cstheme="minorHAnsi"/>
                <w:color w:val="231F20"/>
                <w:w w:val="110"/>
                <w:sz w:val="20"/>
                <w:szCs w:val="20"/>
              </w:rPr>
              <w:t>Member</w:t>
            </w:r>
            <w:r w:rsidRPr="00526C47">
              <w:rPr>
                <w:rFonts w:cstheme="minorHAnsi"/>
                <w:color w:val="231F20"/>
                <w:spacing w:val="-12"/>
                <w:w w:val="110"/>
                <w:sz w:val="20"/>
                <w:szCs w:val="20"/>
              </w:rPr>
              <w:t xml:space="preserve"> </w:t>
            </w:r>
            <w:r w:rsidRPr="00526C47">
              <w:rPr>
                <w:rFonts w:cstheme="minorHAnsi"/>
                <w:color w:val="231F20"/>
                <w:w w:val="110"/>
                <w:sz w:val="20"/>
                <w:szCs w:val="20"/>
              </w:rPr>
              <w:t>States</w:t>
            </w:r>
          </w:p>
        </w:tc>
        <w:tc>
          <w:tcPr>
            <w:tcW w:w="5386" w:type="dxa"/>
            <w:shd w:val="clear" w:color="auto" w:fill="auto"/>
          </w:tcPr>
          <w:p w14:paraId="218C37C3" w14:textId="2A588F05" w:rsidR="00094D99" w:rsidRPr="00526C47" w:rsidRDefault="00094D99" w:rsidP="00094D99">
            <w:pPr>
              <w:spacing w:after="0" w:line="240" w:lineRule="auto"/>
              <w:ind w:right="-20"/>
              <w:jc w:val="both"/>
              <w:rPr>
                <w:rFonts w:eastAsia="Times New Roman" w:cstheme="minorHAnsi"/>
                <w:color w:val="FF0000"/>
                <w:sz w:val="20"/>
                <w:szCs w:val="20"/>
                <w:lang w:eastAsia="en-GB"/>
              </w:rPr>
            </w:pPr>
            <w:r w:rsidRPr="00094D99">
              <w:rPr>
                <w:rFonts w:eastAsia="Times New Roman" w:cstheme="minorHAnsi"/>
                <w:sz w:val="20"/>
                <w:szCs w:val="20"/>
                <w:lang w:eastAsia="en-GB"/>
              </w:rPr>
              <w:t>Support Member States to develop capacity for investment promotion and coordination of joint investment promotion strategies in underwater and deep-sea extractive industries</w:t>
            </w:r>
          </w:p>
        </w:tc>
      </w:tr>
      <w:tr w:rsidR="00716C54" w:rsidRPr="00FB0DAF" w14:paraId="709E090E" w14:textId="77777777" w:rsidTr="00A27B11">
        <w:trPr>
          <w:trHeight w:val="910"/>
        </w:trPr>
        <w:tc>
          <w:tcPr>
            <w:tcW w:w="1830" w:type="dxa"/>
            <w:shd w:val="clear" w:color="auto" w:fill="auto"/>
          </w:tcPr>
          <w:p w14:paraId="548DBE33" w14:textId="77777777" w:rsidR="00716C54" w:rsidRPr="00526C47" w:rsidRDefault="00716C54" w:rsidP="00426AB3">
            <w:pPr>
              <w:pStyle w:val="TableParagraph"/>
              <w:spacing w:before="45"/>
              <w:ind w:left="78"/>
              <w:rPr>
                <w:rFonts w:asciiTheme="minorHAnsi" w:hAnsiTheme="minorHAnsi" w:cstheme="minorHAnsi"/>
                <w:color w:val="231F20"/>
                <w:w w:val="115"/>
                <w:sz w:val="20"/>
                <w:szCs w:val="20"/>
              </w:rPr>
            </w:pPr>
          </w:p>
        </w:tc>
        <w:tc>
          <w:tcPr>
            <w:tcW w:w="3969" w:type="dxa"/>
            <w:shd w:val="clear" w:color="auto" w:fill="auto"/>
          </w:tcPr>
          <w:p w14:paraId="5CC68929" w14:textId="00528ED9" w:rsidR="00716C54" w:rsidRPr="00526C47" w:rsidRDefault="00505E6B" w:rsidP="00716C54">
            <w:pPr>
              <w:pStyle w:val="TableParagraph"/>
              <w:spacing w:before="37" w:line="319" w:lineRule="auto"/>
              <w:ind w:left="78" w:right="318"/>
              <w:rPr>
                <w:rFonts w:asciiTheme="minorHAnsi" w:hAnsiTheme="minorHAnsi" w:cstheme="minorHAnsi"/>
                <w:color w:val="231F20"/>
                <w:w w:val="105"/>
                <w:sz w:val="20"/>
                <w:szCs w:val="20"/>
              </w:rPr>
            </w:pPr>
            <w:proofErr w:type="spellStart"/>
            <w:r>
              <w:rPr>
                <w:rFonts w:asciiTheme="minorHAnsi" w:hAnsiTheme="minorHAnsi" w:cstheme="minorHAnsi"/>
                <w:color w:val="231F20"/>
                <w:w w:val="105"/>
                <w:sz w:val="20"/>
                <w:szCs w:val="20"/>
              </w:rPr>
              <w:t>Harmonised</w:t>
            </w:r>
            <w:proofErr w:type="spellEnd"/>
            <w:r>
              <w:rPr>
                <w:rFonts w:asciiTheme="minorHAnsi" w:hAnsiTheme="minorHAnsi" w:cstheme="minorHAnsi"/>
                <w:color w:val="231F20"/>
                <w:w w:val="105"/>
                <w:sz w:val="20"/>
                <w:szCs w:val="20"/>
              </w:rPr>
              <w:t xml:space="preserve"> strategy in place</w:t>
            </w:r>
          </w:p>
        </w:tc>
        <w:tc>
          <w:tcPr>
            <w:tcW w:w="1275" w:type="dxa"/>
            <w:shd w:val="clear" w:color="auto" w:fill="auto"/>
          </w:tcPr>
          <w:p w14:paraId="4788D38B" w14:textId="20C0DA9E" w:rsidR="00716C54" w:rsidRPr="00526C47" w:rsidRDefault="00716C54" w:rsidP="00102DE1">
            <w:pPr>
              <w:spacing w:after="0" w:line="240" w:lineRule="auto"/>
              <w:rPr>
                <w:rFonts w:eastAsia="Calibri" w:cstheme="minorHAnsi"/>
                <w:sz w:val="20"/>
                <w:szCs w:val="20"/>
              </w:rPr>
            </w:pPr>
          </w:p>
        </w:tc>
        <w:tc>
          <w:tcPr>
            <w:tcW w:w="2127" w:type="dxa"/>
            <w:shd w:val="clear" w:color="auto" w:fill="auto"/>
          </w:tcPr>
          <w:p w14:paraId="672859AE" w14:textId="27C0DE99" w:rsidR="00716C54" w:rsidRPr="00526C47" w:rsidRDefault="00606104" w:rsidP="00FB0DAF">
            <w:pPr>
              <w:spacing w:after="0" w:line="240" w:lineRule="auto"/>
              <w:ind w:right="-20"/>
              <w:jc w:val="both"/>
              <w:rPr>
                <w:rFonts w:eastAsia="Times New Roman" w:cstheme="minorHAnsi"/>
                <w:sz w:val="20"/>
                <w:szCs w:val="20"/>
                <w:highlight w:val="yellow"/>
                <w:lang w:eastAsia="en-GB"/>
              </w:rPr>
            </w:pPr>
            <w:r w:rsidRPr="00526C47">
              <w:rPr>
                <w:rFonts w:cstheme="minorHAnsi"/>
                <w:color w:val="231F20"/>
                <w:w w:val="105"/>
                <w:sz w:val="20"/>
                <w:szCs w:val="20"/>
              </w:rPr>
              <w:t xml:space="preserve">4 </w:t>
            </w:r>
            <w:r w:rsidR="004F6F2E" w:rsidRPr="00526C47">
              <w:rPr>
                <w:rFonts w:cstheme="minorHAnsi"/>
                <w:color w:val="231F20"/>
                <w:w w:val="110"/>
                <w:sz w:val="20"/>
                <w:szCs w:val="20"/>
              </w:rPr>
              <w:t>Member</w:t>
            </w:r>
            <w:r w:rsidR="004F6F2E" w:rsidRPr="00526C47">
              <w:rPr>
                <w:rFonts w:cstheme="minorHAnsi"/>
                <w:color w:val="231F20"/>
                <w:spacing w:val="-11"/>
                <w:w w:val="110"/>
                <w:sz w:val="20"/>
                <w:szCs w:val="20"/>
              </w:rPr>
              <w:t xml:space="preserve"> </w:t>
            </w:r>
            <w:r w:rsidR="004F6F2E" w:rsidRPr="00526C47">
              <w:rPr>
                <w:rFonts w:cstheme="minorHAnsi"/>
                <w:color w:val="231F20"/>
                <w:w w:val="110"/>
                <w:sz w:val="20"/>
                <w:szCs w:val="20"/>
              </w:rPr>
              <w:t>States</w:t>
            </w:r>
            <w:r w:rsidR="004F6F2E" w:rsidRPr="00526C47">
              <w:rPr>
                <w:rFonts w:cstheme="minorHAnsi"/>
                <w:color w:val="231F20"/>
                <w:spacing w:val="-52"/>
                <w:w w:val="110"/>
                <w:sz w:val="20"/>
                <w:szCs w:val="20"/>
              </w:rPr>
              <w:t xml:space="preserve"> </w:t>
            </w:r>
            <w:r w:rsidR="004F6F2E" w:rsidRPr="00526C47">
              <w:rPr>
                <w:rFonts w:cstheme="minorHAnsi"/>
                <w:color w:val="231F20"/>
                <w:w w:val="110"/>
                <w:sz w:val="20"/>
                <w:szCs w:val="20"/>
              </w:rPr>
              <w:t>coming</w:t>
            </w:r>
            <w:r w:rsidR="004F6F2E" w:rsidRPr="00526C47">
              <w:rPr>
                <w:rFonts w:cstheme="minorHAnsi"/>
                <w:color w:val="231F20"/>
                <w:spacing w:val="-11"/>
                <w:w w:val="110"/>
                <w:sz w:val="20"/>
                <w:szCs w:val="20"/>
              </w:rPr>
              <w:t xml:space="preserve"> </w:t>
            </w:r>
            <w:r w:rsidR="004F6F2E" w:rsidRPr="00526C47">
              <w:rPr>
                <w:rFonts w:cstheme="minorHAnsi"/>
                <w:color w:val="231F20"/>
                <w:w w:val="110"/>
                <w:sz w:val="20"/>
                <w:szCs w:val="20"/>
              </w:rPr>
              <w:t>up</w:t>
            </w:r>
            <w:r w:rsidR="004F6F2E" w:rsidRPr="00526C47">
              <w:rPr>
                <w:rFonts w:cstheme="minorHAnsi"/>
                <w:color w:val="231F20"/>
                <w:spacing w:val="-11"/>
                <w:w w:val="110"/>
                <w:sz w:val="20"/>
                <w:szCs w:val="20"/>
              </w:rPr>
              <w:t xml:space="preserve"> </w:t>
            </w:r>
            <w:r w:rsidR="004F6F2E" w:rsidRPr="00526C47">
              <w:rPr>
                <w:rFonts w:cstheme="minorHAnsi"/>
                <w:color w:val="231F20"/>
                <w:w w:val="110"/>
                <w:sz w:val="20"/>
                <w:szCs w:val="20"/>
              </w:rPr>
              <w:t>with</w:t>
            </w:r>
            <w:r w:rsidR="004F6F2E" w:rsidRPr="00526C47">
              <w:rPr>
                <w:rFonts w:cstheme="minorHAnsi"/>
                <w:color w:val="231F20"/>
                <w:spacing w:val="-11"/>
                <w:w w:val="110"/>
                <w:sz w:val="20"/>
                <w:szCs w:val="20"/>
              </w:rPr>
              <w:t xml:space="preserve"> </w:t>
            </w:r>
            <w:r w:rsidR="004F6F2E" w:rsidRPr="00526C47">
              <w:rPr>
                <w:rFonts w:cstheme="minorHAnsi"/>
                <w:color w:val="231F20"/>
                <w:w w:val="110"/>
                <w:sz w:val="20"/>
                <w:szCs w:val="20"/>
              </w:rPr>
              <w:t xml:space="preserve">a </w:t>
            </w:r>
            <w:r w:rsidR="004F6F2E" w:rsidRPr="00526C47">
              <w:rPr>
                <w:rFonts w:cstheme="minorHAnsi"/>
                <w:color w:val="231F20"/>
                <w:spacing w:val="-2"/>
                <w:w w:val="110"/>
                <w:sz w:val="20"/>
                <w:szCs w:val="20"/>
              </w:rPr>
              <w:t xml:space="preserve">harmonized </w:t>
            </w:r>
            <w:r w:rsidR="004F6F2E" w:rsidRPr="00526C47">
              <w:rPr>
                <w:rFonts w:cstheme="minorHAnsi"/>
                <w:color w:val="231F20"/>
                <w:spacing w:val="-1"/>
                <w:w w:val="110"/>
                <w:sz w:val="20"/>
                <w:szCs w:val="20"/>
              </w:rPr>
              <w:t>strategy</w:t>
            </w:r>
            <w:r w:rsidR="004F6F2E" w:rsidRPr="00526C47">
              <w:rPr>
                <w:rFonts w:cstheme="minorHAnsi"/>
                <w:color w:val="231F20"/>
                <w:spacing w:val="-53"/>
                <w:w w:val="110"/>
                <w:sz w:val="20"/>
                <w:szCs w:val="20"/>
              </w:rPr>
              <w:t xml:space="preserve"> </w:t>
            </w:r>
            <w:r w:rsidR="004F6F2E" w:rsidRPr="00526C47">
              <w:rPr>
                <w:rFonts w:cstheme="minorHAnsi"/>
                <w:color w:val="231F20"/>
                <w:w w:val="105"/>
                <w:sz w:val="20"/>
                <w:szCs w:val="20"/>
              </w:rPr>
              <w:t>for investment</w:t>
            </w:r>
            <w:r w:rsidR="004F6F2E" w:rsidRPr="00526C47">
              <w:rPr>
                <w:rFonts w:cstheme="minorHAnsi"/>
                <w:color w:val="231F20"/>
                <w:spacing w:val="1"/>
                <w:w w:val="105"/>
                <w:sz w:val="20"/>
                <w:szCs w:val="20"/>
              </w:rPr>
              <w:t xml:space="preserve"> </w:t>
            </w:r>
            <w:r w:rsidR="004F6F2E" w:rsidRPr="00526C47">
              <w:rPr>
                <w:rFonts w:cstheme="minorHAnsi"/>
                <w:color w:val="231F20"/>
                <w:w w:val="110"/>
                <w:sz w:val="20"/>
                <w:szCs w:val="20"/>
              </w:rPr>
              <w:t>promotion</w:t>
            </w:r>
            <w:r w:rsidRPr="00526C47">
              <w:rPr>
                <w:rFonts w:cstheme="minorHAnsi"/>
                <w:color w:val="231F20"/>
                <w:w w:val="110"/>
                <w:sz w:val="20"/>
                <w:szCs w:val="20"/>
              </w:rPr>
              <w:t xml:space="preserve"> of </w:t>
            </w:r>
            <w:r w:rsidRPr="00526C47">
              <w:rPr>
                <w:rFonts w:cstheme="minorHAnsi"/>
                <w:color w:val="231F20"/>
                <w:w w:val="105"/>
                <w:sz w:val="20"/>
                <w:szCs w:val="20"/>
              </w:rPr>
              <w:t>underwater and deep-sea extractive industries</w:t>
            </w:r>
          </w:p>
        </w:tc>
        <w:tc>
          <w:tcPr>
            <w:tcW w:w="5386" w:type="dxa"/>
            <w:shd w:val="clear" w:color="auto" w:fill="auto"/>
          </w:tcPr>
          <w:p w14:paraId="12054E6B" w14:textId="5885FDDE" w:rsidR="00716C54" w:rsidRPr="00526C47" w:rsidRDefault="00505E6B" w:rsidP="00FB0DAF">
            <w:pPr>
              <w:spacing w:after="0" w:line="240" w:lineRule="auto"/>
              <w:ind w:right="-20"/>
              <w:rPr>
                <w:rFonts w:eastAsia="Times New Roman" w:cstheme="minorHAnsi"/>
                <w:color w:val="FF0000"/>
                <w:sz w:val="20"/>
                <w:szCs w:val="20"/>
                <w:lang w:eastAsia="en-GB"/>
              </w:rPr>
            </w:pPr>
            <w:r w:rsidRPr="00505E6B">
              <w:rPr>
                <w:rFonts w:eastAsia="Times New Roman" w:cstheme="minorHAnsi"/>
                <w:sz w:val="20"/>
                <w:szCs w:val="20"/>
                <w:lang w:eastAsia="en-GB"/>
              </w:rPr>
              <w:t>Member States are supported to develop their harmonised strategies</w:t>
            </w:r>
          </w:p>
        </w:tc>
      </w:tr>
      <w:tr w:rsidR="00716C54" w:rsidRPr="00FB0DAF" w14:paraId="70D5685F" w14:textId="77777777" w:rsidTr="00A27B11">
        <w:trPr>
          <w:trHeight w:val="910"/>
        </w:trPr>
        <w:tc>
          <w:tcPr>
            <w:tcW w:w="1830" w:type="dxa"/>
            <w:shd w:val="clear" w:color="auto" w:fill="auto"/>
          </w:tcPr>
          <w:p w14:paraId="051BF62D" w14:textId="63F88816" w:rsidR="00716C54" w:rsidRPr="00526C47" w:rsidRDefault="00716C54" w:rsidP="00505E6B">
            <w:pPr>
              <w:pStyle w:val="TableParagraph"/>
              <w:spacing w:before="37" w:line="319" w:lineRule="auto"/>
              <w:ind w:right="219"/>
              <w:rPr>
                <w:rFonts w:asciiTheme="minorHAnsi" w:hAnsiTheme="minorHAnsi" w:cstheme="minorHAnsi"/>
                <w:sz w:val="20"/>
                <w:szCs w:val="20"/>
              </w:rPr>
            </w:pPr>
            <w:r w:rsidRPr="00526C47">
              <w:rPr>
                <w:rFonts w:asciiTheme="minorHAnsi" w:hAnsiTheme="minorHAnsi" w:cstheme="minorHAnsi"/>
                <w:color w:val="231F20"/>
                <w:w w:val="110"/>
                <w:sz w:val="20"/>
                <w:szCs w:val="20"/>
              </w:rPr>
              <w:t>Capacity</w:t>
            </w:r>
            <w:r w:rsidRPr="00526C47">
              <w:rPr>
                <w:rFonts w:asciiTheme="minorHAnsi" w:hAnsiTheme="minorHAnsi" w:cstheme="minorHAnsi"/>
                <w:color w:val="231F20"/>
                <w:spacing w:val="-52"/>
                <w:w w:val="110"/>
                <w:sz w:val="20"/>
                <w:szCs w:val="20"/>
              </w:rPr>
              <w:t xml:space="preserve"> </w:t>
            </w:r>
            <w:r w:rsidRPr="00526C47">
              <w:rPr>
                <w:rFonts w:asciiTheme="minorHAnsi" w:hAnsiTheme="minorHAnsi" w:cstheme="minorHAnsi"/>
                <w:color w:val="231F20"/>
                <w:w w:val="110"/>
                <w:sz w:val="20"/>
                <w:szCs w:val="20"/>
              </w:rPr>
              <w:t>of</w:t>
            </w:r>
            <w:r w:rsidRPr="00526C47">
              <w:rPr>
                <w:rFonts w:asciiTheme="minorHAnsi" w:hAnsiTheme="minorHAnsi" w:cstheme="minorHAnsi"/>
                <w:color w:val="231F20"/>
                <w:spacing w:val="-12"/>
                <w:w w:val="110"/>
                <w:sz w:val="20"/>
                <w:szCs w:val="20"/>
              </w:rPr>
              <w:t xml:space="preserve"> </w:t>
            </w:r>
            <w:r w:rsidRPr="00526C47">
              <w:rPr>
                <w:rFonts w:asciiTheme="minorHAnsi" w:hAnsiTheme="minorHAnsi" w:cstheme="minorHAnsi"/>
                <w:color w:val="231F20"/>
                <w:w w:val="110"/>
                <w:sz w:val="20"/>
                <w:szCs w:val="20"/>
              </w:rPr>
              <w:t>Member</w:t>
            </w:r>
          </w:p>
          <w:p w14:paraId="38C276F1" w14:textId="6ABFD9C2" w:rsidR="00716C54" w:rsidRPr="00526C47" w:rsidRDefault="00716C54" w:rsidP="00716C54">
            <w:pPr>
              <w:spacing w:after="0" w:line="240" w:lineRule="auto"/>
              <w:rPr>
                <w:rFonts w:cstheme="minorHAnsi"/>
                <w:color w:val="231F20"/>
                <w:w w:val="115"/>
                <w:sz w:val="20"/>
                <w:szCs w:val="20"/>
              </w:rPr>
            </w:pPr>
            <w:r w:rsidRPr="00526C47">
              <w:rPr>
                <w:rFonts w:cstheme="minorHAnsi"/>
                <w:color w:val="231F20"/>
                <w:w w:val="110"/>
                <w:sz w:val="20"/>
                <w:szCs w:val="20"/>
              </w:rPr>
              <w:t xml:space="preserve">states to </w:t>
            </w:r>
            <w:proofErr w:type="gramStart"/>
            <w:r w:rsidRPr="00526C47">
              <w:rPr>
                <w:rFonts w:cstheme="minorHAnsi"/>
                <w:color w:val="231F20"/>
                <w:w w:val="110"/>
                <w:sz w:val="20"/>
                <w:szCs w:val="20"/>
              </w:rPr>
              <w:t>compile</w:t>
            </w:r>
            <w:r w:rsidRPr="00526C47">
              <w:rPr>
                <w:rFonts w:cstheme="minorHAnsi"/>
                <w:color w:val="231F20"/>
                <w:spacing w:val="-53"/>
                <w:w w:val="110"/>
                <w:sz w:val="20"/>
                <w:szCs w:val="20"/>
              </w:rPr>
              <w:t xml:space="preserve"> </w:t>
            </w:r>
            <w:r w:rsidR="00505E6B">
              <w:rPr>
                <w:rFonts w:cstheme="minorHAnsi"/>
                <w:color w:val="231F20"/>
                <w:w w:val="110"/>
                <w:position w:val="6"/>
                <w:sz w:val="20"/>
                <w:szCs w:val="20"/>
              </w:rPr>
              <w:t xml:space="preserve"> </w:t>
            </w:r>
            <w:r w:rsidRPr="00526C47">
              <w:rPr>
                <w:rFonts w:cstheme="minorHAnsi"/>
                <w:color w:val="231F20"/>
                <w:w w:val="110"/>
                <w:sz w:val="20"/>
                <w:szCs w:val="20"/>
              </w:rPr>
              <w:t>FDI</w:t>
            </w:r>
            <w:proofErr w:type="gramEnd"/>
            <w:r w:rsidRPr="00526C47">
              <w:rPr>
                <w:rFonts w:cstheme="minorHAnsi"/>
                <w:color w:val="231F20"/>
                <w:w w:val="110"/>
                <w:sz w:val="20"/>
                <w:szCs w:val="20"/>
              </w:rPr>
              <w:t xml:space="preserve"> Statistics</w:t>
            </w:r>
            <w:r w:rsidRPr="00526C47">
              <w:rPr>
                <w:rFonts w:cstheme="minorHAnsi"/>
                <w:color w:val="231F20"/>
                <w:spacing w:val="1"/>
                <w:w w:val="110"/>
                <w:sz w:val="20"/>
                <w:szCs w:val="20"/>
              </w:rPr>
              <w:t xml:space="preserve"> </w:t>
            </w:r>
            <w:r w:rsidRPr="00526C47">
              <w:rPr>
                <w:rFonts w:cstheme="minorHAnsi"/>
                <w:color w:val="231F20"/>
                <w:w w:val="110"/>
                <w:sz w:val="20"/>
                <w:szCs w:val="20"/>
              </w:rPr>
              <w:t>strengthened</w:t>
            </w:r>
          </w:p>
        </w:tc>
        <w:tc>
          <w:tcPr>
            <w:tcW w:w="3969" w:type="dxa"/>
            <w:shd w:val="clear" w:color="auto" w:fill="auto"/>
          </w:tcPr>
          <w:p w14:paraId="1759D671" w14:textId="1ADC9841" w:rsidR="00716C54" w:rsidRPr="00526C47" w:rsidRDefault="00505E6B" w:rsidP="00716C54">
            <w:pPr>
              <w:spacing w:after="0" w:line="240" w:lineRule="auto"/>
              <w:rPr>
                <w:rFonts w:cstheme="minorHAnsi"/>
                <w:color w:val="FF0000"/>
                <w:w w:val="110"/>
                <w:sz w:val="20"/>
                <w:szCs w:val="20"/>
              </w:rPr>
            </w:pPr>
            <w:r w:rsidRPr="00505E6B">
              <w:rPr>
                <w:rFonts w:cstheme="minorHAnsi"/>
                <w:w w:val="110"/>
                <w:sz w:val="20"/>
                <w:szCs w:val="20"/>
              </w:rPr>
              <w:t>Capacity developed</w:t>
            </w:r>
          </w:p>
        </w:tc>
        <w:tc>
          <w:tcPr>
            <w:tcW w:w="1275" w:type="dxa"/>
            <w:shd w:val="clear" w:color="auto" w:fill="auto"/>
          </w:tcPr>
          <w:p w14:paraId="6C846D30" w14:textId="0088FF95" w:rsidR="00716C54" w:rsidRPr="00526C47" w:rsidRDefault="00716C54" w:rsidP="00FB0DAF">
            <w:pPr>
              <w:spacing w:after="0" w:line="240" w:lineRule="auto"/>
              <w:jc w:val="center"/>
              <w:rPr>
                <w:rFonts w:eastAsia="Calibri" w:cstheme="minorHAnsi"/>
                <w:color w:val="FF0000"/>
                <w:sz w:val="20"/>
                <w:szCs w:val="20"/>
              </w:rPr>
            </w:pPr>
          </w:p>
        </w:tc>
        <w:tc>
          <w:tcPr>
            <w:tcW w:w="2127" w:type="dxa"/>
            <w:shd w:val="clear" w:color="auto" w:fill="auto"/>
          </w:tcPr>
          <w:p w14:paraId="68D5C412" w14:textId="5760083A" w:rsidR="004F6F2E" w:rsidRPr="00526C47" w:rsidRDefault="00B0048A" w:rsidP="004F6F2E">
            <w:pPr>
              <w:pStyle w:val="TableParagraph"/>
              <w:spacing w:before="37" w:line="319" w:lineRule="auto"/>
              <w:ind w:left="78" w:right="310"/>
              <w:rPr>
                <w:rFonts w:asciiTheme="minorHAnsi" w:hAnsiTheme="minorHAnsi" w:cstheme="minorHAnsi"/>
                <w:sz w:val="20"/>
                <w:szCs w:val="20"/>
              </w:rPr>
            </w:pPr>
            <w:r w:rsidRPr="00526C47">
              <w:rPr>
                <w:rFonts w:asciiTheme="minorHAnsi" w:hAnsiTheme="minorHAnsi" w:cstheme="minorHAnsi"/>
                <w:color w:val="231F20"/>
                <w:w w:val="105"/>
                <w:sz w:val="20"/>
                <w:szCs w:val="20"/>
              </w:rPr>
              <w:t xml:space="preserve">6 </w:t>
            </w:r>
            <w:r w:rsidR="004F6F2E" w:rsidRPr="00526C47">
              <w:rPr>
                <w:rFonts w:asciiTheme="minorHAnsi" w:hAnsiTheme="minorHAnsi" w:cstheme="minorHAnsi"/>
                <w:color w:val="231F20"/>
                <w:w w:val="105"/>
                <w:sz w:val="20"/>
                <w:szCs w:val="20"/>
              </w:rPr>
              <w:t>Member</w:t>
            </w:r>
            <w:r w:rsidR="004F6F2E" w:rsidRPr="00526C47">
              <w:rPr>
                <w:rFonts w:asciiTheme="minorHAnsi" w:hAnsiTheme="minorHAnsi" w:cstheme="minorHAnsi"/>
                <w:color w:val="231F20"/>
                <w:spacing w:val="17"/>
                <w:w w:val="105"/>
                <w:sz w:val="20"/>
                <w:szCs w:val="20"/>
              </w:rPr>
              <w:t xml:space="preserve"> </w:t>
            </w:r>
            <w:r w:rsidR="004F6F2E" w:rsidRPr="00526C47">
              <w:rPr>
                <w:rFonts w:asciiTheme="minorHAnsi" w:hAnsiTheme="minorHAnsi" w:cstheme="minorHAnsi"/>
                <w:color w:val="231F20"/>
                <w:w w:val="105"/>
                <w:sz w:val="20"/>
                <w:szCs w:val="20"/>
              </w:rPr>
              <w:t>States</w:t>
            </w:r>
            <w:r w:rsidR="004F6F2E" w:rsidRPr="00526C47">
              <w:rPr>
                <w:rFonts w:asciiTheme="minorHAnsi" w:hAnsiTheme="minorHAnsi" w:cstheme="minorHAnsi"/>
                <w:color w:val="231F20"/>
                <w:spacing w:val="-50"/>
                <w:w w:val="105"/>
                <w:sz w:val="20"/>
                <w:szCs w:val="20"/>
              </w:rPr>
              <w:t xml:space="preserve"> </w:t>
            </w:r>
            <w:r w:rsidR="004F6F2E" w:rsidRPr="00526C47">
              <w:rPr>
                <w:rFonts w:asciiTheme="minorHAnsi" w:hAnsiTheme="minorHAnsi" w:cstheme="minorHAnsi"/>
                <w:color w:val="231F20"/>
                <w:w w:val="105"/>
                <w:sz w:val="20"/>
                <w:szCs w:val="20"/>
              </w:rPr>
              <w:t>compiling</w:t>
            </w:r>
            <w:r w:rsidR="004F6F2E" w:rsidRPr="00526C47">
              <w:rPr>
                <w:rFonts w:asciiTheme="minorHAnsi" w:hAnsiTheme="minorHAnsi" w:cstheme="minorHAnsi"/>
                <w:color w:val="231F20"/>
                <w:spacing w:val="-7"/>
                <w:w w:val="105"/>
                <w:sz w:val="20"/>
                <w:szCs w:val="20"/>
              </w:rPr>
              <w:t xml:space="preserve"> </w:t>
            </w:r>
            <w:r w:rsidR="004F6F2E" w:rsidRPr="00526C47">
              <w:rPr>
                <w:rFonts w:asciiTheme="minorHAnsi" w:hAnsiTheme="minorHAnsi" w:cstheme="minorHAnsi"/>
                <w:color w:val="231F20"/>
                <w:w w:val="105"/>
                <w:sz w:val="20"/>
                <w:szCs w:val="20"/>
              </w:rPr>
              <w:t>FDI</w:t>
            </w:r>
          </w:p>
          <w:p w14:paraId="2F5DB6DC" w14:textId="6BCFDD73" w:rsidR="00716C54" w:rsidRPr="00526C47" w:rsidRDefault="004F6F2E" w:rsidP="004F6F2E">
            <w:pPr>
              <w:spacing w:after="0" w:line="240" w:lineRule="auto"/>
              <w:ind w:right="-20"/>
              <w:jc w:val="both"/>
              <w:rPr>
                <w:rFonts w:eastAsia="Times New Roman" w:cstheme="minorHAnsi"/>
                <w:color w:val="FF0000"/>
                <w:sz w:val="20"/>
                <w:szCs w:val="20"/>
                <w:highlight w:val="yellow"/>
                <w:lang w:eastAsia="en-GB"/>
              </w:rPr>
            </w:pPr>
            <w:r w:rsidRPr="00526C47">
              <w:rPr>
                <w:rFonts w:cstheme="minorHAnsi"/>
                <w:color w:val="231F20"/>
                <w:w w:val="110"/>
                <w:sz w:val="20"/>
                <w:szCs w:val="20"/>
              </w:rPr>
              <w:t>statistics</w:t>
            </w:r>
            <w:r w:rsidRPr="00526C47">
              <w:rPr>
                <w:rFonts w:cstheme="minorHAnsi"/>
                <w:color w:val="231F20"/>
                <w:spacing w:val="11"/>
                <w:w w:val="110"/>
                <w:sz w:val="20"/>
                <w:szCs w:val="20"/>
              </w:rPr>
              <w:t xml:space="preserve"> </w:t>
            </w:r>
            <w:r w:rsidRPr="00526C47">
              <w:rPr>
                <w:rFonts w:cstheme="minorHAnsi"/>
                <w:color w:val="231F20"/>
                <w:w w:val="110"/>
                <w:sz w:val="20"/>
                <w:szCs w:val="20"/>
              </w:rPr>
              <w:t>according</w:t>
            </w:r>
            <w:r w:rsidRPr="00526C47">
              <w:rPr>
                <w:rFonts w:cstheme="minorHAnsi"/>
                <w:color w:val="231F20"/>
                <w:spacing w:val="-52"/>
                <w:w w:val="110"/>
                <w:sz w:val="20"/>
                <w:szCs w:val="20"/>
              </w:rPr>
              <w:t xml:space="preserve"> </w:t>
            </w:r>
            <w:r w:rsidRPr="00526C47">
              <w:rPr>
                <w:rFonts w:cstheme="minorHAnsi"/>
                <w:color w:val="231F20"/>
                <w:w w:val="105"/>
                <w:sz w:val="20"/>
                <w:szCs w:val="20"/>
              </w:rPr>
              <w:t>to international</w:t>
            </w:r>
            <w:r w:rsidRPr="00526C47">
              <w:rPr>
                <w:rFonts w:cstheme="minorHAnsi"/>
                <w:color w:val="231F20"/>
                <w:spacing w:val="1"/>
                <w:w w:val="105"/>
                <w:sz w:val="20"/>
                <w:szCs w:val="20"/>
              </w:rPr>
              <w:t xml:space="preserve"> </w:t>
            </w:r>
            <w:r w:rsidRPr="00526C47">
              <w:rPr>
                <w:rFonts w:cstheme="minorHAnsi"/>
                <w:color w:val="231F20"/>
                <w:w w:val="110"/>
                <w:sz w:val="20"/>
                <w:szCs w:val="20"/>
              </w:rPr>
              <w:t>recommendations</w:t>
            </w:r>
          </w:p>
        </w:tc>
        <w:tc>
          <w:tcPr>
            <w:tcW w:w="5386" w:type="dxa"/>
            <w:shd w:val="clear" w:color="auto" w:fill="auto"/>
          </w:tcPr>
          <w:p w14:paraId="393CE978" w14:textId="5BA1ED34" w:rsidR="00716C54" w:rsidRPr="00526C47" w:rsidRDefault="00094D99" w:rsidP="00FB0DAF">
            <w:pPr>
              <w:spacing w:after="0" w:line="240" w:lineRule="auto"/>
              <w:ind w:right="-20"/>
              <w:rPr>
                <w:rFonts w:eastAsia="Times New Roman" w:cstheme="minorHAnsi"/>
                <w:color w:val="FF0000"/>
                <w:sz w:val="20"/>
                <w:szCs w:val="20"/>
                <w:lang w:eastAsia="en-GB"/>
              </w:rPr>
            </w:pPr>
            <w:r w:rsidRPr="00094D99">
              <w:rPr>
                <w:rFonts w:eastAsia="Times New Roman" w:cstheme="minorHAnsi"/>
                <w:sz w:val="20"/>
                <w:szCs w:val="20"/>
                <w:lang w:eastAsia="en-GB"/>
              </w:rPr>
              <w:t>Support Member States in compiling FDI statistics for the underwater and deep-sea extraction industries</w:t>
            </w:r>
          </w:p>
        </w:tc>
      </w:tr>
      <w:tr w:rsidR="00C20611" w:rsidRPr="00FB0DAF" w14:paraId="26E0E29F" w14:textId="77777777" w:rsidTr="00A27B11">
        <w:trPr>
          <w:trHeight w:val="910"/>
        </w:trPr>
        <w:tc>
          <w:tcPr>
            <w:tcW w:w="1830" w:type="dxa"/>
            <w:shd w:val="clear" w:color="auto" w:fill="auto"/>
          </w:tcPr>
          <w:p w14:paraId="774058C4" w14:textId="636816C1" w:rsidR="00C20611" w:rsidRPr="00526C47" w:rsidRDefault="007E6DE4" w:rsidP="00505E6B">
            <w:pPr>
              <w:pStyle w:val="TableParagraph"/>
              <w:spacing w:before="37" w:line="319" w:lineRule="auto"/>
              <w:ind w:right="219"/>
              <w:rPr>
                <w:rFonts w:asciiTheme="minorHAnsi" w:hAnsiTheme="minorHAnsi" w:cstheme="minorHAnsi"/>
                <w:color w:val="231F20"/>
                <w:w w:val="110"/>
                <w:sz w:val="20"/>
                <w:szCs w:val="20"/>
              </w:rPr>
            </w:pPr>
            <w:r>
              <w:rPr>
                <w:rFonts w:asciiTheme="minorHAnsi" w:hAnsiTheme="minorHAnsi" w:cstheme="minorHAnsi"/>
                <w:color w:val="231F20"/>
                <w:w w:val="110"/>
                <w:sz w:val="20"/>
                <w:szCs w:val="20"/>
              </w:rPr>
              <w:t>The c</w:t>
            </w:r>
            <w:r w:rsidR="00C20611">
              <w:rPr>
                <w:rFonts w:asciiTheme="minorHAnsi" w:hAnsiTheme="minorHAnsi" w:cstheme="minorHAnsi"/>
                <w:color w:val="231F20"/>
                <w:w w:val="110"/>
                <w:sz w:val="20"/>
                <w:szCs w:val="20"/>
              </w:rPr>
              <w:t>apacity of Member States to undertake underwater extractive industries developed</w:t>
            </w:r>
          </w:p>
        </w:tc>
        <w:tc>
          <w:tcPr>
            <w:tcW w:w="3969" w:type="dxa"/>
            <w:shd w:val="clear" w:color="auto" w:fill="auto"/>
          </w:tcPr>
          <w:p w14:paraId="7A9A4784" w14:textId="40CDA8F8" w:rsidR="00C20611" w:rsidRPr="00505E6B" w:rsidRDefault="007E6DE4" w:rsidP="00716C54">
            <w:pPr>
              <w:spacing w:after="0" w:line="240" w:lineRule="auto"/>
              <w:rPr>
                <w:rFonts w:cstheme="minorHAnsi"/>
                <w:w w:val="110"/>
                <w:sz w:val="20"/>
                <w:szCs w:val="20"/>
              </w:rPr>
            </w:pPr>
            <w:r>
              <w:rPr>
                <w:rFonts w:cstheme="minorHAnsi"/>
                <w:w w:val="110"/>
                <w:sz w:val="20"/>
                <w:szCs w:val="20"/>
              </w:rPr>
              <w:t>The number of Member States benefited from capacity development</w:t>
            </w:r>
          </w:p>
        </w:tc>
        <w:tc>
          <w:tcPr>
            <w:tcW w:w="1275" w:type="dxa"/>
            <w:shd w:val="clear" w:color="auto" w:fill="auto"/>
          </w:tcPr>
          <w:p w14:paraId="0BB69DF3" w14:textId="77777777" w:rsidR="00C20611" w:rsidRPr="00505E6B" w:rsidRDefault="00C20611" w:rsidP="00FB0DAF">
            <w:pPr>
              <w:spacing w:after="0" w:line="240" w:lineRule="auto"/>
              <w:jc w:val="center"/>
              <w:rPr>
                <w:rFonts w:eastAsia="Calibri" w:cstheme="minorHAnsi"/>
                <w:sz w:val="20"/>
                <w:szCs w:val="20"/>
              </w:rPr>
            </w:pPr>
          </w:p>
        </w:tc>
        <w:tc>
          <w:tcPr>
            <w:tcW w:w="2127" w:type="dxa"/>
            <w:shd w:val="clear" w:color="auto" w:fill="auto"/>
          </w:tcPr>
          <w:p w14:paraId="77D624A7" w14:textId="7AE5AF60" w:rsidR="00C20611" w:rsidRPr="00526C47" w:rsidRDefault="007E6DE4" w:rsidP="004F6F2E">
            <w:pPr>
              <w:pStyle w:val="TableParagraph"/>
              <w:spacing w:before="37" w:line="319" w:lineRule="auto"/>
              <w:ind w:left="78" w:right="310"/>
              <w:rPr>
                <w:rFonts w:asciiTheme="minorHAnsi" w:hAnsiTheme="minorHAnsi" w:cstheme="minorHAnsi"/>
                <w:color w:val="231F20"/>
                <w:w w:val="105"/>
                <w:sz w:val="20"/>
                <w:szCs w:val="20"/>
              </w:rPr>
            </w:pPr>
            <w:r>
              <w:rPr>
                <w:rFonts w:asciiTheme="minorHAnsi" w:hAnsiTheme="minorHAnsi" w:cstheme="minorHAnsi"/>
                <w:color w:val="231F20"/>
                <w:w w:val="105"/>
                <w:sz w:val="20"/>
                <w:szCs w:val="20"/>
              </w:rPr>
              <w:t>At least 15 Member States supported by 2030</w:t>
            </w:r>
          </w:p>
        </w:tc>
        <w:tc>
          <w:tcPr>
            <w:tcW w:w="5386" w:type="dxa"/>
            <w:shd w:val="clear" w:color="auto" w:fill="auto"/>
          </w:tcPr>
          <w:p w14:paraId="6D490F67" w14:textId="0BE3FAA5" w:rsidR="00C20611" w:rsidRPr="007E6DE4" w:rsidRDefault="007E6DE4" w:rsidP="00FB0DAF">
            <w:pPr>
              <w:spacing w:after="0" w:line="240" w:lineRule="auto"/>
              <w:ind w:right="-20"/>
              <w:rPr>
                <w:rFonts w:eastAsia="Times New Roman" w:cstheme="minorHAnsi"/>
                <w:sz w:val="20"/>
                <w:szCs w:val="20"/>
                <w:lang w:val="en-US" w:eastAsia="en-GB"/>
              </w:rPr>
            </w:pPr>
            <w:r>
              <w:rPr>
                <w:rFonts w:eastAsia="Times New Roman" w:cstheme="minorHAnsi"/>
                <w:sz w:val="20"/>
                <w:szCs w:val="20"/>
                <w:lang w:val="en-US" w:eastAsia="en-GB"/>
              </w:rPr>
              <w:t>Develop and deliver capacity interventions</w:t>
            </w:r>
          </w:p>
        </w:tc>
      </w:tr>
      <w:tr w:rsidR="00505E6B" w:rsidRPr="00FB0DAF" w14:paraId="69D57D14" w14:textId="77777777" w:rsidTr="00A27B11">
        <w:trPr>
          <w:trHeight w:val="910"/>
        </w:trPr>
        <w:tc>
          <w:tcPr>
            <w:tcW w:w="1830" w:type="dxa"/>
            <w:vMerge w:val="restart"/>
            <w:shd w:val="clear" w:color="auto" w:fill="auto"/>
          </w:tcPr>
          <w:p w14:paraId="7985ABF4" w14:textId="0D44E89C" w:rsidR="00505E6B" w:rsidRPr="00526C47" w:rsidRDefault="00C20611" w:rsidP="00FB0DAF">
            <w:pPr>
              <w:spacing w:after="0" w:line="240" w:lineRule="auto"/>
              <w:rPr>
                <w:rFonts w:eastAsia="Times New Roman" w:cstheme="minorHAnsi"/>
                <w:b/>
                <w:bCs/>
                <w:iCs/>
                <w:color w:val="FF0000"/>
                <w:sz w:val="20"/>
                <w:szCs w:val="20"/>
                <w:lang w:eastAsia="en-GB"/>
              </w:rPr>
            </w:pPr>
            <w:r>
              <w:rPr>
                <w:rFonts w:cstheme="minorHAnsi"/>
                <w:color w:val="231F20"/>
                <w:w w:val="115"/>
                <w:sz w:val="20"/>
                <w:szCs w:val="20"/>
              </w:rPr>
              <w:t>Promoted i</w:t>
            </w:r>
            <w:r w:rsidR="00505E6B" w:rsidRPr="00526C47">
              <w:rPr>
                <w:rFonts w:cstheme="minorHAnsi"/>
                <w:color w:val="231F20"/>
                <w:w w:val="115"/>
                <w:sz w:val="20"/>
                <w:szCs w:val="20"/>
              </w:rPr>
              <w:t>nclusive</w:t>
            </w:r>
            <w:r w:rsidR="00505E6B" w:rsidRPr="00526C47">
              <w:rPr>
                <w:rFonts w:cstheme="minorHAnsi"/>
                <w:color w:val="231F20"/>
                <w:spacing w:val="1"/>
                <w:w w:val="115"/>
                <w:sz w:val="20"/>
                <w:szCs w:val="20"/>
              </w:rPr>
              <w:t xml:space="preserve"> </w:t>
            </w:r>
            <w:r w:rsidR="00505E6B" w:rsidRPr="00526C47">
              <w:rPr>
                <w:rFonts w:cstheme="minorHAnsi"/>
                <w:color w:val="231F20"/>
                <w:w w:val="115"/>
                <w:sz w:val="20"/>
                <w:szCs w:val="20"/>
              </w:rPr>
              <w:t>and sustainable</w:t>
            </w:r>
            <w:r w:rsidR="00505E6B" w:rsidRPr="00526C47">
              <w:rPr>
                <w:rFonts w:cstheme="minorHAnsi"/>
                <w:color w:val="231F20"/>
                <w:spacing w:val="-55"/>
                <w:w w:val="115"/>
                <w:sz w:val="20"/>
                <w:szCs w:val="20"/>
              </w:rPr>
              <w:t xml:space="preserve"> </w:t>
            </w:r>
            <w:r w:rsidR="00505E6B" w:rsidRPr="00526C47">
              <w:rPr>
                <w:rFonts w:cstheme="minorHAnsi"/>
                <w:color w:val="231F20"/>
                <w:w w:val="115"/>
                <w:sz w:val="20"/>
                <w:szCs w:val="20"/>
              </w:rPr>
              <w:t>industrial</w:t>
            </w:r>
            <w:r w:rsidR="00505E6B" w:rsidRPr="00526C47">
              <w:rPr>
                <w:rFonts w:cstheme="minorHAnsi"/>
                <w:color w:val="231F20"/>
                <w:spacing w:val="1"/>
                <w:w w:val="115"/>
                <w:sz w:val="20"/>
                <w:szCs w:val="20"/>
              </w:rPr>
              <w:t xml:space="preserve"> </w:t>
            </w:r>
            <w:r w:rsidR="00505E6B" w:rsidRPr="00526C47">
              <w:rPr>
                <w:rFonts w:cstheme="minorHAnsi"/>
                <w:color w:val="231F20"/>
                <w:w w:val="115"/>
                <w:sz w:val="20"/>
                <w:szCs w:val="20"/>
              </w:rPr>
              <w:t>development</w:t>
            </w:r>
            <w:r>
              <w:rPr>
                <w:rFonts w:cstheme="minorHAnsi"/>
                <w:color w:val="231F20"/>
                <w:w w:val="115"/>
                <w:sz w:val="20"/>
                <w:szCs w:val="20"/>
              </w:rPr>
              <w:t xml:space="preserve"> </w:t>
            </w:r>
          </w:p>
        </w:tc>
        <w:tc>
          <w:tcPr>
            <w:tcW w:w="3969" w:type="dxa"/>
            <w:vMerge w:val="restart"/>
            <w:shd w:val="clear" w:color="auto" w:fill="auto"/>
          </w:tcPr>
          <w:p w14:paraId="1822AA14" w14:textId="51CF76D2" w:rsidR="00505E6B" w:rsidRPr="00526C47" w:rsidRDefault="00505E6B" w:rsidP="009315C3">
            <w:pPr>
              <w:pStyle w:val="TableParagraph"/>
              <w:spacing w:before="37"/>
              <w:rPr>
                <w:rFonts w:asciiTheme="minorHAnsi" w:eastAsia="Times New Roman" w:hAnsiTheme="minorHAnsi" w:cstheme="minorHAnsi"/>
                <w:iCs/>
                <w:color w:val="FF0000"/>
                <w:sz w:val="20"/>
                <w:szCs w:val="20"/>
                <w:lang w:eastAsia="en-GB"/>
              </w:rPr>
            </w:pPr>
            <w:r w:rsidRPr="00526C47">
              <w:rPr>
                <w:rFonts w:asciiTheme="minorHAnsi" w:hAnsiTheme="minorHAnsi" w:cstheme="minorHAnsi"/>
                <w:color w:val="231F20"/>
                <w:w w:val="105"/>
                <w:sz w:val="20"/>
                <w:szCs w:val="20"/>
              </w:rPr>
              <w:t>Intra-regional</w:t>
            </w:r>
            <w:r w:rsidRPr="00526C47">
              <w:rPr>
                <w:rFonts w:asciiTheme="minorHAnsi" w:hAnsiTheme="minorHAnsi" w:cstheme="minorHAnsi"/>
                <w:color w:val="231F20"/>
                <w:spacing w:val="-50"/>
                <w:w w:val="105"/>
                <w:sz w:val="20"/>
                <w:szCs w:val="20"/>
              </w:rPr>
              <w:t xml:space="preserve"> </w:t>
            </w:r>
            <w:r w:rsidRPr="00526C47">
              <w:rPr>
                <w:rFonts w:asciiTheme="minorHAnsi" w:hAnsiTheme="minorHAnsi" w:cstheme="minorHAnsi"/>
                <w:color w:val="231F20"/>
                <w:w w:val="105"/>
                <w:sz w:val="20"/>
                <w:szCs w:val="20"/>
              </w:rPr>
              <w:t>manufactured</w:t>
            </w:r>
            <w:r w:rsidRPr="00526C47">
              <w:rPr>
                <w:rFonts w:asciiTheme="minorHAnsi" w:hAnsiTheme="minorHAnsi" w:cstheme="minorHAnsi"/>
                <w:color w:val="231F20"/>
                <w:spacing w:val="1"/>
                <w:w w:val="105"/>
                <w:sz w:val="20"/>
                <w:szCs w:val="20"/>
              </w:rPr>
              <w:t xml:space="preserve"> </w:t>
            </w:r>
            <w:r w:rsidRPr="00526C47">
              <w:rPr>
                <w:rFonts w:asciiTheme="minorHAnsi" w:hAnsiTheme="minorHAnsi" w:cstheme="minorHAnsi"/>
                <w:color w:val="231F20"/>
                <w:w w:val="105"/>
                <w:sz w:val="20"/>
                <w:szCs w:val="20"/>
              </w:rPr>
              <w:t>exports relative to</w:t>
            </w:r>
            <w:r w:rsidRPr="00526C47">
              <w:rPr>
                <w:rFonts w:asciiTheme="minorHAnsi" w:hAnsiTheme="minorHAnsi" w:cstheme="minorHAnsi"/>
                <w:color w:val="231F20"/>
                <w:spacing w:val="1"/>
                <w:w w:val="105"/>
                <w:sz w:val="20"/>
                <w:szCs w:val="20"/>
              </w:rPr>
              <w:t xml:space="preserve"> </w:t>
            </w:r>
            <w:r w:rsidRPr="00526C47">
              <w:rPr>
                <w:rFonts w:asciiTheme="minorHAnsi" w:hAnsiTheme="minorHAnsi" w:cstheme="minorHAnsi"/>
                <w:color w:val="231F20"/>
                <w:w w:val="105"/>
                <w:sz w:val="20"/>
                <w:szCs w:val="20"/>
              </w:rPr>
              <w:t>total</w:t>
            </w:r>
            <w:r w:rsidRPr="00526C47">
              <w:rPr>
                <w:rFonts w:asciiTheme="minorHAnsi" w:hAnsiTheme="minorHAnsi" w:cstheme="minorHAnsi"/>
                <w:color w:val="231F20"/>
                <w:spacing w:val="1"/>
                <w:w w:val="105"/>
                <w:sz w:val="20"/>
                <w:szCs w:val="20"/>
              </w:rPr>
              <w:t xml:space="preserve"> </w:t>
            </w:r>
            <w:r w:rsidRPr="00526C47">
              <w:rPr>
                <w:rFonts w:asciiTheme="minorHAnsi" w:hAnsiTheme="minorHAnsi" w:cstheme="minorHAnsi"/>
                <w:color w:val="231F20"/>
                <w:w w:val="105"/>
                <w:sz w:val="20"/>
                <w:szCs w:val="20"/>
              </w:rPr>
              <w:t>manufactured imports</w:t>
            </w:r>
            <w:r w:rsidRPr="00526C47">
              <w:rPr>
                <w:rFonts w:asciiTheme="minorHAnsi" w:hAnsiTheme="minorHAnsi" w:cstheme="minorHAnsi"/>
                <w:color w:val="231F20"/>
                <w:spacing w:val="-8"/>
                <w:w w:val="105"/>
                <w:sz w:val="20"/>
                <w:szCs w:val="20"/>
              </w:rPr>
              <w:t xml:space="preserve"> </w:t>
            </w:r>
            <w:r w:rsidRPr="00526C47">
              <w:rPr>
                <w:rFonts w:asciiTheme="minorHAnsi" w:hAnsiTheme="minorHAnsi" w:cstheme="minorHAnsi"/>
                <w:color w:val="231F20"/>
                <w:w w:val="105"/>
                <w:sz w:val="20"/>
                <w:szCs w:val="20"/>
              </w:rPr>
              <w:t>to</w:t>
            </w:r>
            <w:r w:rsidRPr="00526C47">
              <w:rPr>
                <w:rFonts w:asciiTheme="minorHAnsi" w:hAnsiTheme="minorHAnsi" w:cstheme="minorHAnsi"/>
                <w:color w:val="231F20"/>
                <w:spacing w:val="-8"/>
                <w:w w:val="105"/>
                <w:sz w:val="20"/>
                <w:szCs w:val="20"/>
              </w:rPr>
              <w:t xml:space="preserve"> </w:t>
            </w:r>
            <w:r w:rsidRPr="00526C47">
              <w:rPr>
                <w:rFonts w:asciiTheme="minorHAnsi" w:hAnsiTheme="minorHAnsi" w:cstheme="minorHAnsi"/>
                <w:color w:val="231F20"/>
                <w:w w:val="105"/>
                <w:sz w:val="20"/>
                <w:szCs w:val="20"/>
              </w:rPr>
              <w:t>the</w:t>
            </w:r>
            <w:r w:rsidRPr="00526C47">
              <w:rPr>
                <w:rFonts w:asciiTheme="minorHAnsi" w:hAnsiTheme="minorHAnsi" w:cstheme="minorHAnsi"/>
                <w:color w:val="231F20"/>
                <w:spacing w:val="-8"/>
                <w:w w:val="105"/>
                <w:sz w:val="20"/>
                <w:szCs w:val="20"/>
              </w:rPr>
              <w:t xml:space="preserve"> </w:t>
            </w:r>
            <w:r w:rsidRPr="00526C47">
              <w:rPr>
                <w:rFonts w:asciiTheme="minorHAnsi" w:hAnsiTheme="minorHAnsi" w:cstheme="minorHAnsi"/>
                <w:color w:val="231F20"/>
                <w:w w:val="105"/>
                <w:sz w:val="20"/>
                <w:szCs w:val="20"/>
              </w:rPr>
              <w:t>region from underwater and deep-sea extractive industries</w:t>
            </w:r>
          </w:p>
        </w:tc>
        <w:tc>
          <w:tcPr>
            <w:tcW w:w="1275" w:type="dxa"/>
            <w:shd w:val="clear" w:color="auto" w:fill="auto"/>
          </w:tcPr>
          <w:p w14:paraId="04E3842E" w14:textId="2510240B" w:rsidR="00505E6B" w:rsidRPr="00526C47" w:rsidRDefault="00505E6B" w:rsidP="00B0048A">
            <w:pPr>
              <w:spacing w:after="0" w:line="240" w:lineRule="auto"/>
              <w:rPr>
                <w:rFonts w:eastAsia="Calibri" w:cstheme="minorHAnsi"/>
                <w:sz w:val="20"/>
                <w:szCs w:val="20"/>
              </w:rPr>
            </w:pPr>
          </w:p>
        </w:tc>
        <w:tc>
          <w:tcPr>
            <w:tcW w:w="2127" w:type="dxa"/>
            <w:shd w:val="clear" w:color="auto" w:fill="auto"/>
          </w:tcPr>
          <w:p w14:paraId="2752940E" w14:textId="5CA18633" w:rsidR="00505E6B" w:rsidRPr="00526C47" w:rsidRDefault="00505E6B" w:rsidP="00FB0DAF">
            <w:pPr>
              <w:spacing w:after="0" w:line="240" w:lineRule="auto"/>
              <w:ind w:right="-20"/>
              <w:jc w:val="both"/>
              <w:rPr>
                <w:rFonts w:eastAsia="Times New Roman" w:cstheme="minorHAnsi"/>
                <w:sz w:val="20"/>
                <w:szCs w:val="20"/>
                <w:highlight w:val="yellow"/>
                <w:lang w:eastAsia="en-GB"/>
              </w:rPr>
            </w:pPr>
            <w:r w:rsidRPr="00526C47">
              <w:rPr>
                <w:rFonts w:cstheme="minorHAnsi"/>
                <w:color w:val="231F20"/>
                <w:w w:val="110"/>
                <w:sz w:val="20"/>
                <w:szCs w:val="20"/>
              </w:rPr>
              <w:t>Manufacturing</w:t>
            </w:r>
            <w:r w:rsidRPr="00526C47">
              <w:rPr>
                <w:rFonts w:cstheme="minorHAnsi"/>
                <w:color w:val="231F20"/>
                <w:spacing w:val="2"/>
                <w:w w:val="110"/>
                <w:sz w:val="20"/>
                <w:szCs w:val="20"/>
              </w:rPr>
              <w:t xml:space="preserve"> </w:t>
            </w:r>
            <w:r w:rsidRPr="00526C47">
              <w:rPr>
                <w:rFonts w:cstheme="minorHAnsi"/>
                <w:color w:val="231F20"/>
                <w:w w:val="110"/>
                <w:sz w:val="20"/>
                <w:szCs w:val="20"/>
              </w:rPr>
              <w:t>value</w:t>
            </w:r>
            <w:r w:rsidRPr="00526C47">
              <w:rPr>
                <w:rFonts w:cstheme="minorHAnsi"/>
                <w:color w:val="231F20"/>
                <w:spacing w:val="-52"/>
                <w:w w:val="110"/>
                <w:sz w:val="20"/>
                <w:szCs w:val="20"/>
              </w:rPr>
              <w:t xml:space="preserve"> </w:t>
            </w:r>
            <w:r w:rsidRPr="00526C47">
              <w:rPr>
                <w:rFonts w:cstheme="minorHAnsi"/>
                <w:color w:val="231F20"/>
                <w:w w:val="105"/>
                <w:sz w:val="20"/>
                <w:szCs w:val="20"/>
              </w:rPr>
              <w:t>added</w:t>
            </w:r>
            <w:r w:rsidRPr="00526C47">
              <w:rPr>
                <w:rFonts w:cstheme="minorHAnsi"/>
                <w:color w:val="231F20"/>
                <w:spacing w:val="-3"/>
                <w:w w:val="105"/>
                <w:sz w:val="20"/>
                <w:szCs w:val="20"/>
              </w:rPr>
              <w:t xml:space="preserve"> </w:t>
            </w:r>
            <w:r w:rsidRPr="00526C47">
              <w:rPr>
                <w:rFonts w:cstheme="minorHAnsi"/>
                <w:color w:val="231F20"/>
                <w:w w:val="105"/>
                <w:sz w:val="20"/>
                <w:szCs w:val="20"/>
              </w:rPr>
              <w:t>as</w:t>
            </w:r>
            <w:r w:rsidRPr="00526C47">
              <w:rPr>
                <w:rFonts w:cstheme="minorHAnsi"/>
                <w:color w:val="231F20"/>
                <w:spacing w:val="-2"/>
                <w:w w:val="105"/>
                <w:sz w:val="20"/>
                <w:szCs w:val="20"/>
              </w:rPr>
              <w:t xml:space="preserve"> </w:t>
            </w:r>
            <w:r w:rsidRPr="00526C47">
              <w:rPr>
                <w:rFonts w:cstheme="minorHAnsi"/>
                <w:color w:val="231F20"/>
                <w:w w:val="105"/>
                <w:sz w:val="20"/>
                <w:szCs w:val="20"/>
              </w:rPr>
              <w:t>%</w:t>
            </w:r>
            <w:r w:rsidRPr="00526C47">
              <w:rPr>
                <w:rFonts w:cstheme="minorHAnsi"/>
                <w:color w:val="231F20"/>
                <w:spacing w:val="-2"/>
                <w:w w:val="105"/>
                <w:sz w:val="20"/>
                <w:szCs w:val="20"/>
              </w:rPr>
              <w:t xml:space="preserve"> </w:t>
            </w:r>
            <w:r w:rsidRPr="00526C47">
              <w:rPr>
                <w:rFonts w:cstheme="minorHAnsi"/>
                <w:color w:val="231F20"/>
                <w:w w:val="105"/>
                <w:sz w:val="20"/>
                <w:szCs w:val="20"/>
              </w:rPr>
              <w:t>of</w:t>
            </w:r>
            <w:r w:rsidRPr="00526C47">
              <w:rPr>
                <w:rFonts w:cstheme="minorHAnsi"/>
                <w:color w:val="231F20"/>
                <w:spacing w:val="-2"/>
                <w:w w:val="105"/>
                <w:sz w:val="20"/>
                <w:szCs w:val="20"/>
              </w:rPr>
              <w:t xml:space="preserve"> </w:t>
            </w:r>
            <w:r w:rsidRPr="00526C47">
              <w:rPr>
                <w:rFonts w:cstheme="minorHAnsi"/>
                <w:color w:val="231F20"/>
                <w:w w:val="105"/>
                <w:sz w:val="20"/>
                <w:szCs w:val="20"/>
              </w:rPr>
              <w:t xml:space="preserve">GDP from underwater and </w:t>
            </w:r>
            <w:r w:rsidR="00186AA8" w:rsidRPr="00526C47">
              <w:rPr>
                <w:rFonts w:cstheme="minorHAnsi"/>
                <w:color w:val="231F20"/>
                <w:w w:val="105"/>
                <w:sz w:val="20"/>
                <w:szCs w:val="20"/>
              </w:rPr>
              <w:t>deep-sea</w:t>
            </w:r>
            <w:r w:rsidRPr="00526C47">
              <w:rPr>
                <w:rFonts w:cstheme="minorHAnsi"/>
                <w:color w:val="231F20"/>
                <w:w w:val="105"/>
                <w:sz w:val="20"/>
                <w:szCs w:val="20"/>
              </w:rPr>
              <w:t xml:space="preserve"> extractive industries increased at least by 10%</w:t>
            </w:r>
          </w:p>
        </w:tc>
        <w:tc>
          <w:tcPr>
            <w:tcW w:w="5386" w:type="dxa"/>
            <w:shd w:val="clear" w:color="auto" w:fill="auto"/>
          </w:tcPr>
          <w:p w14:paraId="2606B188" w14:textId="0EFCB17F" w:rsidR="00505E6B" w:rsidRPr="00526C47" w:rsidRDefault="00505E6B" w:rsidP="00FB0DAF">
            <w:pPr>
              <w:spacing w:after="0" w:line="240" w:lineRule="auto"/>
              <w:ind w:right="-20"/>
              <w:rPr>
                <w:rFonts w:eastAsia="Times New Roman" w:cstheme="minorHAnsi"/>
                <w:color w:val="FF0000"/>
                <w:sz w:val="20"/>
                <w:szCs w:val="20"/>
                <w:lang w:eastAsia="en-GB"/>
              </w:rPr>
            </w:pPr>
            <w:r w:rsidRPr="00094D99">
              <w:rPr>
                <w:rFonts w:eastAsia="Times New Roman" w:cstheme="minorHAnsi"/>
                <w:sz w:val="20"/>
                <w:szCs w:val="20"/>
                <w:lang w:eastAsia="en-GB"/>
              </w:rPr>
              <w:t xml:space="preserve">Support Member States </w:t>
            </w:r>
            <w:r>
              <w:rPr>
                <w:rFonts w:eastAsia="Times New Roman" w:cstheme="minorHAnsi"/>
                <w:sz w:val="20"/>
                <w:szCs w:val="20"/>
                <w:lang w:eastAsia="en-GB"/>
              </w:rPr>
              <w:t>to develop the sector to its full potential</w:t>
            </w:r>
          </w:p>
        </w:tc>
      </w:tr>
      <w:tr w:rsidR="00505E6B" w:rsidRPr="00FB0DAF" w14:paraId="4D8ABE9A" w14:textId="77777777" w:rsidTr="00A27B11">
        <w:trPr>
          <w:trHeight w:val="545"/>
        </w:trPr>
        <w:tc>
          <w:tcPr>
            <w:tcW w:w="1830" w:type="dxa"/>
            <w:vMerge/>
            <w:shd w:val="clear" w:color="auto" w:fill="auto"/>
          </w:tcPr>
          <w:p w14:paraId="0B6C4A9E" w14:textId="77777777" w:rsidR="00505E6B" w:rsidRPr="00526C47" w:rsidRDefault="00505E6B" w:rsidP="00FB0DAF">
            <w:pPr>
              <w:spacing w:after="0" w:line="240" w:lineRule="auto"/>
              <w:rPr>
                <w:rFonts w:cstheme="minorHAnsi"/>
                <w:color w:val="231F20"/>
                <w:w w:val="115"/>
                <w:sz w:val="20"/>
                <w:szCs w:val="20"/>
              </w:rPr>
            </w:pPr>
          </w:p>
        </w:tc>
        <w:tc>
          <w:tcPr>
            <w:tcW w:w="3969" w:type="dxa"/>
            <w:vMerge/>
            <w:shd w:val="clear" w:color="auto" w:fill="auto"/>
          </w:tcPr>
          <w:p w14:paraId="5477529C" w14:textId="75A18DF2" w:rsidR="00505E6B" w:rsidRPr="00526C47" w:rsidRDefault="00505E6B" w:rsidP="00B0048A">
            <w:pPr>
              <w:pStyle w:val="TableParagraph"/>
              <w:spacing w:before="45" w:line="319" w:lineRule="auto"/>
              <w:ind w:left="78" w:right="81"/>
              <w:rPr>
                <w:rFonts w:asciiTheme="minorHAnsi" w:hAnsiTheme="minorHAnsi" w:cstheme="minorHAnsi"/>
                <w:color w:val="231F20"/>
                <w:w w:val="105"/>
                <w:sz w:val="20"/>
                <w:szCs w:val="20"/>
              </w:rPr>
            </w:pPr>
          </w:p>
        </w:tc>
        <w:tc>
          <w:tcPr>
            <w:tcW w:w="1275" w:type="dxa"/>
            <w:shd w:val="clear" w:color="auto" w:fill="auto"/>
          </w:tcPr>
          <w:p w14:paraId="00A901E5" w14:textId="424C914D" w:rsidR="00505E6B" w:rsidRPr="00526C47" w:rsidRDefault="00505E6B" w:rsidP="00FB0DAF">
            <w:pPr>
              <w:spacing w:after="0" w:line="240" w:lineRule="auto"/>
              <w:jc w:val="center"/>
              <w:rPr>
                <w:rFonts w:eastAsia="Calibri" w:cstheme="minorHAnsi"/>
                <w:sz w:val="20"/>
                <w:szCs w:val="20"/>
              </w:rPr>
            </w:pPr>
            <w:r>
              <w:rPr>
                <w:rFonts w:eastAsia="Calibri" w:cstheme="minorHAnsi"/>
                <w:sz w:val="20"/>
                <w:szCs w:val="20"/>
              </w:rPr>
              <w:t>-</w:t>
            </w:r>
          </w:p>
        </w:tc>
        <w:tc>
          <w:tcPr>
            <w:tcW w:w="2127" w:type="dxa"/>
            <w:shd w:val="clear" w:color="auto" w:fill="auto"/>
          </w:tcPr>
          <w:p w14:paraId="6EBA4BC9" w14:textId="3B3C8416" w:rsidR="00505E6B" w:rsidRPr="00526C47" w:rsidRDefault="00505E6B" w:rsidP="00FB0DAF">
            <w:pPr>
              <w:spacing w:after="0" w:line="240" w:lineRule="auto"/>
              <w:ind w:right="-20"/>
              <w:jc w:val="both"/>
              <w:rPr>
                <w:rFonts w:eastAsia="Times New Roman" w:cstheme="minorHAnsi"/>
                <w:sz w:val="20"/>
                <w:szCs w:val="20"/>
                <w:highlight w:val="yellow"/>
                <w:lang w:eastAsia="en-GB"/>
              </w:rPr>
            </w:pPr>
            <w:r w:rsidRPr="00526C47">
              <w:rPr>
                <w:rFonts w:eastAsia="Times New Roman" w:cstheme="minorHAnsi"/>
                <w:sz w:val="20"/>
                <w:szCs w:val="20"/>
                <w:lang w:eastAsia="en-GB"/>
              </w:rPr>
              <w:t>Increased by at least 10%</w:t>
            </w:r>
          </w:p>
        </w:tc>
        <w:tc>
          <w:tcPr>
            <w:tcW w:w="5386" w:type="dxa"/>
            <w:shd w:val="clear" w:color="auto" w:fill="auto"/>
          </w:tcPr>
          <w:p w14:paraId="7BFA548E" w14:textId="248155B0" w:rsidR="00505E6B" w:rsidRPr="00526C47" w:rsidRDefault="00505E6B" w:rsidP="00FB0DAF">
            <w:pPr>
              <w:spacing w:after="0" w:line="240" w:lineRule="auto"/>
              <w:ind w:right="-20"/>
              <w:rPr>
                <w:rFonts w:eastAsia="Times New Roman" w:cstheme="minorHAnsi"/>
                <w:color w:val="FF0000"/>
                <w:sz w:val="20"/>
                <w:szCs w:val="20"/>
                <w:lang w:eastAsia="en-GB"/>
              </w:rPr>
            </w:pPr>
            <w:r w:rsidRPr="00653BFB">
              <w:rPr>
                <w:rFonts w:eastAsia="Times New Roman" w:cstheme="minorHAnsi"/>
                <w:sz w:val="20"/>
                <w:szCs w:val="20"/>
                <w:lang w:eastAsia="en-GB"/>
              </w:rPr>
              <w:t>Facilitate and promote trade</w:t>
            </w:r>
          </w:p>
        </w:tc>
      </w:tr>
      <w:tr w:rsidR="00445803" w:rsidRPr="00FB0DAF" w14:paraId="59AC1106" w14:textId="77777777" w:rsidTr="00A27B11">
        <w:trPr>
          <w:trHeight w:val="910"/>
        </w:trPr>
        <w:tc>
          <w:tcPr>
            <w:tcW w:w="1830" w:type="dxa"/>
            <w:shd w:val="clear" w:color="auto" w:fill="auto"/>
          </w:tcPr>
          <w:p w14:paraId="25E866E7" w14:textId="61D019F6" w:rsidR="00445803" w:rsidRPr="00526C47" w:rsidRDefault="00445803" w:rsidP="00FB0DAF">
            <w:pPr>
              <w:spacing w:after="0" w:line="240" w:lineRule="auto"/>
              <w:rPr>
                <w:rFonts w:eastAsia="Times New Roman" w:cstheme="minorHAnsi"/>
                <w:b/>
                <w:bCs/>
                <w:iCs/>
                <w:color w:val="FF0000"/>
                <w:sz w:val="20"/>
                <w:szCs w:val="20"/>
                <w:lang w:eastAsia="en-GB"/>
              </w:rPr>
            </w:pPr>
            <w:r w:rsidRPr="00526C47">
              <w:rPr>
                <w:rFonts w:cstheme="minorHAnsi"/>
                <w:color w:val="231F20"/>
                <w:spacing w:val="-1"/>
                <w:w w:val="110"/>
                <w:sz w:val="20"/>
                <w:szCs w:val="20"/>
              </w:rPr>
              <w:lastRenderedPageBreak/>
              <w:t>Improve</w:t>
            </w:r>
            <w:r w:rsidR="00C20611">
              <w:rPr>
                <w:rFonts w:cstheme="minorHAnsi"/>
                <w:color w:val="231F20"/>
                <w:spacing w:val="-1"/>
                <w:w w:val="110"/>
                <w:sz w:val="20"/>
                <w:szCs w:val="20"/>
              </w:rPr>
              <w:t>d</w:t>
            </w:r>
            <w:r w:rsidR="00920F49">
              <w:rPr>
                <w:rFonts w:cstheme="minorHAnsi"/>
                <w:color w:val="231F20"/>
                <w:w w:val="110"/>
                <w:sz w:val="20"/>
                <w:szCs w:val="20"/>
              </w:rPr>
              <w:t xml:space="preserve"> </w:t>
            </w:r>
            <w:r w:rsidRPr="00526C47">
              <w:rPr>
                <w:rFonts w:cstheme="minorHAnsi"/>
                <w:color w:val="231F20"/>
                <w:w w:val="105"/>
                <w:sz w:val="20"/>
                <w:szCs w:val="20"/>
              </w:rPr>
              <w:t>environment for</w:t>
            </w:r>
            <w:r w:rsidRPr="00526C47">
              <w:rPr>
                <w:rFonts w:cstheme="minorHAnsi"/>
                <w:color w:val="231F20"/>
                <w:spacing w:val="1"/>
                <w:w w:val="105"/>
                <w:sz w:val="20"/>
                <w:szCs w:val="20"/>
              </w:rPr>
              <w:t xml:space="preserve"> </w:t>
            </w:r>
            <w:r w:rsidRPr="00526C47">
              <w:rPr>
                <w:rFonts w:cstheme="minorHAnsi"/>
                <w:color w:val="231F20"/>
                <w:w w:val="110"/>
                <w:sz w:val="20"/>
                <w:szCs w:val="20"/>
              </w:rPr>
              <w:t>private sector</w:t>
            </w:r>
            <w:r w:rsidRPr="00526C47">
              <w:rPr>
                <w:rFonts w:cstheme="minorHAnsi"/>
                <w:color w:val="231F20"/>
                <w:spacing w:val="1"/>
                <w:w w:val="110"/>
                <w:sz w:val="20"/>
                <w:szCs w:val="20"/>
              </w:rPr>
              <w:t xml:space="preserve"> </w:t>
            </w:r>
            <w:r w:rsidRPr="00526C47">
              <w:rPr>
                <w:rFonts w:cstheme="minorHAnsi"/>
                <w:color w:val="231F20"/>
                <w:w w:val="110"/>
                <w:sz w:val="20"/>
                <w:szCs w:val="20"/>
              </w:rPr>
              <w:t>investment in</w:t>
            </w:r>
            <w:r w:rsidRPr="00526C47">
              <w:rPr>
                <w:rFonts w:cstheme="minorHAnsi"/>
                <w:color w:val="231F20"/>
                <w:spacing w:val="1"/>
                <w:w w:val="110"/>
                <w:sz w:val="20"/>
                <w:szCs w:val="20"/>
              </w:rPr>
              <w:t xml:space="preserve"> </w:t>
            </w:r>
            <w:r w:rsidRPr="00526C47">
              <w:rPr>
                <w:rFonts w:cstheme="minorHAnsi"/>
                <w:color w:val="231F20"/>
                <w:w w:val="115"/>
                <w:sz w:val="20"/>
                <w:szCs w:val="20"/>
              </w:rPr>
              <w:t>manufacturing</w:t>
            </w:r>
          </w:p>
        </w:tc>
        <w:tc>
          <w:tcPr>
            <w:tcW w:w="3969" w:type="dxa"/>
            <w:shd w:val="clear" w:color="auto" w:fill="auto"/>
          </w:tcPr>
          <w:p w14:paraId="5FC06277" w14:textId="1B8C5AFC" w:rsidR="00445803" w:rsidRPr="00526C47" w:rsidRDefault="006132C4" w:rsidP="009315C3">
            <w:pPr>
              <w:spacing w:after="0" w:line="240" w:lineRule="auto"/>
              <w:rPr>
                <w:rFonts w:cstheme="minorHAnsi"/>
                <w:color w:val="FF0000"/>
                <w:w w:val="110"/>
                <w:sz w:val="20"/>
                <w:szCs w:val="20"/>
              </w:rPr>
            </w:pPr>
            <w:r w:rsidRPr="00526C47">
              <w:rPr>
                <w:rFonts w:eastAsia="Gill Sans MT" w:cstheme="minorHAnsi"/>
                <w:color w:val="231F20"/>
                <w:w w:val="105"/>
                <w:sz w:val="20"/>
                <w:szCs w:val="20"/>
                <w:lang w:val="en-US"/>
              </w:rPr>
              <w:t xml:space="preserve">Enabling legal and policy environment in place for private sector investment </w:t>
            </w:r>
          </w:p>
        </w:tc>
        <w:tc>
          <w:tcPr>
            <w:tcW w:w="1275" w:type="dxa"/>
            <w:shd w:val="clear" w:color="auto" w:fill="auto"/>
          </w:tcPr>
          <w:p w14:paraId="728E520F" w14:textId="6B5DDD46" w:rsidR="00445803" w:rsidRPr="00526C47" w:rsidRDefault="00445803" w:rsidP="00102DE1">
            <w:pPr>
              <w:spacing w:after="0" w:line="240" w:lineRule="auto"/>
              <w:rPr>
                <w:rFonts w:eastAsia="Calibri" w:cstheme="minorHAnsi"/>
                <w:color w:val="FF0000"/>
                <w:sz w:val="20"/>
                <w:szCs w:val="20"/>
              </w:rPr>
            </w:pPr>
          </w:p>
        </w:tc>
        <w:tc>
          <w:tcPr>
            <w:tcW w:w="2127" w:type="dxa"/>
            <w:shd w:val="clear" w:color="auto" w:fill="auto"/>
          </w:tcPr>
          <w:p w14:paraId="58EEF9B1" w14:textId="6BB6E9E6" w:rsidR="00445803" w:rsidRPr="00526C47" w:rsidRDefault="006132C4" w:rsidP="00FB0DAF">
            <w:pPr>
              <w:spacing w:after="0" w:line="240" w:lineRule="auto"/>
              <w:ind w:right="-20"/>
              <w:jc w:val="both"/>
              <w:rPr>
                <w:rFonts w:eastAsia="Times New Roman" w:cstheme="minorHAnsi"/>
                <w:color w:val="FF0000"/>
                <w:sz w:val="20"/>
                <w:szCs w:val="20"/>
                <w:highlight w:val="yellow"/>
                <w:lang w:eastAsia="en-GB"/>
              </w:rPr>
            </w:pPr>
            <w:r w:rsidRPr="00526C47">
              <w:rPr>
                <w:rFonts w:eastAsia="Times New Roman" w:cstheme="minorHAnsi"/>
                <w:sz w:val="20"/>
                <w:szCs w:val="20"/>
                <w:lang w:eastAsia="en-GB"/>
              </w:rPr>
              <w:t xml:space="preserve">At least </w:t>
            </w:r>
            <w:r w:rsidR="007E6DE4">
              <w:rPr>
                <w:rFonts w:eastAsia="Times New Roman" w:cstheme="minorHAnsi"/>
                <w:sz w:val="20"/>
                <w:szCs w:val="20"/>
                <w:lang w:eastAsia="en-GB"/>
              </w:rPr>
              <w:t xml:space="preserve">a </w:t>
            </w:r>
            <w:r w:rsidRPr="00526C47">
              <w:rPr>
                <w:rFonts w:eastAsia="Times New Roman" w:cstheme="minorHAnsi"/>
                <w:sz w:val="20"/>
                <w:szCs w:val="20"/>
                <w:lang w:eastAsia="en-GB"/>
              </w:rPr>
              <w:t xml:space="preserve">20% increase </w:t>
            </w:r>
            <w:r w:rsidR="007E6DE4">
              <w:rPr>
                <w:rFonts w:eastAsia="Times New Roman" w:cstheme="minorHAnsi"/>
                <w:sz w:val="20"/>
                <w:szCs w:val="20"/>
                <w:lang w:eastAsia="en-GB"/>
              </w:rPr>
              <w:t>in</w:t>
            </w:r>
            <w:r w:rsidRPr="00526C47">
              <w:rPr>
                <w:rFonts w:eastAsia="Times New Roman" w:cstheme="minorHAnsi"/>
                <w:sz w:val="20"/>
                <w:szCs w:val="20"/>
                <w:lang w:eastAsia="en-GB"/>
              </w:rPr>
              <w:t xml:space="preserve"> </w:t>
            </w:r>
            <w:r w:rsidR="007E6DE4">
              <w:rPr>
                <w:rFonts w:eastAsia="Times New Roman" w:cstheme="minorHAnsi"/>
                <w:sz w:val="20"/>
                <w:szCs w:val="20"/>
                <w:lang w:eastAsia="en-GB"/>
              </w:rPr>
              <w:t xml:space="preserve">the </w:t>
            </w:r>
            <w:r w:rsidRPr="00526C47">
              <w:rPr>
                <w:rFonts w:eastAsia="Times New Roman" w:cstheme="minorHAnsi"/>
                <w:sz w:val="20"/>
                <w:szCs w:val="20"/>
                <w:lang w:eastAsia="en-GB"/>
              </w:rPr>
              <w:t xml:space="preserve">involvement of </w:t>
            </w:r>
            <w:r w:rsidR="007E6DE4">
              <w:rPr>
                <w:rFonts w:eastAsia="Times New Roman" w:cstheme="minorHAnsi"/>
                <w:sz w:val="20"/>
                <w:szCs w:val="20"/>
                <w:lang w:eastAsia="en-GB"/>
              </w:rPr>
              <w:t xml:space="preserve">the </w:t>
            </w:r>
            <w:r w:rsidRPr="00526C47">
              <w:rPr>
                <w:rFonts w:eastAsia="Times New Roman" w:cstheme="minorHAnsi"/>
                <w:sz w:val="20"/>
                <w:szCs w:val="20"/>
                <w:lang w:eastAsia="en-GB"/>
              </w:rPr>
              <w:t xml:space="preserve">private sector in </w:t>
            </w:r>
            <w:r w:rsidRPr="00526C47">
              <w:rPr>
                <w:rFonts w:cstheme="minorHAnsi"/>
                <w:w w:val="105"/>
                <w:sz w:val="20"/>
                <w:szCs w:val="20"/>
              </w:rPr>
              <w:t>underwater and deep-sea extractive industries</w:t>
            </w:r>
          </w:p>
        </w:tc>
        <w:tc>
          <w:tcPr>
            <w:tcW w:w="5386" w:type="dxa"/>
            <w:shd w:val="clear" w:color="auto" w:fill="auto"/>
          </w:tcPr>
          <w:p w14:paraId="62EDD909" w14:textId="0A6EE4BE" w:rsidR="00445803" w:rsidRPr="00526C47" w:rsidRDefault="00653BFB" w:rsidP="00FB0DAF">
            <w:pPr>
              <w:spacing w:after="0" w:line="240" w:lineRule="auto"/>
              <w:ind w:right="-20"/>
              <w:rPr>
                <w:rFonts w:eastAsia="Times New Roman" w:cstheme="minorHAnsi"/>
                <w:color w:val="FF0000"/>
                <w:sz w:val="20"/>
                <w:szCs w:val="20"/>
                <w:lang w:eastAsia="en-GB"/>
              </w:rPr>
            </w:pPr>
            <w:r w:rsidRPr="00653BFB">
              <w:rPr>
                <w:rFonts w:eastAsia="Times New Roman" w:cstheme="minorHAnsi"/>
                <w:sz w:val="20"/>
                <w:szCs w:val="20"/>
                <w:lang w:eastAsia="en-GB"/>
              </w:rPr>
              <w:t>Support Member States to formulate policies and legal frameworks</w:t>
            </w:r>
          </w:p>
        </w:tc>
      </w:tr>
      <w:tr w:rsidR="00653BFB" w:rsidRPr="00010639" w14:paraId="0C6D39A4" w14:textId="77777777" w:rsidTr="00A27B11">
        <w:trPr>
          <w:trHeight w:val="1055"/>
        </w:trPr>
        <w:tc>
          <w:tcPr>
            <w:tcW w:w="1830" w:type="dxa"/>
            <w:vMerge w:val="restart"/>
            <w:shd w:val="clear" w:color="auto" w:fill="auto"/>
          </w:tcPr>
          <w:p w14:paraId="3D0405ED" w14:textId="01D043A6" w:rsidR="00653BFB" w:rsidRPr="00526C47" w:rsidRDefault="00EF4A08" w:rsidP="008D6BCB">
            <w:pPr>
              <w:spacing w:after="0" w:line="240" w:lineRule="auto"/>
              <w:rPr>
                <w:rFonts w:eastAsia="Times New Roman" w:cstheme="minorHAnsi"/>
                <w:iCs/>
                <w:sz w:val="20"/>
                <w:szCs w:val="20"/>
                <w:lang w:eastAsia="en-GB"/>
              </w:rPr>
            </w:pPr>
            <w:proofErr w:type="gramStart"/>
            <w:r>
              <w:rPr>
                <w:rFonts w:eastAsia="Times New Roman" w:cstheme="minorHAnsi"/>
                <w:iCs/>
                <w:sz w:val="20"/>
                <w:szCs w:val="20"/>
                <w:lang w:eastAsia="en-GB"/>
              </w:rPr>
              <w:t>C</w:t>
            </w:r>
            <w:r w:rsidR="00653BFB" w:rsidRPr="00526C47">
              <w:rPr>
                <w:rFonts w:eastAsia="Times New Roman" w:cstheme="minorHAnsi"/>
                <w:iCs/>
                <w:sz w:val="20"/>
                <w:szCs w:val="20"/>
                <w:lang w:eastAsia="en-GB"/>
              </w:rPr>
              <w:t>apacity  for</w:t>
            </w:r>
            <w:proofErr w:type="gramEnd"/>
            <w:r w:rsidR="00653BFB" w:rsidRPr="00526C47">
              <w:rPr>
                <w:rFonts w:eastAsia="Times New Roman" w:cstheme="minorHAnsi"/>
                <w:iCs/>
                <w:sz w:val="20"/>
                <w:szCs w:val="20"/>
                <w:lang w:eastAsia="en-GB"/>
              </w:rPr>
              <w:t xml:space="preserve">  innovation  and </w:t>
            </w:r>
          </w:p>
          <w:p w14:paraId="5516F835" w14:textId="1DBF8B7C" w:rsidR="00653BFB" w:rsidRPr="00526C47" w:rsidRDefault="00653BFB" w:rsidP="008D6BCB">
            <w:pPr>
              <w:spacing w:after="0" w:line="240" w:lineRule="auto"/>
              <w:rPr>
                <w:rFonts w:eastAsia="Times New Roman" w:cstheme="minorHAnsi"/>
                <w:iCs/>
                <w:sz w:val="20"/>
                <w:szCs w:val="20"/>
                <w:lang w:eastAsia="en-GB"/>
              </w:rPr>
            </w:pPr>
            <w:r w:rsidRPr="00526C47">
              <w:rPr>
                <w:rFonts w:eastAsia="Times New Roman" w:cstheme="minorHAnsi"/>
                <w:iCs/>
                <w:sz w:val="20"/>
                <w:szCs w:val="20"/>
                <w:lang w:eastAsia="en-GB"/>
              </w:rPr>
              <w:t>effective application of science and technology in industrialisation</w:t>
            </w:r>
            <w:r w:rsidR="00EF4A08">
              <w:rPr>
                <w:rFonts w:eastAsia="Times New Roman" w:cstheme="minorHAnsi"/>
                <w:iCs/>
                <w:sz w:val="20"/>
                <w:szCs w:val="20"/>
                <w:lang w:eastAsia="en-GB"/>
              </w:rPr>
              <w:t xml:space="preserve"> strengthened and developed</w:t>
            </w:r>
          </w:p>
        </w:tc>
        <w:tc>
          <w:tcPr>
            <w:tcW w:w="3969" w:type="dxa"/>
            <w:shd w:val="clear" w:color="auto" w:fill="auto"/>
          </w:tcPr>
          <w:p w14:paraId="4920CE1B" w14:textId="74027062" w:rsidR="00653BFB" w:rsidRPr="00526C47" w:rsidRDefault="00653BFB" w:rsidP="004F6F2E">
            <w:pPr>
              <w:spacing w:after="0" w:line="240" w:lineRule="auto"/>
              <w:rPr>
                <w:rFonts w:cstheme="minorHAnsi"/>
                <w:w w:val="110"/>
                <w:sz w:val="20"/>
                <w:szCs w:val="20"/>
              </w:rPr>
            </w:pPr>
            <w:r w:rsidRPr="00526C47">
              <w:rPr>
                <w:rFonts w:cstheme="minorHAnsi"/>
                <w:w w:val="110"/>
                <w:sz w:val="20"/>
                <w:szCs w:val="20"/>
              </w:rPr>
              <w:t xml:space="preserve">Science, </w:t>
            </w:r>
            <w:proofErr w:type="gramStart"/>
            <w:r w:rsidRPr="00526C47">
              <w:rPr>
                <w:rFonts w:cstheme="minorHAnsi"/>
                <w:w w:val="110"/>
                <w:sz w:val="20"/>
                <w:szCs w:val="20"/>
              </w:rPr>
              <w:t>technology</w:t>
            </w:r>
            <w:proofErr w:type="gramEnd"/>
            <w:r w:rsidRPr="00526C47">
              <w:rPr>
                <w:rFonts w:cstheme="minorHAnsi"/>
                <w:w w:val="110"/>
                <w:sz w:val="20"/>
                <w:szCs w:val="20"/>
              </w:rPr>
              <w:t xml:space="preserve"> and innovation capacity to meet the industrialization </w:t>
            </w:r>
          </w:p>
          <w:p w14:paraId="6D3CF4A0" w14:textId="4FC42E56" w:rsidR="00653BFB" w:rsidRPr="00526C47" w:rsidRDefault="00653BFB" w:rsidP="004F6F2E">
            <w:pPr>
              <w:spacing w:after="0" w:line="240" w:lineRule="auto"/>
              <w:rPr>
                <w:rFonts w:cstheme="minorHAnsi"/>
                <w:w w:val="110"/>
                <w:sz w:val="20"/>
                <w:szCs w:val="20"/>
              </w:rPr>
            </w:pPr>
            <w:r w:rsidRPr="00526C47">
              <w:rPr>
                <w:rFonts w:cstheme="minorHAnsi"/>
                <w:w w:val="110"/>
                <w:sz w:val="20"/>
                <w:szCs w:val="20"/>
              </w:rPr>
              <w:t>needs of the region are re-enforced</w:t>
            </w:r>
          </w:p>
        </w:tc>
        <w:tc>
          <w:tcPr>
            <w:tcW w:w="1275" w:type="dxa"/>
            <w:shd w:val="clear" w:color="auto" w:fill="auto"/>
          </w:tcPr>
          <w:p w14:paraId="56818321" w14:textId="1E4BC94F" w:rsidR="00653BFB" w:rsidRPr="00526C47" w:rsidRDefault="00653BFB" w:rsidP="00FB0DAF">
            <w:pPr>
              <w:spacing w:after="0" w:line="240" w:lineRule="auto"/>
              <w:jc w:val="center"/>
              <w:rPr>
                <w:rFonts w:eastAsia="Calibri" w:cstheme="minorHAnsi"/>
                <w:sz w:val="20"/>
                <w:szCs w:val="20"/>
              </w:rPr>
            </w:pPr>
          </w:p>
        </w:tc>
        <w:tc>
          <w:tcPr>
            <w:tcW w:w="2127" w:type="dxa"/>
            <w:shd w:val="clear" w:color="auto" w:fill="auto"/>
          </w:tcPr>
          <w:p w14:paraId="41905D22" w14:textId="34D5F69E" w:rsidR="00653BFB" w:rsidRPr="00526C47" w:rsidRDefault="00920F49" w:rsidP="00FB0DAF">
            <w:pPr>
              <w:spacing w:after="0" w:line="240" w:lineRule="auto"/>
              <w:ind w:right="-20"/>
              <w:jc w:val="both"/>
              <w:rPr>
                <w:rFonts w:eastAsia="Times New Roman" w:cstheme="minorHAnsi"/>
                <w:sz w:val="20"/>
                <w:szCs w:val="20"/>
                <w:highlight w:val="yellow"/>
                <w:lang w:eastAsia="en-GB"/>
              </w:rPr>
            </w:pPr>
            <w:r>
              <w:rPr>
                <w:rFonts w:eastAsia="Times New Roman" w:cstheme="minorHAnsi"/>
                <w:sz w:val="20"/>
                <w:szCs w:val="20"/>
                <w:lang w:eastAsia="en-GB"/>
              </w:rPr>
              <w:t>The f</w:t>
            </w:r>
            <w:r w:rsidR="00186AA8" w:rsidRPr="00186AA8">
              <w:rPr>
                <w:rFonts w:eastAsia="Times New Roman" w:cstheme="minorHAnsi"/>
                <w:sz w:val="20"/>
                <w:szCs w:val="20"/>
                <w:lang w:eastAsia="en-GB"/>
              </w:rPr>
              <w:t xml:space="preserve">easibility study </w:t>
            </w:r>
            <w:r w:rsidR="007E6DE4">
              <w:rPr>
                <w:rFonts w:eastAsia="Times New Roman" w:cstheme="minorHAnsi"/>
                <w:sz w:val="20"/>
                <w:szCs w:val="20"/>
                <w:lang w:eastAsia="en-GB"/>
              </w:rPr>
              <w:t xml:space="preserve">was </w:t>
            </w:r>
            <w:r w:rsidR="00186AA8" w:rsidRPr="00186AA8">
              <w:rPr>
                <w:rFonts w:eastAsia="Times New Roman" w:cstheme="minorHAnsi"/>
                <w:sz w:val="20"/>
                <w:szCs w:val="20"/>
                <w:lang w:eastAsia="en-GB"/>
              </w:rPr>
              <w:t>conducted to evaluate the science, technology and innovation needs for underwater and deep-sea extractive industries</w:t>
            </w:r>
            <w:r w:rsidR="00186AA8">
              <w:rPr>
                <w:rFonts w:eastAsia="Times New Roman" w:cstheme="minorHAnsi"/>
                <w:sz w:val="20"/>
                <w:szCs w:val="20"/>
                <w:highlight w:val="yellow"/>
                <w:lang w:eastAsia="en-GB"/>
              </w:rPr>
              <w:t xml:space="preserve"> </w:t>
            </w:r>
          </w:p>
        </w:tc>
        <w:tc>
          <w:tcPr>
            <w:tcW w:w="5386" w:type="dxa"/>
            <w:shd w:val="clear" w:color="auto" w:fill="auto"/>
          </w:tcPr>
          <w:p w14:paraId="5F47838E" w14:textId="6AF01EA2" w:rsidR="00653BFB" w:rsidRPr="00526C47" w:rsidRDefault="00653BFB" w:rsidP="00010639">
            <w:pPr>
              <w:spacing w:after="0" w:line="240" w:lineRule="auto"/>
              <w:ind w:right="-20"/>
              <w:rPr>
                <w:rFonts w:eastAsia="Times New Roman" w:cstheme="minorHAnsi"/>
                <w:sz w:val="20"/>
                <w:szCs w:val="20"/>
                <w:lang w:eastAsia="en-GB"/>
              </w:rPr>
            </w:pPr>
            <w:r w:rsidRPr="00526C47">
              <w:rPr>
                <w:rFonts w:eastAsia="Times New Roman" w:cstheme="minorHAnsi"/>
                <w:sz w:val="20"/>
                <w:szCs w:val="20"/>
                <w:lang w:eastAsia="en-GB"/>
              </w:rPr>
              <w:t xml:space="preserve">Members are supported to establish Regional Centres of Excellence in technology transfer and diffusion for the development of underwater and </w:t>
            </w:r>
            <w:r w:rsidR="00DD391C" w:rsidRPr="00526C47">
              <w:rPr>
                <w:rFonts w:eastAsia="Times New Roman" w:cstheme="minorHAnsi"/>
                <w:sz w:val="20"/>
                <w:szCs w:val="20"/>
                <w:lang w:eastAsia="en-GB"/>
              </w:rPr>
              <w:t>deep-sea</w:t>
            </w:r>
            <w:r w:rsidRPr="00526C47">
              <w:rPr>
                <w:rFonts w:eastAsia="Times New Roman" w:cstheme="minorHAnsi"/>
                <w:sz w:val="20"/>
                <w:szCs w:val="20"/>
                <w:lang w:eastAsia="en-GB"/>
              </w:rPr>
              <w:t xml:space="preserve"> extractive </w:t>
            </w:r>
            <w:proofErr w:type="gramStart"/>
            <w:r w:rsidRPr="00526C47">
              <w:rPr>
                <w:rFonts w:eastAsia="Times New Roman" w:cstheme="minorHAnsi"/>
                <w:sz w:val="20"/>
                <w:szCs w:val="20"/>
                <w:lang w:eastAsia="en-GB"/>
              </w:rPr>
              <w:t>industries;</w:t>
            </w:r>
            <w:proofErr w:type="gramEnd"/>
          </w:p>
          <w:p w14:paraId="10B6934B" w14:textId="078E99E6" w:rsidR="00653BFB" w:rsidRPr="00526C47" w:rsidRDefault="00653BFB" w:rsidP="00010639">
            <w:pPr>
              <w:spacing w:after="0" w:line="240" w:lineRule="auto"/>
              <w:ind w:right="-20"/>
              <w:rPr>
                <w:rFonts w:eastAsia="Times New Roman" w:cstheme="minorHAnsi"/>
                <w:sz w:val="20"/>
                <w:szCs w:val="20"/>
                <w:lang w:eastAsia="en-GB"/>
              </w:rPr>
            </w:pPr>
            <w:r w:rsidRPr="00526C47">
              <w:rPr>
                <w:rFonts w:eastAsia="Times New Roman" w:cstheme="minorHAnsi"/>
                <w:sz w:val="20"/>
                <w:szCs w:val="20"/>
                <w:lang w:eastAsia="en-GB"/>
              </w:rPr>
              <w:t>Establish an R&amp;D information database and information sharing</w:t>
            </w:r>
          </w:p>
          <w:p w14:paraId="5A51BA84" w14:textId="32DA9AE0" w:rsidR="00653BFB" w:rsidRPr="00526C47" w:rsidRDefault="00653BFB" w:rsidP="00A8605B">
            <w:pPr>
              <w:spacing w:after="0" w:line="240" w:lineRule="auto"/>
              <w:ind w:right="-20"/>
              <w:rPr>
                <w:rFonts w:eastAsia="Times New Roman" w:cstheme="minorHAnsi"/>
                <w:sz w:val="20"/>
                <w:szCs w:val="20"/>
                <w:lang w:eastAsia="en-GB"/>
              </w:rPr>
            </w:pPr>
            <w:r w:rsidRPr="00526C47">
              <w:rPr>
                <w:rFonts w:eastAsia="Times New Roman" w:cstheme="minorHAnsi"/>
                <w:sz w:val="20"/>
                <w:szCs w:val="20"/>
                <w:lang w:eastAsia="en-GB"/>
              </w:rPr>
              <w:t xml:space="preserve"> </w:t>
            </w:r>
          </w:p>
        </w:tc>
      </w:tr>
      <w:tr w:rsidR="00653BFB" w:rsidRPr="00010639" w14:paraId="1288A063" w14:textId="77777777" w:rsidTr="00A27B11">
        <w:trPr>
          <w:trHeight w:val="910"/>
        </w:trPr>
        <w:tc>
          <w:tcPr>
            <w:tcW w:w="1830" w:type="dxa"/>
            <w:vMerge/>
            <w:shd w:val="clear" w:color="auto" w:fill="auto"/>
          </w:tcPr>
          <w:p w14:paraId="72FB62FE" w14:textId="77777777" w:rsidR="00653BFB" w:rsidRPr="00526C47" w:rsidRDefault="00653BFB" w:rsidP="008D6BCB">
            <w:pPr>
              <w:spacing w:after="0" w:line="240" w:lineRule="auto"/>
              <w:rPr>
                <w:rFonts w:eastAsia="Times New Roman" w:cstheme="minorHAnsi"/>
                <w:iCs/>
                <w:sz w:val="20"/>
                <w:szCs w:val="20"/>
                <w:u w:val="single"/>
                <w:lang w:eastAsia="en-GB"/>
              </w:rPr>
            </w:pPr>
          </w:p>
        </w:tc>
        <w:tc>
          <w:tcPr>
            <w:tcW w:w="3969" w:type="dxa"/>
            <w:shd w:val="clear" w:color="auto" w:fill="auto"/>
          </w:tcPr>
          <w:p w14:paraId="0DB89CDA" w14:textId="5934C06E" w:rsidR="00653BFB" w:rsidRPr="00526C47" w:rsidRDefault="00653BFB" w:rsidP="006651C7">
            <w:pPr>
              <w:spacing w:after="0" w:line="240" w:lineRule="auto"/>
              <w:rPr>
                <w:rFonts w:cstheme="minorHAnsi"/>
                <w:w w:val="110"/>
                <w:sz w:val="20"/>
                <w:szCs w:val="20"/>
              </w:rPr>
            </w:pPr>
            <w:proofErr w:type="gramStart"/>
            <w:r w:rsidRPr="00526C47">
              <w:rPr>
                <w:rFonts w:cstheme="minorHAnsi"/>
                <w:w w:val="110"/>
                <w:sz w:val="20"/>
                <w:szCs w:val="20"/>
              </w:rPr>
              <w:t>Regional  platforms</w:t>
            </w:r>
            <w:proofErr w:type="gramEnd"/>
            <w:r w:rsidRPr="00526C47">
              <w:rPr>
                <w:rFonts w:cstheme="minorHAnsi"/>
                <w:w w:val="110"/>
                <w:sz w:val="20"/>
                <w:szCs w:val="20"/>
              </w:rPr>
              <w:t xml:space="preserve"> to  facilitate  networking  among  research  institutions, </w:t>
            </w:r>
          </w:p>
          <w:p w14:paraId="3111A9CD" w14:textId="2689D883" w:rsidR="00653BFB" w:rsidRPr="00526C47" w:rsidRDefault="00653BFB" w:rsidP="00926BB6">
            <w:pPr>
              <w:spacing w:after="0" w:line="240" w:lineRule="auto"/>
              <w:rPr>
                <w:rFonts w:cstheme="minorHAnsi"/>
                <w:w w:val="110"/>
                <w:sz w:val="20"/>
                <w:szCs w:val="20"/>
              </w:rPr>
            </w:pPr>
            <w:proofErr w:type="gramStart"/>
            <w:r w:rsidRPr="00526C47">
              <w:rPr>
                <w:rFonts w:cstheme="minorHAnsi"/>
                <w:w w:val="110"/>
                <w:sz w:val="20"/>
                <w:szCs w:val="20"/>
              </w:rPr>
              <w:t>governments,  academia</w:t>
            </w:r>
            <w:proofErr w:type="gramEnd"/>
            <w:r w:rsidRPr="00526C47">
              <w:rPr>
                <w:rFonts w:cstheme="minorHAnsi"/>
                <w:w w:val="110"/>
                <w:sz w:val="20"/>
                <w:szCs w:val="20"/>
              </w:rPr>
              <w:t xml:space="preserve">  and  industry </w:t>
            </w:r>
            <w:r w:rsidR="00920F49">
              <w:rPr>
                <w:rFonts w:cstheme="minorHAnsi"/>
                <w:w w:val="110"/>
                <w:sz w:val="20"/>
                <w:szCs w:val="20"/>
              </w:rPr>
              <w:t>to encourage and promote</w:t>
            </w:r>
            <w:r w:rsidRPr="00526C47">
              <w:rPr>
                <w:rFonts w:cstheme="minorHAnsi"/>
                <w:w w:val="110"/>
                <w:sz w:val="20"/>
                <w:szCs w:val="20"/>
              </w:rPr>
              <w:t xml:space="preserve"> collaborative national and regional R&amp;D are set up</w:t>
            </w:r>
          </w:p>
        </w:tc>
        <w:tc>
          <w:tcPr>
            <w:tcW w:w="1275" w:type="dxa"/>
            <w:shd w:val="clear" w:color="auto" w:fill="auto"/>
          </w:tcPr>
          <w:p w14:paraId="0DABFD4F" w14:textId="6E89BA90" w:rsidR="00653BFB" w:rsidRPr="00526C47" w:rsidRDefault="00760262" w:rsidP="00FB0DAF">
            <w:pPr>
              <w:spacing w:after="0" w:line="240" w:lineRule="auto"/>
              <w:jc w:val="center"/>
              <w:rPr>
                <w:rFonts w:eastAsia="Calibri" w:cstheme="minorHAnsi"/>
                <w:sz w:val="20"/>
                <w:szCs w:val="20"/>
              </w:rPr>
            </w:pPr>
            <w:r>
              <w:rPr>
                <w:rFonts w:eastAsia="Calibri" w:cstheme="minorHAnsi"/>
                <w:sz w:val="20"/>
                <w:szCs w:val="20"/>
              </w:rPr>
              <w:t xml:space="preserve"> </w:t>
            </w:r>
          </w:p>
        </w:tc>
        <w:tc>
          <w:tcPr>
            <w:tcW w:w="2127" w:type="dxa"/>
            <w:shd w:val="clear" w:color="auto" w:fill="auto"/>
          </w:tcPr>
          <w:p w14:paraId="1A217F64" w14:textId="1E0BEC04" w:rsidR="00653BFB" w:rsidRPr="00526C47" w:rsidRDefault="00760262" w:rsidP="00FB0DAF">
            <w:pPr>
              <w:spacing w:after="0" w:line="240" w:lineRule="auto"/>
              <w:ind w:right="-20"/>
              <w:jc w:val="both"/>
              <w:rPr>
                <w:rFonts w:eastAsia="Times New Roman" w:cstheme="minorHAnsi"/>
                <w:sz w:val="20"/>
                <w:szCs w:val="20"/>
                <w:highlight w:val="yellow"/>
                <w:lang w:eastAsia="en-GB"/>
              </w:rPr>
            </w:pPr>
            <w:r w:rsidRPr="00760262">
              <w:rPr>
                <w:rFonts w:eastAsia="Times New Roman" w:cstheme="minorHAnsi"/>
                <w:sz w:val="20"/>
                <w:szCs w:val="20"/>
                <w:lang w:eastAsia="en-GB"/>
              </w:rPr>
              <w:t>At least 3 more regional platforms established</w:t>
            </w:r>
          </w:p>
        </w:tc>
        <w:tc>
          <w:tcPr>
            <w:tcW w:w="5386" w:type="dxa"/>
            <w:shd w:val="clear" w:color="auto" w:fill="auto"/>
          </w:tcPr>
          <w:p w14:paraId="16C7088C" w14:textId="4F0B42BE" w:rsidR="00653BFB" w:rsidRPr="00526C47" w:rsidRDefault="00653BFB" w:rsidP="00526C47">
            <w:pPr>
              <w:spacing w:after="0" w:line="240" w:lineRule="auto"/>
              <w:ind w:right="-20"/>
              <w:jc w:val="both"/>
              <w:rPr>
                <w:rFonts w:eastAsia="Times New Roman" w:cstheme="minorHAnsi"/>
                <w:sz w:val="20"/>
                <w:szCs w:val="20"/>
                <w:lang w:eastAsia="en-GB"/>
              </w:rPr>
            </w:pPr>
            <w:r>
              <w:rPr>
                <w:rFonts w:eastAsia="Times New Roman" w:cstheme="minorHAnsi"/>
                <w:sz w:val="20"/>
                <w:szCs w:val="20"/>
                <w:lang w:eastAsia="en-GB"/>
              </w:rPr>
              <w:t>Support Member States to i</w:t>
            </w:r>
            <w:r w:rsidRPr="00526C47">
              <w:rPr>
                <w:rFonts w:eastAsia="Times New Roman" w:cstheme="minorHAnsi"/>
                <w:sz w:val="20"/>
                <w:szCs w:val="20"/>
                <w:lang w:eastAsia="en-GB"/>
              </w:rPr>
              <w:t xml:space="preserve">dentify best practices and success stories from the region and the rest of the world, to build and/or strengthen institutions and human capacities </w:t>
            </w:r>
            <w:proofErr w:type="gramStart"/>
            <w:r w:rsidRPr="00526C47">
              <w:rPr>
                <w:rFonts w:eastAsia="Times New Roman" w:cstheme="minorHAnsi"/>
                <w:sz w:val="20"/>
                <w:szCs w:val="20"/>
                <w:lang w:eastAsia="en-GB"/>
              </w:rPr>
              <w:t>in the area of</w:t>
            </w:r>
            <w:proofErr w:type="gramEnd"/>
            <w:r w:rsidRPr="00526C47">
              <w:rPr>
                <w:rFonts w:eastAsia="Times New Roman" w:cstheme="minorHAnsi"/>
                <w:sz w:val="20"/>
                <w:szCs w:val="20"/>
                <w:lang w:eastAsia="en-GB"/>
              </w:rPr>
              <w:t xml:space="preserve"> innovation and                         </w:t>
            </w:r>
          </w:p>
          <w:p w14:paraId="6C9F9057" w14:textId="663C4FAC" w:rsidR="00653BFB" w:rsidRPr="00526C47" w:rsidRDefault="00653BFB" w:rsidP="00526C47">
            <w:pPr>
              <w:spacing w:after="0" w:line="240" w:lineRule="auto"/>
              <w:ind w:right="-20"/>
              <w:jc w:val="both"/>
              <w:rPr>
                <w:rFonts w:eastAsia="Times New Roman" w:cstheme="minorHAnsi"/>
                <w:sz w:val="20"/>
                <w:szCs w:val="20"/>
                <w:lang w:eastAsia="en-GB"/>
              </w:rPr>
            </w:pPr>
            <w:r w:rsidRPr="00526C47">
              <w:rPr>
                <w:rFonts w:eastAsia="Times New Roman" w:cstheme="minorHAnsi"/>
                <w:sz w:val="20"/>
                <w:szCs w:val="20"/>
                <w:lang w:eastAsia="en-GB"/>
              </w:rPr>
              <w:t>effective application of science and technology in industrialisation</w:t>
            </w:r>
            <w:r w:rsidRPr="00526C47">
              <w:rPr>
                <w:rFonts w:cstheme="minorHAnsi"/>
                <w:color w:val="231F20"/>
                <w:w w:val="105"/>
                <w:sz w:val="20"/>
                <w:szCs w:val="20"/>
              </w:rPr>
              <w:t xml:space="preserve"> related to underwater and deep-sea extractive industries</w:t>
            </w:r>
          </w:p>
          <w:p w14:paraId="1220E1F1" w14:textId="77777777" w:rsidR="00653BFB" w:rsidRPr="00526C47" w:rsidRDefault="00653BFB" w:rsidP="00010639">
            <w:pPr>
              <w:spacing w:after="0" w:line="240" w:lineRule="auto"/>
              <w:ind w:right="-20"/>
              <w:rPr>
                <w:rFonts w:eastAsia="Times New Roman" w:cstheme="minorHAnsi"/>
                <w:sz w:val="20"/>
                <w:szCs w:val="20"/>
                <w:lang w:eastAsia="en-GB"/>
              </w:rPr>
            </w:pPr>
          </w:p>
        </w:tc>
      </w:tr>
    </w:tbl>
    <w:p w14:paraId="096F3BB3" w14:textId="6AF1D57C" w:rsidR="00FB0DAF" w:rsidRPr="00FB0DAF" w:rsidRDefault="00FB0DAF" w:rsidP="00FB0DAF">
      <w:pPr>
        <w:jc w:val="both"/>
        <w:rPr>
          <w:rFonts w:ascii="Calibri" w:hAnsi="Calibri" w:cs="Calibri"/>
          <w:b/>
          <w:bCs/>
        </w:rPr>
        <w:sectPr w:rsidR="00FB0DAF" w:rsidRPr="00FB0DAF" w:rsidSect="0051030E">
          <w:type w:val="continuous"/>
          <w:pgSz w:w="16838" w:h="11906" w:orient="landscape"/>
          <w:pgMar w:top="1440" w:right="1440" w:bottom="1440" w:left="1440" w:header="708" w:footer="708" w:gutter="0"/>
          <w:cols w:space="708"/>
          <w:titlePg/>
          <w:docGrid w:linePitch="360"/>
        </w:sectPr>
      </w:pPr>
    </w:p>
    <w:p w14:paraId="70B328B3" w14:textId="77777777" w:rsidR="005C69EE" w:rsidRDefault="005C69EE" w:rsidP="005C69EE">
      <w:pPr>
        <w:rPr>
          <w:lang w:val="en-US"/>
        </w:rPr>
      </w:pPr>
      <w:bookmarkStart w:id="74" w:name="_Toc98274132"/>
    </w:p>
    <w:p w14:paraId="707EA6DB" w14:textId="77777777" w:rsidR="0022430E" w:rsidRDefault="0022430E" w:rsidP="00175E52">
      <w:pPr>
        <w:rPr>
          <w:lang w:val="en-US"/>
        </w:rPr>
      </w:pPr>
    </w:p>
    <w:p w14:paraId="030CAC98" w14:textId="4F5A6944" w:rsidR="0022430E" w:rsidRDefault="0022430E" w:rsidP="00175E52">
      <w:pPr>
        <w:rPr>
          <w:lang w:val="en-US"/>
        </w:rPr>
      </w:pPr>
    </w:p>
    <w:p w14:paraId="5A854319" w14:textId="384A863D" w:rsidR="005879CA" w:rsidRDefault="005879CA" w:rsidP="00175E52">
      <w:pPr>
        <w:rPr>
          <w:lang w:val="en-US"/>
        </w:rPr>
      </w:pPr>
    </w:p>
    <w:p w14:paraId="1411D889" w14:textId="77777777" w:rsidR="0022430E" w:rsidRDefault="0022430E" w:rsidP="00175E52">
      <w:pPr>
        <w:rPr>
          <w:lang w:val="en-US"/>
        </w:rPr>
      </w:pPr>
    </w:p>
    <w:p w14:paraId="3A479657" w14:textId="1D20F2DD" w:rsidR="00175E52" w:rsidRDefault="00175E52" w:rsidP="00965BCD">
      <w:pPr>
        <w:pStyle w:val="Heading2"/>
        <w:rPr>
          <w:lang w:val="en-US"/>
        </w:rPr>
      </w:pPr>
      <w:bookmarkStart w:id="75" w:name="_Toc103345316"/>
      <w:r>
        <w:rPr>
          <w:lang w:val="en-US"/>
        </w:rPr>
        <w:lastRenderedPageBreak/>
        <w:t xml:space="preserve">Blue </w:t>
      </w:r>
      <w:r w:rsidRPr="002A1DA9">
        <w:t>environment</w:t>
      </w:r>
      <w:bookmarkEnd w:id="75"/>
    </w:p>
    <w:p w14:paraId="6FEF80CD" w14:textId="6338182F" w:rsidR="00175E52" w:rsidRDefault="00175E52" w:rsidP="00175E52">
      <w:pPr>
        <w:rPr>
          <w:lang w:val="en-US"/>
        </w:rPr>
      </w:pPr>
      <w:r>
        <w:rPr>
          <w:lang w:val="en-US"/>
        </w:rPr>
        <w:t xml:space="preserve">Strategic objective: </w:t>
      </w:r>
      <w:r w:rsidR="007207A6">
        <w:rPr>
          <w:lang w:val="en-US"/>
        </w:rPr>
        <w:t>T</w:t>
      </w:r>
      <w:r>
        <w:rPr>
          <w:lang w:val="en-US"/>
        </w:rPr>
        <w:t xml:space="preserve">o enhance </w:t>
      </w:r>
      <w:r w:rsidR="007E6DE4">
        <w:rPr>
          <w:lang w:val="en-US"/>
        </w:rPr>
        <w:t xml:space="preserve">the </w:t>
      </w:r>
      <w:r>
        <w:rPr>
          <w:lang w:val="en-US"/>
        </w:rPr>
        <w:t>blue environment and conservation.</w:t>
      </w:r>
    </w:p>
    <w:p w14:paraId="2E56050E" w14:textId="77777777" w:rsidR="005C69EE" w:rsidRDefault="005C69EE" w:rsidP="00175E52">
      <w:pPr>
        <w:pStyle w:val="Heading1"/>
        <w:numPr>
          <w:ilvl w:val="0"/>
          <w:numId w:val="0"/>
        </w:numPr>
        <w:ind w:left="432" w:hanging="432"/>
        <w:jc w:val="both"/>
        <w:rPr>
          <w:rFonts w:eastAsia="Times New Roman" w:cstheme="minorHAnsi"/>
          <w:b/>
          <w:bCs/>
          <w:iCs/>
          <w:sz w:val="20"/>
          <w:szCs w:val="20"/>
          <w:lang w:eastAsia="en-GB"/>
        </w:rPr>
        <w:sectPr w:rsidR="005C69EE" w:rsidSect="0051030E">
          <w:type w:val="continuous"/>
          <w:pgSz w:w="16838" w:h="11906" w:orient="landscape"/>
          <w:pgMar w:top="1417" w:right="1417" w:bottom="1417" w:left="1417" w:header="708" w:footer="708" w:gutter="0"/>
          <w:cols w:space="708"/>
          <w:docGrid w:linePitch="360"/>
        </w:sectPr>
      </w:pP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1134"/>
        <w:gridCol w:w="2410"/>
        <w:gridCol w:w="6095"/>
      </w:tblGrid>
      <w:tr w:rsidR="00A27B11" w:rsidRPr="00175E52" w14:paraId="3D2B781E" w14:textId="77777777" w:rsidTr="002A1DA9">
        <w:trPr>
          <w:trHeight w:val="910"/>
          <w:tblHeader/>
        </w:trPr>
        <w:tc>
          <w:tcPr>
            <w:tcW w:w="2113" w:type="dxa"/>
            <w:shd w:val="clear" w:color="000000" w:fill="D9D9D9"/>
          </w:tcPr>
          <w:p w14:paraId="55345293" w14:textId="08C29B47" w:rsidR="00175E52" w:rsidRPr="00617BC3" w:rsidRDefault="00175E52" w:rsidP="003E5BB6">
            <w:pPr>
              <w:spacing w:before="240"/>
              <w:rPr>
                <w:rFonts w:eastAsia="Arial Unicode MS" w:cs="Calibri"/>
                <w:b/>
                <w:bCs/>
                <w:sz w:val="24"/>
                <w:szCs w:val="24"/>
              </w:rPr>
            </w:pPr>
            <w:bookmarkStart w:id="76" w:name="_Hlk103269059"/>
            <w:r w:rsidRPr="00617BC3">
              <w:rPr>
                <w:b/>
                <w:bCs/>
                <w:lang w:eastAsia="en-GB"/>
              </w:rPr>
              <w:t>Result</w:t>
            </w:r>
          </w:p>
        </w:tc>
        <w:tc>
          <w:tcPr>
            <w:tcW w:w="2268" w:type="dxa"/>
            <w:shd w:val="clear" w:color="000000" w:fill="D9D9D9"/>
          </w:tcPr>
          <w:p w14:paraId="5B38DF00" w14:textId="25D92F0A" w:rsidR="00175E52" w:rsidRPr="00617BC3" w:rsidRDefault="00175E52" w:rsidP="003E5BB6">
            <w:pPr>
              <w:spacing w:before="240"/>
              <w:rPr>
                <w:rFonts w:eastAsia="Arial Unicode MS"/>
                <w:b/>
                <w:bCs/>
              </w:rPr>
            </w:pPr>
            <w:r w:rsidRPr="00617BC3">
              <w:rPr>
                <w:b/>
                <w:bCs/>
                <w:lang w:eastAsia="en-GB"/>
              </w:rPr>
              <w:t>Indicator</w:t>
            </w:r>
          </w:p>
        </w:tc>
        <w:tc>
          <w:tcPr>
            <w:tcW w:w="1134" w:type="dxa"/>
            <w:shd w:val="clear" w:color="000000" w:fill="D9D9D9"/>
          </w:tcPr>
          <w:p w14:paraId="2FCFF2B8" w14:textId="30991192" w:rsidR="00175E52" w:rsidRPr="00617BC3" w:rsidRDefault="00175E52" w:rsidP="003E5BB6">
            <w:pPr>
              <w:spacing w:before="240"/>
              <w:rPr>
                <w:rFonts w:eastAsia="Arial Unicode MS"/>
                <w:b/>
                <w:bCs/>
                <w:iCs/>
              </w:rPr>
            </w:pPr>
            <w:r w:rsidRPr="00617BC3">
              <w:rPr>
                <w:b/>
                <w:bCs/>
                <w:lang w:eastAsia="en-GB"/>
              </w:rPr>
              <w:t>Baseline</w:t>
            </w:r>
          </w:p>
        </w:tc>
        <w:tc>
          <w:tcPr>
            <w:tcW w:w="2410" w:type="dxa"/>
            <w:shd w:val="clear" w:color="000000" w:fill="D9D9D9"/>
          </w:tcPr>
          <w:p w14:paraId="579F5003" w14:textId="74D62EEB" w:rsidR="00175E52" w:rsidRPr="00617BC3" w:rsidRDefault="00175E52" w:rsidP="00D86764">
            <w:pPr>
              <w:spacing w:before="240"/>
              <w:rPr>
                <w:rFonts w:eastAsia="Arial Unicode MS"/>
                <w:b/>
                <w:bCs/>
              </w:rPr>
            </w:pPr>
            <w:r w:rsidRPr="00617BC3">
              <w:rPr>
                <w:b/>
                <w:bCs/>
                <w:lang w:eastAsia="en-GB"/>
              </w:rPr>
              <w:t>Target</w:t>
            </w:r>
          </w:p>
        </w:tc>
        <w:tc>
          <w:tcPr>
            <w:tcW w:w="6095" w:type="dxa"/>
            <w:shd w:val="clear" w:color="000000" w:fill="D9D9D9"/>
          </w:tcPr>
          <w:p w14:paraId="15CD74C2" w14:textId="5202315F" w:rsidR="00175E52" w:rsidRPr="00617BC3" w:rsidRDefault="00175E52" w:rsidP="00D86764">
            <w:pPr>
              <w:spacing w:before="240"/>
              <w:rPr>
                <w:rFonts w:eastAsia="Arial Unicode MS"/>
                <w:b/>
                <w:bCs/>
              </w:rPr>
            </w:pPr>
            <w:r w:rsidRPr="00617BC3">
              <w:rPr>
                <w:b/>
                <w:bCs/>
                <w:lang w:eastAsia="en-GB"/>
              </w:rPr>
              <w:t>Activity</w:t>
            </w:r>
          </w:p>
        </w:tc>
      </w:tr>
      <w:tr w:rsidR="00175E52" w:rsidRPr="00175E52" w14:paraId="618F2F1F" w14:textId="77777777" w:rsidTr="002A1DA9">
        <w:trPr>
          <w:trHeight w:val="910"/>
        </w:trPr>
        <w:tc>
          <w:tcPr>
            <w:tcW w:w="2113" w:type="dxa"/>
            <w:shd w:val="clear" w:color="auto" w:fill="auto"/>
          </w:tcPr>
          <w:p w14:paraId="2DEC7658" w14:textId="599CCA25" w:rsidR="00175E52" w:rsidRPr="002A1DA9" w:rsidRDefault="007207A6" w:rsidP="001E11A6">
            <w:pPr>
              <w:pStyle w:val="ListParagraph"/>
              <w:numPr>
                <w:ilvl w:val="0"/>
                <w:numId w:val="27"/>
              </w:numPr>
              <w:rPr>
                <w:rFonts w:eastAsia="Arial Unicode MS" w:cs="Calibri"/>
                <w:b/>
                <w:bCs/>
                <w:sz w:val="24"/>
                <w:szCs w:val="24"/>
              </w:rPr>
            </w:pPr>
            <w:r w:rsidRPr="002A1DA9">
              <w:rPr>
                <w:rFonts w:eastAsia="Arial Unicode MS" w:cs="Calibri"/>
                <w:b/>
                <w:bCs/>
              </w:rPr>
              <w:t>Improved</w:t>
            </w:r>
            <w:r w:rsidRPr="002A1DA9">
              <w:rPr>
                <w:rFonts w:eastAsia="Arial Unicode MS" w:cs="Calibri"/>
                <w:b/>
                <w:bCs/>
                <w:sz w:val="24"/>
                <w:szCs w:val="24"/>
              </w:rPr>
              <w:t xml:space="preserve"> ecological ecosystem and environmental </w:t>
            </w:r>
            <w:r w:rsidR="005C69EE" w:rsidRPr="002A1DA9">
              <w:rPr>
                <w:rFonts w:eastAsia="Arial Unicode MS" w:cs="Calibri"/>
                <w:b/>
                <w:bCs/>
                <w:sz w:val="24"/>
                <w:szCs w:val="24"/>
              </w:rPr>
              <w:t>services</w:t>
            </w:r>
          </w:p>
        </w:tc>
        <w:tc>
          <w:tcPr>
            <w:tcW w:w="2268" w:type="dxa"/>
            <w:shd w:val="clear" w:color="auto" w:fill="auto"/>
          </w:tcPr>
          <w:p w14:paraId="6384E196" w14:textId="214D74E7" w:rsidR="00175E52" w:rsidRPr="002A1DA9" w:rsidRDefault="009E153A" w:rsidP="002A1DA9">
            <w:pPr>
              <w:rPr>
                <w:rFonts w:ascii="Calibri" w:eastAsia="Arial Unicode MS" w:hAnsi="Calibri" w:cs="Calibri"/>
                <w:iCs/>
              </w:rPr>
            </w:pPr>
            <w:r w:rsidRPr="006B16CC">
              <w:rPr>
                <w:rFonts w:ascii="Calibri" w:hAnsi="Calibri" w:cs="Calibri"/>
                <w:iCs/>
              </w:rPr>
              <w:t>Percentage of degraded ecosystems that are under restoration and sustainable management</w:t>
            </w:r>
          </w:p>
        </w:tc>
        <w:tc>
          <w:tcPr>
            <w:tcW w:w="1134" w:type="dxa"/>
          </w:tcPr>
          <w:p w14:paraId="7BCF2C9A" w14:textId="59079910" w:rsidR="00175E52" w:rsidRPr="002A1DA9" w:rsidRDefault="00175E52" w:rsidP="002A1DA9">
            <w:pPr>
              <w:rPr>
                <w:rFonts w:ascii="Calibri" w:eastAsia="Arial Unicode MS" w:hAnsi="Calibri" w:cs="Calibri"/>
                <w:iCs/>
              </w:rPr>
            </w:pPr>
          </w:p>
        </w:tc>
        <w:tc>
          <w:tcPr>
            <w:tcW w:w="2410" w:type="dxa"/>
            <w:shd w:val="clear" w:color="auto" w:fill="auto"/>
          </w:tcPr>
          <w:p w14:paraId="55EF0C7A" w14:textId="5022528F" w:rsidR="00175E52" w:rsidRPr="002A1DA9" w:rsidRDefault="009E153A" w:rsidP="002A1DA9">
            <w:pPr>
              <w:rPr>
                <w:rFonts w:ascii="Calibri" w:eastAsia="Arial Unicode MS" w:hAnsi="Calibri" w:cs="Calibri"/>
              </w:rPr>
            </w:pPr>
            <w:r>
              <w:rPr>
                <w:rFonts w:eastAsia="Arial Unicode MS" w:cs="Calibri"/>
              </w:rPr>
              <w:t xml:space="preserve">Value </w:t>
            </w:r>
            <w:proofErr w:type="gramStart"/>
            <w:r>
              <w:rPr>
                <w:rFonts w:eastAsia="Arial Unicode MS" w:cs="Calibri"/>
              </w:rPr>
              <w:t>increase  at</w:t>
            </w:r>
            <w:proofErr w:type="gramEnd"/>
            <w:r>
              <w:rPr>
                <w:rFonts w:eastAsia="Arial Unicode MS" w:cs="Calibri"/>
              </w:rPr>
              <w:t xml:space="preserve"> least by 20% from baseline</w:t>
            </w:r>
          </w:p>
        </w:tc>
        <w:tc>
          <w:tcPr>
            <w:tcW w:w="6095" w:type="dxa"/>
          </w:tcPr>
          <w:p w14:paraId="4C9A65D0" w14:textId="7C0112F3" w:rsidR="009E153A" w:rsidRPr="002A1DA9" w:rsidRDefault="009E153A" w:rsidP="002A1DA9">
            <w:pPr>
              <w:rPr>
                <w:rFonts w:ascii="Calibri" w:eastAsia="Calibri" w:hAnsi="Calibri" w:cs="Calibri"/>
              </w:rPr>
            </w:pPr>
            <w:r w:rsidRPr="006B16CC">
              <w:rPr>
                <w:rFonts w:ascii="Calibri" w:eastAsia="Calibri" w:hAnsi="Calibri" w:cs="Calibri"/>
              </w:rPr>
              <w:t xml:space="preserve">Identify and prioritise habitats </w:t>
            </w:r>
            <w:r>
              <w:rPr>
                <w:rFonts w:ascii="Calibri" w:eastAsia="Calibri" w:hAnsi="Calibri" w:cs="Calibri"/>
              </w:rPr>
              <w:t>(</w:t>
            </w:r>
            <w:r w:rsidRPr="00D8034E">
              <w:rPr>
                <w:rFonts w:ascii="Calibri" w:eastAsia="DengXian Light" w:hAnsi="Calibri" w:cs="Calibri"/>
                <w:lang w:val="en-US"/>
              </w:rPr>
              <w:t xml:space="preserve">habitats include vulnerable coastal habitats, mangroves, </w:t>
            </w:r>
            <w:r w:rsidR="007E6DE4">
              <w:rPr>
                <w:rFonts w:ascii="Calibri" w:eastAsia="DengXian Light" w:hAnsi="Calibri" w:cs="Calibri"/>
                <w:lang w:val="en-US"/>
              </w:rPr>
              <w:t xml:space="preserve">and </w:t>
            </w:r>
            <w:r w:rsidRPr="00D8034E">
              <w:rPr>
                <w:rFonts w:ascii="Calibri" w:eastAsia="DengXian Light" w:hAnsi="Calibri" w:cs="Calibri"/>
                <w:lang w:val="en-US"/>
              </w:rPr>
              <w:t>salt pans)</w:t>
            </w:r>
            <w:r w:rsidR="007E6DE4">
              <w:rPr>
                <w:rFonts w:ascii="Calibri" w:eastAsia="DengXian Light" w:hAnsi="Calibri" w:cs="Calibri"/>
                <w:lang w:val="en-US"/>
              </w:rPr>
              <w:t xml:space="preserve"> </w:t>
            </w:r>
            <w:r w:rsidRPr="006B16CC">
              <w:rPr>
                <w:rFonts w:ascii="Calibri" w:eastAsia="Calibri" w:hAnsi="Calibri" w:cs="Calibri"/>
              </w:rPr>
              <w:t>for rehabilitation and develop a regional habitat restoration programme.</w:t>
            </w:r>
            <w:r>
              <w:rPr>
                <w:rFonts w:ascii="Calibri" w:eastAsia="Calibri" w:hAnsi="Calibri" w:cs="Calibri"/>
              </w:rPr>
              <w:t xml:space="preserve"> </w:t>
            </w:r>
          </w:p>
          <w:p w14:paraId="1AB9B631" w14:textId="4317817D" w:rsidR="00175E52" w:rsidRPr="002A1DA9" w:rsidRDefault="00175E52" w:rsidP="002A1DA9">
            <w:pPr>
              <w:pStyle w:val="Heading1"/>
              <w:numPr>
                <w:ilvl w:val="0"/>
                <w:numId w:val="0"/>
              </w:numPr>
              <w:rPr>
                <w:rFonts w:eastAsia="Arial Unicode MS" w:cs="Calibri"/>
                <w:sz w:val="22"/>
                <w:szCs w:val="22"/>
              </w:rPr>
            </w:pPr>
          </w:p>
        </w:tc>
      </w:tr>
      <w:tr w:rsidR="00175E52" w:rsidRPr="00175E52" w14:paraId="0A902C1A" w14:textId="77777777" w:rsidTr="002A1DA9">
        <w:trPr>
          <w:trHeight w:val="910"/>
        </w:trPr>
        <w:tc>
          <w:tcPr>
            <w:tcW w:w="2113" w:type="dxa"/>
            <w:shd w:val="clear" w:color="auto" w:fill="auto"/>
          </w:tcPr>
          <w:p w14:paraId="4D0F9060" w14:textId="77777777" w:rsidR="00175E52" w:rsidRPr="00175E52" w:rsidRDefault="00175E52" w:rsidP="002A1DA9">
            <w:pPr>
              <w:pStyle w:val="Heading1"/>
              <w:numPr>
                <w:ilvl w:val="0"/>
                <w:numId w:val="0"/>
              </w:numPr>
              <w:ind w:left="432"/>
              <w:jc w:val="both"/>
              <w:rPr>
                <w:rFonts w:eastAsia="Arial Unicode MS" w:cs="Calibri"/>
                <w:b/>
                <w:bCs/>
                <w:szCs w:val="24"/>
              </w:rPr>
            </w:pPr>
          </w:p>
        </w:tc>
        <w:tc>
          <w:tcPr>
            <w:tcW w:w="2268" w:type="dxa"/>
            <w:shd w:val="clear" w:color="auto" w:fill="auto"/>
          </w:tcPr>
          <w:p w14:paraId="6922A417" w14:textId="5040E5B8" w:rsidR="00175E52" w:rsidRPr="002A1DA9" w:rsidRDefault="009E153A" w:rsidP="002A1DA9">
            <w:pPr>
              <w:jc w:val="both"/>
              <w:rPr>
                <w:rFonts w:ascii="Calibri" w:eastAsia="Arial Unicode MS" w:hAnsi="Calibri" w:cs="Calibri"/>
                <w:iCs/>
              </w:rPr>
            </w:pPr>
            <w:r w:rsidRPr="006B16CC">
              <w:rPr>
                <w:rFonts w:ascii="Calibri" w:hAnsi="Calibri" w:cs="Calibri"/>
                <w:iCs/>
              </w:rPr>
              <w:t xml:space="preserve">Coverage of protected areas in relation to marine area, </w:t>
            </w:r>
            <w:proofErr w:type="gramStart"/>
            <w:r w:rsidRPr="006B16CC">
              <w:rPr>
                <w:rFonts w:ascii="Calibri" w:hAnsi="Calibri" w:cs="Calibri"/>
                <w:iCs/>
              </w:rPr>
              <w:t>number</w:t>
            </w:r>
            <w:proofErr w:type="gramEnd"/>
            <w:r w:rsidRPr="006B16CC">
              <w:rPr>
                <w:rFonts w:ascii="Calibri" w:hAnsi="Calibri" w:cs="Calibri"/>
                <w:iCs/>
              </w:rPr>
              <w:t xml:space="preserve"> and area of MPAs, EBSAs, fish refugia</w:t>
            </w:r>
          </w:p>
        </w:tc>
        <w:tc>
          <w:tcPr>
            <w:tcW w:w="1134" w:type="dxa"/>
          </w:tcPr>
          <w:p w14:paraId="70FDF1CD" w14:textId="0B90D6AD" w:rsidR="00175E52" w:rsidRPr="002A1DA9" w:rsidRDefault="00175E52" w:rsidP="002A1DA9">
            <w:pPr>
              <w:rPr>
                <w:rFonts w:ascii="Calibri" w:eastAsia="Arial Unicode MS" w:hAnsi="Calibri" w:cs="Calibri"/>
                <w:iCs/>
              </w:rPr>
            </w:pPr>
          </w:p>
        </w:tc>
        <w:tc>
          <w:tcPr>
            <w:tcW w:w="2410" w:type="dxa"/>
            <w:shd w:val="clear" w:color="auto" w:fill="auto"/>
          </w:tcPr>
          <w:p w14:paraId="59323171" w14:textId="4691A718" w:rsidR="00175E52" w:rsidRPr="002A1DA9" w:rsidRDefault="009E153A" w:rsidP="002A1DA9">
            <w:pPr>
              <w:rPr>
                <w:rFonts w:ascii="Calibri" w:eastAsia="Arial Unicode MS" w:hAnsi="Calibri" w:cs="Calibri"/>
              </w:rPr>
            </w:pPr>
            <w:r>
              <w:rPr>
                <w:rFonts w:eastAsia="Arial Unicode MS" w:cs="Calibri"/>
              </w:rPr>
              <w:t>Area increased by 20% from baseline</w:t>
            </w:r>
          </w:p>
        </w:tc>
        <w:tc>
          <w:tcPr>
            <w:tcW w:w="6095" w:type="dxa"/>
          </w:tcPr>
          <w:p w14:paraId="759FB282" w14:textId="1F19C9E6" w:rsidR="00175E52" w:rsidRPr="002A1DA9" w:rsidRDefault="009E153A" w:rsidP="002A1DA9">
            <w:pPr>
              <w:rPr>
                <w:rFonts w:ascii="Calibri" w:eastAsia="Arial Unicode MS" w:hAnsi="Calibri" w:cs="Calibri"/>
              </w:rPr>
            </w:pPr>
            <w:r w:rsidRPr="006B16CC">
              <w:rPr>
                <w:rFonts w:ascii="Calibri" w:eastAsia="Arial Unicode MS" w:hAnsi="Calibri" w:cs="Calibri"/>
                <w:lang w:val="en-US"/>
              </w:rPr>
              <w:t>Expand coverage of areas under area-based conservation approaches such as MPAs and EB</w:t>
            </w:r>
            <w:r>
              <w:rPr>
                <w:rFonts w:ascii="Calibri" w:eastAsia="Arial Unicode MS" w:hAnsi="Calibri" w:cs="Calibri"/>
                <w:lang w:val="en-US"/>
              </w:rPr>
              <w:t>S</w:t>
            </w:r>
            <w:r w:rsidRPr="006B16CC">
              <w:rPr>
                <w:rFonts w:ascii="Calibri" w:eastAsia="Arial Unicode MS" w:hAnsi="Calibri" w:cs="Calibri"/>
                <w:lang w:val="en-US"/>
              </w:rPr>
              <w:t>As including transboundary areas, and link into networks as necessary.</w:t>
            </w:r>
          </w:p>
        </w:tc>
      </w:tr>
      <w:tr w:rsidR="009E153A" w:rsidRPr="00175E52" w14:paraId="4F9460D4" w14:textId="77777777" w:rsidTr="002A1DA9">
        <w:trPr>
          <w:trHeight w:val="910"/>
        </w:trPr>
        <w:tc>
          <w:tcPr>
            <w:tcW w:w="2113" w:type="dxa"/>
            <w:shd w:val="clear" w:color="auto" w:fill="auto"/>
          </w:tcPr>
          <w:p w14:paraId="61426155" w14:textId="77777777" w:rsidR="009E153A" w:rsidRPr="00175E52" w:rsidRDefault="009E153A">
            <w:pPr>
              <w:pStyle w:val="Heading1"/>
              <w:numPr>
                <w:ilvl w:val="0"/>
                <w:numId w:val="0"/>
              </w:numPr>
              <w:ind w:left="432"/>
              <w:jc w:val="both"/>
              <w:rPr>
                <w:rFonts w:eastAsia="Arial Unicode MS" w:cs="Calibri"/>
                <w:b/>
                <w:bCs/>
                <w:szCs w:val="24"/>
              </w:rPr>
            </w:pPr>
          </w:p>
        </w:tc>
        <w:tc>
          <w:tcPr>
            <w:tcW w:w="2268" w:type="dxa"/>
            <w:shd w:val="clear" w:color="auto" w:fill="auto"/>
          </w:tcPr>
          <w:p w14:paraId="4A9CF0F1" w14:textId="57190CC1" w:rsidR="009E153A" w:rsidRPr="009E153A" w:rsidRDefault="009E153A" w:rsidP="002A1DA9">
            <w:pPr>
              <w:rPr>
                <w:rFonts w:eastAsia="Arial Unicode MS" w:cs="Calibri"/>
                <w:iCs/>
              </w:rPr>
            </w:pPr>
            <w:r w:rsidRPr="002A1DA9">
              <w:rPr>
                <w:rFonts w:ascii="Calibri" w:eastAsia="Arial Unicode MS" w:hAnsi="Calibri" w:cs="Calibri"/>
                <w:iCs/>
              </w:rPr>
              <w:t>Number</w:t>
            </w:r>
            <w:r>
              <w:rPr>
                <w:rFonts w:eastAsia="Arial Unicode MS" w:cs="Calibri"/>
              </w:rPr>
              <w:t xml:space="preserve"> of communities involved</w:t>
            </w:r>
          </w:p>
        </w:tc>
        <w:tc>
          <w:tcPr>
            <w:tcW w:w="1134" w:type="dxa"/>
          </w:tcPr>
          <w:p w14:paraId="01D41915" w14:textId="77777777" w:rsidR="009E153A" w:rsidRPr="009E153A" w:rsidRDefault="009E153A">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40D2F1B4" w14:textId="63E8DF04" w:rsidR="009E153A" w:rsidRPr="009E153A" w:rsidRDefault="009E153A" w:rsidP="002A1DA9">
            <w:pPr>
              <w:rPr>
                <w:rFonts w:eastAsia="Arial Unicode MS" w:cs="Calibri"/>
              </w:rPr>
            </w:pPr>
            <w:r>
              <w:rPr>
                <w:rFonts w:eastAsia="Arial Unicode MS" w:cs="Calibri"/>
              </w:rPr>
              <w:t xml:space="preserve">By 2026 at least 6 countries have communities involved  </w:t>
            </w:r>
          </w:p>
        </w:tc>
        <w:tc>
          <w:tcPr>
            <w:tcW w:w="6095" w:type="dxa"/>
          </w:tcPr>
          <w:p w14:paraId="778F4D46" w14:textId="7CEB3723" w:rsidR="009E153A" w:rsidRPr="009E153A" w:rsidRDefault="009E153A" w:rsidP="002A1DA9">
            <w:pPr>
              <w:rPr>
                <w:rFonts w:eastAsia="Arial Unicode MS" w:cs="Calibri"/>
              </w:rPr>
            </w:pPr>
            <w:r w:rsidRPr="006B16CC">
              <w:rPr>
                <w:rFonts w:ascii="Calibri" w:eastAsia="Calibri" w:hAnsi="Calibri" w:cs="Calibri"/>
              </w:rPr>
              <w:t>Promote community-based habitat rehabilitation and conservation programmes (NAPs).</w:t>
            </w:r>
            <w:r w:rsidRPr="006B16CC">
              <w:rPr>
                <w:rFonts w:ascii="Calibri" w:eastAsia="DengXian Light" w:hAnsi="Calibri" w:cs="Calibri"/>
                <w:lang w:val="en-US"/>
              </w:rPr>
              <w:t xml:space="preserve"> </w:t>
            </w:r>
          </w:p>
        </w:tc>
      </w:tr>
      <w:tr w:rsidR="009E153A" w:rsidRPr="00175E52" w14:paraId="4FA3D95A" w14:textId="77777777" w:rsidTr="002A1DA9">
        <w:trPr>
          <w:trHeight w:val="910"/>
        </w:trPr>
        <w:tc>
          <w:tcPr>
            <w:tcW w:w="2113" w:type="dxa"/>
            <w:shd w:val="clear" w:color="auto" w:fill="auto"/>
          </w:tcPr>
          <w:p w14:paraId="52B74C84" w14:textId="77777777" w:rsidR="009E153A" w:rsidRPr="00175E52" w:rsidRDefault="009E153A">
            <w:pPr>
              <w:pStyle w:val="Heading1"/>
              <w:numPr>
                <w:ilvl w:val="0"/>
                <w:numId w:val="0"/>
              </w:numPr>
              <w:ind w:left="432"/>
              <w:jc w:val="both"/>
              <w:rPr>
                <w:rFonts w:eastAsia="Arial Unicode MS" w:cs="Calibri"/>
                <w:b/>
                <w:bCs/>
                <w:szCs w:val="24"/>
              </w:rPr>
            </w:pPr>
          </w:p>
        </w:tc>
        <w:tc>
          <w:tcPr>
            <w:tcW w:w="2268" w:type="dxa"/>
            <w:shd w:val="clear" w:color="auto" w:fill="auto"/>
          </w:tcPr>
          <w:p w14:paraId="5CFF5624" w14:textId="0098EB8C" w:rsidR="009E153A" w:rsidRPr="009E153A" w:rsidRDefault="009E153A" w:rsidP="002A1DA9">
            <w:pPr>
              <w:rPr>
                <w:rFonts w:eastAsia="Arial Unicode MS" w:cs="Calibri"/>
                <w:iCs/>
              </w:rPr>
            </w:pPr>
            <w:r w:rsidRPr="009E153A">
              <w:rPr>
                <w:rFonts w:eastAsia="Arial Unicode MS" w:cs="Calibri"/>
              </w:rPr>
              <w:t>Percentage</w:t>
            </w:r>
            <w:r>
              <w:rPr>
                <w:rFonts w:eastAsia="Arial Unicode MS" w:cs="Calibri"/>
                <w:iCs/>
              </w:rPr>
              <w:t xml:space="preserve"> of improved services</w:t>
            </w:r>
          </w:p>
        </w:tc>
        <w:tc>
          <w:tcPr>
            <w:tcW w:w="1134" w:type="dxa"/>
          </w:tcPr>
          <w:p w14:paraId="4A989C63" w14:textId="77777777" w:rsidR="009E153A" w:rsidRPr="009E153A" w:rsidRDefault="009E153A">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5BB45EBA" w14:textId="38681A38" w:rsidR="009E153A" w:rsidRPr="009E153A" w:rsidRDefault="009E153A" w:rsidP="002A1DA9">
            <w:pPr>
              <w:rPr>
                <w:rFonts w:eastAsia="Arial Unicode MS" w:cs="Calibri"/>
              </w:rPr>
            </w:pPr>
            <w:r>
              <w:rPr>
                <w:rFonts w:eastAsia="Arial Unicode MS" w:cs="Calibri"/>
              </w:rPr>
              <w:t>By 2026 ecosystem services integrated</w:t>
            </w:r>
          </w:p>
        </w:tc>
        <w:tc>
          <w:tcPr>
            <w:tcW w:w="6095" w:type="dxa"/>
          </w:tcPr>
          <w:p w14:paraId="31A2DA77" w14:textId="251186B3" w:rsidR="009E153A" w:rsidRPr="009E153A" w:rsidRDefault="009E153A" w:rsidP="002A1DA9">
            <w:pPr>
              <w:rPr>
                <w:rFonts w:eastAsia="Arial Unicode MS" w:cs="Calibri"/>
              </w:rPr>
            </w:pPr>
            <w:r w:rsidRPr="006B16CC">
              <w:rPr>
                <w:rFonts w:ascii="Calibri" w:eastAsia="Arial Unicode MS" w:hAnsi="Calibri" w:cs="Calibri"/>
                <w:lang w:val="en-US"/>
              </w:rPr>
              <w:t>Integrate ecosystem services into National Action Plan for Adaptation (NAPA)</w:t>
            </w:r>
          </w:p>
        </w:tc>
      </w:tr>
      <w:tr w:rsidR="007207A6" w:rsidRPr="00175E52" w14:paraId="73BE4BD4" w14:textId="77777777" w:rsidTr="002A1DA9">
        <w:trPr>
          <w:trHeight w:val="910"/>
        </w:trPr>
        <w:tc>
          <w:tcPr>
            <w:tcW w:w="2113" w:type="dxa"/>
            <w:shd w:val="clear" w:color="auto" w:fill="auto"/>
          </w:tcPr>
          <w:p w14:paraId="54FCF2D6" w14:textId="21DC48DB" w:rsidR="007207A6" w:rsidRPr="00175E52" w:rsidRDefault="007207A6" w:rsidP="001E11A6">
            <w:pPr>
              <w:pStyle w:val="ListParagraph"/>
              <w:numPr>
                <w:ilvl w:val="0"/>
                <w:numId w:val="27"/>
              </w:numPr>
              <w:rPr>
                <w:rFonts w:eastAsia="Arial Unicode MS" w:cs="Calibri"/>
                <w:b/>
                <w:bCs/>
                <w:sz w:val="24"/>
                <w:szCs w:val="24"/>
              </w:rPr>
            </w:pPr>
            <w:r w:rsidRPr="002A1DA9">
              <w:rPr>
                <w:rFonts w:eastAsia="Arial Unicode MS" w:cs="Calibri"/>
                <w:b/>
                <w:bCs/>
              </w:rPr>
              <w:t>Minimised</w:t>
            </w:r>
            <w:r w:rsidR="00CB6D86">
              <w:rPr>
                <w:rFonts w:eastAsia="Arial Unicode MS" w:cs="Calibri"/>
                <w:b/>
                <w:bCs/>
                <w:sz w:val="24"/>
                <w:szCs w:val="24"/>
              </w:rPr>
              <w:t xml:space="preserve"> </w:t>
            </w:r>
            <w:r>
              <w:rPr>
                <w:rFonts w:eastAsia="Arial Unicode MS" w:cs="Calibri"/>
                <w:b/>
                <w:bCs/>
                <w:sz w:val="24"/>
                <w:szCs w:val="24"/>
              </w:rPr>
              <w:t>environmental pollution</w:t>
            </w:r>
          </w:p>
        </w:tc>
        <w:tc>
          <w:tcPr>
            <w:tcW w:w="2268" w:type="dxa"/>
            <w:shd w:val="clear" w:color="auto" w:fill="auto"/>
          </w:tcPr>
          <w:p w14:paraId="06FCE552" w14:textId="3FEE93BB" w:rsidR="009E153A" w:rsidRPr="002A1DA9" w:rsidRDefault="007E6DE4" w:rsidP="002A1DA9">
            <w:pPr>
              <w:jc w:val="both"/>
              <w:rPr>
                <w:rFonts w:ascii="Calibri" w:eastAsia="Arial Unicode MS" w:hAnsi="Calibri" w:cs="Calibri"/>
                <w:iCs/>
              </w:rPr>
            </w:pPr>
            <w:r>
              <w:rPr>
                <w:rFonts w:ascii="Calibri" w:hAnsi="Calibri" w:cs="Calibri"/>
                <w:lang w:val="en-US"/>
              </w:rPr>
              <w:t>The p</w:t>
            </w:r>
            <w:r w:rsidR="009E153A" w:rsidRPr="006B16CC">
              <w:rPr>
                <w:rFonts w:ascii="Calibri" w:hAnsi="Calibri" w:cs="Calibri"/>
                <w:lang w:val="en-US"/>
              </w:rPr>
              <w:t xml:space="preserve">roportion of Member </w:t>
            </w:r>
            <w:proofErr w:type="gramStart"/>
            <w:r w:rsidR="009E153A" w:rsidRPr="006B16CC">
              <w:rPr>
                <w:rFonts w:ascii="Calibri" w:hAnsi="Calibri" w:cs="Calibri"/>
                <w:lang w:val="en-US"/>
              </w:rPr>
              <w:t>States  adopting</w:t>
            </w:r>
            <w:proofErr w:type="gramEnd"/>
            <w:r w:rsidR="009E153A" w:rsidRPr="006B16CC">
              <w:rPr>
                <w:rFonts w:ascii="Calibri" w:hAnsi="Calibri" w:cs="Calibri"/>
                <w:lang w:val="en-US"/>
              </w:rPr>
              <w:t xml:space="preserve"> relevant national </w:t>
            </w:r>
            <w:r w:rsidR="009E153A">
              <w:rPr>
                <w:rFonts w:ascii="Calibri" w:hAnsi="Calibri" w:cs="Calibri"/>
                <w:lang w:val="en-US"/>
              </w:rPr>
              <w:t xml:space="preserve">and international </w:t>
            </w:r>
            <w:r w:rsidR="009E153A">
              <w:rPr>
                <w:rFonts w:ascii="Calibri" w:hAnsi="Calibri" w:cs="Calibri"/>
                <w:lang w:val="en-US"/>
              </w:rPr>
              <w:lastRenderedPageBreak/>
              <w:t>instruments on pollution</w:t>
            </w:r>
          </w:p>
        </w:tc>
        <w:tc>
          <w:tcPr>
            <w:tcW w:w="1134" w:type="dxa"/>
          </w:tcPr>
          <w:p w14:paraId="2EF62BA5" w14:textId="6D1BEC1C" w:rsidR="0022430E" w:rsidRPr="002A1DA9" w:rsidRDefault="0022430E" w:rsidP="002A1DA9">
            <w:pPr>
              <w:rPr>
                <w:rFonts w:ascii="Calibri" w:hAnsi="Calibri" w:cs="Calibri"/>
                <w:lang w:val="en-US"/>
              </w:rPr>
            </w:pPr>
          </w:p>
        </w:tc>
        <w:tc>
          <w:tcPr>
            <w:tcW w:w="2410" w:type="dxa"/>
            <w:shd w:val="clear" w:color="auto" w:fill="auto"/>
          </w:tcPr>
          <w:p w14:paraId="34F51CE7" w14:textId="1A3C9747" w:rsidR="007207A6" w:rsidRPr="002A1DA9" w:rsidRDefault="009E153A" w:rsidP="002A1DA9">
            <w:pPr>
              <w:rPr>
                <w:rFonts w:ascii="Calibri" w:eastAsia="Arial Unicode MS" w:hAnsi="Calibri" w:cs="Calibri"/>
              </w:rPr>
            </w:pPr>
            <w:r>
              <w:rPr>
                <w:rFonts w:eastAsia="Arial Unicode MS" w:cs="Calibri"/>
              </w:rPr>
              <w:t>At least 30% identified by 2028</w:t>
            </w:r>
          </w:p>
        </w:tc>
        <w:tc>
          <w:tcPr>
            <w:tcW w:w="6095" w:type="dxa"/>
          </w:tcPr>
          <w:p w14:paraId="2B40918D" w14:textId="5497E6F4" w:rsidR="009E153A" w:rsidRDefault="0022430E" w:rsidP="009E153A">
            <w:pPr>
              <w:spacing w:after="0" w:line="240" w:lineRule="auto"/>
              <w:rPr>
                <w:rFonts w:ascii="Calibri" w:hAnsi="Calibri" w:cs="Calibri"/>
              </w:rPr>
            </w:pPr>
            <w:r w:rsidRPr="002A1DA9">
              <w:rPr>
                <w:rFonts w:ascii="Calibri" w:eastAsia="Times New Roman" w:hAnsi="Calibri" w:cs="Calibri"/>
                <w:iCs/>
                <w:lang w:eastAsia="en-GB"/>
              </w:rPr>
              <w:t>Identify</w:t>
            </w:r>
            <w:r w:rsidRPr="002A1DA9">
              <w:rPr>
                <w:rFonts w:ascii="Calibri" w:hAnsi="Calibri" w:cs="Calibri"/>
              </w:rPr>
              <w:t xml:space="preserve"> </w:t>
            </w:r>
            <w:r w:rsidRPr="002A1DA9">
              <w:rPr>
                <w:rFonts w:ascii="Calibri" w:eastAsia="Times New Roman" w:hAnsi="Calibri" w:cs="Calibri"/>
                <w:iCs/>
                <w:lang w:eastAsia="en-GB"/>
              </w:rPr>
              <w:t>major</w:t>
            </w:r>
            <w:r w:rsidRPr="002A1DA9">
              <w:rPr>
                <w:rFonts w:ascii="Calibri" w:hAnsi="Calibri" w:cs="Calibri"/>
              </w:rPr>
              <w:t xml:space="preserve"> </w:t>
            </w:r>
            <w:r w:rsidR="009E153A" w:rsidRPr="009E153A">
              <w:rPr>
                <w:rFonts w:ascii="Calibri" w:hAnsi="Calibri" w:cs="Calibri"/>
              </w:rPr>
              <w:t>land</w:t>
            </w:r>
            <w:r w:rsidR="009E153A">
              <w:rPr>
                <w:rFonts w:ascii="Calibri" w:hAnsi="Calibri" w:cs="Calibri"/>
              </w:rPr>
              <w:t>-</w:t>
            </w:r>
            <w:r w:rsidR="009E153A" w:rsidRPr="009E153A">
              <w:rPr>
                <w:rFonts w:ascii="Calibri" w:hAnsi="Calibri" w:cs="Calibri"/>
              </w:rPr>
              <w:t>based</w:t>
            </w:r>
            <w:r w:rsidRPr="002A1DA9">
              <w:rPr>
                <w:rFonts w:ascii="Calibri" w:hAnsi="Calibri" w:cs="Calibri"/>
              </w:rPr>
              <w:t xml:space="preserve"> sources and </w:t>
            </w:r>
            <w:r w:rsidRPr="002A1DA9">
              <w:rPr>
                <w:rFonts w:ascii="Calibri" w:eastAsia="Times New Roman" w:hAnsi="Calibri" w:cs="Calibri"/>
                <w:lang w:eastAsia="en-GB"/>
              </w:rPr>
              <w:t>activities</w:t>
            </w:r>
            <w:r w:rsidRPr="002A1DA9">
              <w:rPr>
                <w:rFonts w:ascii="Calibri" w:hAnsi="Calibri" w:cs="Calibri"/>
              </w:rPr>
              <w:t xml:space="preserve"> that affect marine and coastal ecosystems in the </w:t>
            </w:r>
            <w:r w:rsidR="009E153A">
              <w:rPr>
                <w:rFonts w:ascii="Calibri" w:hAnsi="Calibri" w:cs="Calibri"/>
              </w:rPr>
              <w:t>COMESA region</w:t>
            </w:r>
            <w:r w:rsidRPr="002A1DA9">
              <w:rPr>
                <w:rFonts w:ascii="Calibri" w:hAnsi="Calibri" w:cs="Calibri"/>
              </w:rPr>
              <w:t xml:space="preserve">. </w:t>
            </w:r>
          </w:p>
          <w:p w14:paraId="4C843FCB" w14:textId="77777777" w:rsidR="009E153A" w:rsidRDefault="009E153A" w:rsidP="009E153A">
            <w:pPr>
              <w:spacing w:after="0" w:line="240" w:lineRule="auto"/>
              <w:rPr>
                <w:rFonts w:ascii="Calibri" w:hAnsi="Calibri" w:cs="Calibri"/>
              </w:rPr>
            </w:pPr>
          </w:p>
          <w:p w14:paraId="01E00E68" w14:textId="77777777" w:rsidR="009E153A" w:rsidRDefault="009E153A" w:rsidP="009E153A">
            <w:pPr>
              <w:spacing w:after="0" w:line="240" w:lineRule="auto"/>
              <w:rPr>
                <w:rFonts w:ascii="Calibri" w:hAnsi="Calibri" w:cs="Calibri"/>
              </w:rPr>
            </w:pPr>
          </w:p>
          <w:p w14:paraId="3A629A18" w14:textId="7D380D6B" w:rsidR="0022430E" w:rsidRPr="002A1DA9" w:rsidRDefault="0022430E" w:rsidP="002A1DA9">
            <w:pPr>
              <w:rPr>
                <w:rFonts w:ascii="Calibri" w:hAnsi="Calibri" w:cs="Calibri"/>
                <w:lang w:val="en-US"/>
              </w:rPr>
            </w:pPr>
            <w:r w:rsidRPr="002A1DA9">
              <w:rPr>
                <w:rFonts w:ascii="Calibri" w:hAnsi="Calibri" w:cs="Calibri"/>
              </w:rPr>
              <w:t xml:space="preserve"> </w:t>
            </w:r>
          </w:p>
        </w:tc>
      </w:tr>
      <w:tr w:rsidR="009E153A" w:rsidRPr="00175E52" w14:paraId="09900A62" w14:textId="77777777" w:rsidTr="009E153A">
        <w:trPr>
          <w:trHeight w:val="910"/>
        </w:trPr>
        <w:tc>
          <w:tcPr>
            <w:tcW w:w="2113" w:type="dxa"/>
            <w:shd w:val="clear" w:color="auto" w:fill="auto"/>
          </w:tcPr>
          <w:p w14:paraId="3DF8F855" w14:textId="77777777" w:rsidR="009E153A" w:rsidRDefault="009E153A" w:rsidP="002A1DA9">
            <w:pPr>
              <w:pStyle w:val="Heading1"/>
              <w:numPr>
                <w:ilvl w:val="0"/>
                <w:numId w:val="0"/>
              </w:numPr>
              <w:ind w:left="357"/>
              <w:jc w:val="both"/>
              <w:rPr>
                <w:rFonts w:eastAsia="Arial Unicode MS" w:cs="Calibri"/>
                <w:b/>
                <w:bCs/>
                <w:szCs w:val="24"/>
              </w:rPr>
            </w:pPr>
          </w:p>
        </w:tc>
        <w:tc>
          <w:tcPr>
            <w:tcW w:w="2268" w:type="dxa"/>
            <w:shd w:val="clear" w:color="auto" w:fill="auto"/>
          </w:tcPr>
          <w:p w14:paraId="135B9F96" w14:textId="04058869" w:rsidR="009E153A" w:rsidRPr="006B16CC" w:rsidRDefault="009E153A" w:rsidP="009E153A">
            <w:pPr>
              <w:jc w:val="both"/>
              <w:rPr>
                <w:rFonts w:ascii="Calibri" w:hAnsi="Calibri" w:cs="Calibri"/>
                <w:lang w:val="en-US"/>
              </w:rPr>
            </w:pPr>
            <w:r>
              <w:rPr>
                <w:rFonts w:ascii="Calibri" w:hAnsi="Calibri" w:cs="Calibri"/>
                <w:lang w:val="en-US"/>
              </w:rPr>
              <w:t>Number of MS that delivered the services</w:t>
            </w:r>
          </w:p>
        </w:tc>
        <w:tc>
          <w:tcPr>
            <w:tcW w:w="1134" w:type="dxa"/>
          </w:tcPr>
          <w:p w14:paraId="3D05F4A4" w14:textId="77777777" w:rsidR="009E153A" w:rsidRPr="009E153A" w:rsidRDefault="009E153A" w:rsidP="0022430E">
            <w:pPr>
              <w:rPr>
                <w:rFonts w:ascii="Calibri" w:hAnsi="Calibri" w:cs="Calibri"/>
                <w:lang w:val="en-US"/>
              </w:rPr>
            </w:pPr>
          </w:p>
        </w:tc>
        <w:tc>
          <w:tcPr>
            <w:tcW w:w="2410" w:type="dxa"/>
            <w:shd w:val="clear" w:color="auto" w:fill="auto"/>
          </w:tcPr>
          <w:p w14:paraId="2887056E" w14:textId="2E95F598" w:rsidR="009E153A" w:rsidRPr="009E153A" w:rsidRDefault="009E153A" w:rsidP="002A1DA9">
            <w:pPr>
              <w:rPr>
                <w:rFonts w:eastAsia="Arial Unicode MS" w:cs="Calibri"/>
              </w:rPr>
            </w:pPr>
            <w:r>
              <w:rPr>
                <w:rFonts w:eastAsia="Arial Unicode MS" w:cs="Calibri"/>
              </w:rPr>
              <w:t>At least 40% upgrade and 30 constructed</w:t>
            </w:r>
          </w:p>
        </w:tc>
        <w:tc>
          <w:tcPr>
            <w:tcW w:w="6095" w:type="dxa"/>
          </w:tcPr>
          <w:p w14:paraId="5EE81C3C" w14:textId="30672B94" w:rsidR="009E153A" w:rsidRPr="009E153A" w:rsidRDefault="009E153A" w:rsidP="009E153A">
            <w:pPr>
              <w:spacing w:after="0" w:line="240" w:lineRule="auto"/>
              <w:rPr>
                <w:rFonts w:ascii="Calibri" w:eastAsia="Times New Roman" w:hAnsi="Calibri" w:cs="Calibri"/>
                <w:iCs/>
                <w:lang w:eastAsia="en-GB"/>
              </w:rPr>
            </w:pPr>
            <w:r w:rsidRPr="00381C1B">
              <w:rPr>
                <w:rFonts w:ascii="Calibri" w:hAnsi="Calibri" w:cs="Calibri"/>
              </w:rPr>
              <w:t xml:space="preserve">Promote upgrade of wastewater treatment facilities and construction of new facilities (focus on innovative and low-cost technology), with the support of new investments, </w:t>
            </w:r>
            <w:proofErr w:type="gramStart"/>
            <w:r w:rsidRPr="00381C1B">
              <w:rPr>
                <w:rFonts w:ascii="Calibri" w:hAnsi="Calibri" w:cs="Calibri"/>
              </w:rPr>
              <w:t>policies</w:t>
            </w:r>
            <w:proofErr w:type="gramEnd"/>
            <w:r w:rsidRPr="00381C1B">
              <w:rPr>
                <w:rFonts w:ascii="Calibri" w:hAnsi="Calibri" w:cs="Calibri"/>
              </w:rPr>
              <w:t xml:space="preserve"> and legislation.</w:t>
            </w:r>
          </w:p>
        </w:tc>
      </w:tr>
      <w:tr w:rsidR="009E153A" w:rsidRPr="00175E52" w14:paraId="2E7D3A05" w14:textId="77777777" w:rsidTr="009E153A">
        <w:trPr>
          <w:trHeight w:val="910"/>
        </w:trPr>
        <w:tc>
          <w:tcPr>
            <w:tcW w:w="2113" w:type="dxa"/>
            <w:shd w:val="clear" w:color="auto" w:fill="auto"/>
          </w:tcPr>
          <w:p w14:paraId="416463B6" w14:textId="77777777" w:rsidR="009E153A" w:rsidRDefault="009E153A" w:rsidP="002A1DA9">
            <w:pPr>
              <w:pStyle w:val="Heading1"/>
              <w:numPr>
                <w:ilvl w:val="0"/>
                <w:numId w:val="0"/>
              </w:numPr>
              <w:ind w:left="357"/>
              <w:jc w:val="both"/>
              <w:rPr>
                <w:rFonts w:eastAsia="Arial Unicode MS" w:cs="Calibri"/>
                <w:b/>
                <w:bCs/>
                <w:szCs w:val="24"/>
              </w:rPr>
            </w:pPr>
          </w:p>
        </w:tc>
        <w:tc>
          <w:tcPr>
            <w:tcW w:w="2268" w:type="dxa"/>
            <w:shd w:val="clear" w:color="auto" w:fill="auto"/>
          </w:tcPr>
          <w:p w14:paraId="435214C9" w14:textId="79FB9125" w:rsidR="009E153A" w:rsidRPr="006B16CC" w:rsidRDefault="009E153A" w:rsidP="009E153A">
            <w:pPr>
              <w:jc w:val="both"/>
              <w:rPr>
                <w:rFonts w:ascii="Calibri" w:hAnsi="Calibri" w:cs="Calibri"/>
                <w:lang w:val="en-US"/>
              </w:rPr>
            </w:pPr>
            <w:r>
              <w:rPr>
                <w:rFonts w:ascii="Calibri" w:hAnsi="Calibri" w:cs="Calibri"/>
                <w:lang w:val="en-US"/>
              </w:rPr>
              <w:t>Number of MS involved</w:t>
            </w:r>
          </w:p>
        </w:tc>
        <w:tc>
          <w:tcPr>
            <w:tcW w:w="1134" w:type="dxa"/>
          </w:tcPr>
          <w:p w14:paraId="3EF42A6D" w14:textId="77777777" w:rsidR="009E153A" w:rsidRPr="009E153A" w:rsidRDefault="009E153A" w:rsidP="0022430E">
            <w:pPr>
              <w:rPr>
                <w:rFonts w:ascii="Calibri" w:hAnsi="Calibri" w:cs="Calibri"/>
                <w:lang w:val="en-US"/>
              </w:rPr>
            </w:pPr>
          </w:p>
        </w:tc>
        <w:tc>
          <w:tcPr>
            <w:tcW w:w="2410" w:type="dxa"/>
            <w:shd w:val="clear" w:color="auto" w:fill="auto"/>
          </w:tcPr>
          <w:p w14:paraId="380C7569" w14:textId="688F1901" w:rsidR="009E153A" w:rsidRPr="009E153A" w:rsidRDefault="009E153A" w:rsidP="002A1DA9">
            <w:pPr>
              <w:rPr>
                <w:rFonts w:eastAsia="Arial Unicode MS" w:cs="Calibri"/>
              </w:rPr>
            </w:pPr>
            <w:r>
              <w:rPr>
                <w:rFonts w:eastAsia="Arial Unicode MS" w:cs="Calibri"/>
              </w:rPr>
              <w:t xml:space="preserve">A plan in </w:t>
            </w:r>
            <w:r w:rsidR="00102DE1">
              <w:rPr>
                <w:rFonts w:eastAsia="Arial Unicode MS" w:cs="Calibri"/>
              </w:rPr>
              <w:t>place by</w:t>
            </w:r>
            <w:r>
              <w:rPr>
                <w:rFonts w:eastAsia="Arial Unicode MS" w:cs="Calibri"/>
              </w:rPr>
              <w:t xml:space="preserve"> 2025</w:t>
            </w:r>
          </w:p>
        </w:tc>
        <w:tc>
          <w:tcPr>
            <w:tcW w:w="6095" w:type="dxa"/>
          </w:tcPr>
          <w:p w14:paraId="51010081" w14:textId="108B6C8C" w:rsidR="009E153A" w:rsidRPr="009E153A" w:rsidRDefault="009E153A" w:rsidP="009E153A">
            <w:pPr>
              <w:spacing w:after="0" w:line="240" w:lineRule="auto"/>
              <w:rPr>
                <w:rFonts w:ascii="Calibri" w:eastAsia="Times New Roman" w:hAnsi="Calibri" w:cs="Calibri"/>
                <w:iCs/>
                <w:lang w:eastAsia="en-GB"/>
              </w:rPr>
            </w:pPr>
            <w:r w:rsidRPr="00381C1B">
              <w:rPr>
                <w:rFonts w:ascii="Calibri" w:hAnsi="Calibri" w:cs="Calibri"/>
              </w:rPr>
              <w:t xml:space="preserve">Develop and implement a regional </w:t>
            </w:r>
            <w:r>
              <w:rPr>
                <w:rFonts w:ascii="Calibri" w:hAnsi="Calibri" w:cs="Calibri"/>
              </w:rPr>
              <w:t xml:space="preserve">COMESA </w:t>
            </w:r>
            <w:r w:rsidRPr="00381C1B">
              <w:rPr>
                <w:rFonts w:ascii="Calibri" w:hAnsi="Calibri" w:cs="Calibri"/>
              </w:rPr>
              <w:t>oil contingency plan (oil-spill prevention and response strategy), including an agreement to mitigate against, prepare for and respond to oil spills, including sharing oil-spill response infrastructure.</w:t>
            </w:r>
          </w:p>
        </w:tc>
      </w:tr>
      <w:tr w:rsidR="007207A6" w:rsidRPr="00175E52" w14:paraId="33279FEC" w14:textId="77777777" w:rsidTr="002A1DA9">
        <w:trPr>
          <w:trHeight w:val="910"/>
        </w:trPr>
        <w:tc>
          <w:tcPr>
            <w:tcW w:w="2113" w:type="dxa"/>
            <w:shd w:val="clear" w:color="auto" w:fill="auto"/>
          </w:tcPr>
          <w:p w14:paraId="34BCE632" w14:textId="096C48D5" w:rsidR="007207A6" w:rsidRPr="00175E52" w:rsidRDefault="007E6DE4" w:rsidP="001E11A6">
            <w:pPr>
              <w:pStyle w:val="ListParagraph"/>
              <w:numPr>
                <w:ilvl w:val="0"/>
                <w:numId w:val="27"/>
              </w:numPr>
              <w:rPr>
                <w:rFonts w:eastAsia="Arial Unicode MS" w:cs="Calibri"/>
                <w:b/>
                <w:bCs/>
                <w:sz w:val="24"/>
                <w:szCs w:val="24"/>
              </w:rPr>
            </w:pPr>
            <w:r>
              <w:rPr>
                <w:rFonts w:eastAsia="Arial Unicode MS" w:cs="Calibri"/>
                <w:b/>
                <w:bCs/>
              </w:rPr>
              <w:t>The i</w:t>
            </w:r>
            <w:r w:rsidR="007207A6" w:rsidRPr="002A1DA9">
              <w:rPr>
                <w:rFonts w:eastAsia="Arial Unicode MS" w:cs="Calibri"/>
                <w:b/>
                <w:bCs/>
              </w:rPr>
              <w:t>nnovative</w:t>
            </w:r>
            <w:r w:rsidR="007207A6">
              <w:rPr>
                <w:rFonts w:eastAsia="Arial Unicode MS" w:cs="Calibri"/>
                <w:b/>
                <w:bCs/>
                <w:sz w:val="24"/>
                <w:szCs w:val="24"/>
              </w:rPr>
              <w:t xml:space="preserve"> financial mechanism developed</w:t>
            </w:r>
          </w:p>
        </w:tc>
        <w:tc>
          <w:tcPr>
            <w:tcW w:w="2268" w:type="dxa"/>
            <w:shd w:val="clear" w:color="auto" w:fill="auto"/>
          </w:tcPr>
          <w:p w14:paraId="4DD7CFC0" w14:textId="1A32D10C" w:rsidR="007207A6" w:rsidRPr="002A1DA9" w:rsidRDefault="009E153A" w:rsidP="002A1DA9">
            <w:pPr>
              <w:jc w:val="both"/>
              <w:rPr>
                <w:rFonts w:ascii="Calibri" w:eastAsia="Arial Unicode MS" w:hAnsi="Calibri" w:cs="Calibri"/>
                <w:iCs/>
              </w:rPr>
            </w:pPr>
            <w:r>
              <w:rPr>
                <w:rFonts w:ascii="Calibri" w:eastAsia="Arial Unicode MS" w:hAnsi="Calibri" w:cs="Calibri"/>
                <w:iCs/>
              </w:rPr>
              <w:t xml:space="preserve">Number of MS benefiting from </w:t>
            </w:r>
            <w:r w:rsidR="007E6DE4">
              <w:rPr>
                <w:rFonts w:ascii="Calibri" w:eastAsia="Arial Unicode MS" w:hAnsi="Calibri" w:cs="Calibri"/>
                <w:iCs/>
              </w:rPr>
              <w:t xml:space="preserve">the </w:t>
            </w:r>
            <w:r>
              <w:rPr>
                <w:rFonts w:ascii="Calibri" w:eastAsia="Arial Unicode MS" w:hAnsi="Calibri" w:cs="Calibri"/>
                <w:iCs/>
              </w:rPr>
              <w:t>financial mechanism</w:t>
            </w:r>
          </w:p>
        </w:tc>
        <w:tc>
          <w:tcPr>
            <w:tcW w:w="1134" w:type="dxa"/>
          </w:tcPr>
          <w:p w14:paraId="6B49CC71" w14:textId="77777777" w:rsidR="007207A6" w:rsidRPr="002A1DA9" w:rsidRDefault="007207A6" w:rsidP="00175E52">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09350723" w14:textId="1E4F9EF5" w:rsidR="007207A6" w:rsidRPr="002A1DA9" w:rsidRDefault="007E6DE4" w:rsidP="002A1DA9">
            <w:pPr>
              <w:spacing w:after="0" w:line="240" w:lineRule="auto"/>
              <w:rPr>
                <w:rFonts w:ascii="Calibri" w:eastAsia="Arial Unicode MS" w:hAnsi="Calibri" w:cs="Calibri"/>
              </w:rPr>
            </w:pPr>
            <w:r>
              <w:rPr>
                <w:rFonts w:ascii="Calibri" w:hAnsi="Calibri" w:cs="Calibri"/>
              </w:rPr>
              <w:t>The f</w:t>
            </w:r>
            <w:r w:rsidR="009E153A" w:rsidRPr="002A1DA9">
              <w:rPr>
                <w:rFonts w:ascii="Calibri" w:hAnsi="Calibri" w:cs="Calibri"/>
              </w:rPr>
              <w:t>inancial</w:t>
            </w:r>
            <w:r w:rsidR="009E153A">
              <w:rPr>
                <w:rFonts w:eastAsia="Arial Unicode MS" w:cs="Calibri"/>
              </w:rPr>
              <w:t xml:space="preserve"> mechanism in place by 2026</w:t>
            </w:r>
          </w:p>
        </w:tc>
        <w:tc>
          <w:tcPr>
            <w:tcW w:w="6095" w:type="dxa"/>
          </w:tcPr>
          <w:p w14:paraId="525F7566" w14:textId="7877A86C" w:rsidR="007207A6" w:rsidRPr="002A1DA9" w:rsidRDefault="009E153A" w:rsidP="002A1DA9">
            <w:pPr>
              <w:spacing w:after="0" w:line="240" w:lineRule="auto"/>
              <w:rPr>
                <w:rFonts w:ascii="Calibri" w:eastAsia="Arial Unicode MS" w:hAnsi="Calibri" w:cs="Calibri"/>
              </w:rPr>
            </w:pPr>
            <w:r w:rsidRPr="00DC47C1">
              <w:rPr>
                <w:rFonts w:ascii="Calibri" w:hAnsi="Calibri" w:cs="Calibri"/>
                <w:lang w:val="en-US"/>
              </w:rPr>
              <w:t>Develop</w:t>
            </w:r>
            <w:r w:rsidRPr="00DC47C1">
              <w:rPr>
                <w:rFonts w:ascii="Calibri" w:hAnsi="Calibri" w:cs="Calibri"/>
              </w:rPr>
              <w:t xml:space="preserve"> a regional sustainable financial mechanism.</w:t>
            </w:r>
          </w:p>
        </w:tc>
      </w:tr>
      <w:tr w:rsidR="007207A6" w:rsidRPr="00175E52" w14:paraId="080A90B0" w14:textId="77777777" w:rsidTr="002A1DA9">
        <w:trPr>
          <w:trHeight w:val="910"/>
        </w:trPr>
        <w:tc>
          <w:tcPr>
            <w:tcW w:w="2113" w:type="dxa"/>
            <w:shd w:val="clear" w:color="auto" w:fill="auto"/>
          </w:tcPr>
          <w:p w14:paraId="14A48DCE" w14:textId="605A4CED" w:rsidR="007207A6" w:rsidRPr="00175E52" w:rsidRDefault="007207A6" w:rsidP="001E11A6">
            <w:pPr>
              <w:pStyle w:val="ListParagraph"/>
              <w:numPr>
                <w:ilvl w:val="0"/>
                <w:numId w:val="27"/>
              </w:numPr>
              <w:rPr>
                <w:rFonts w:eastAsia="Arial Unicode MS" w:cs="Calibri"/>
                <w:b/>
                <w:bCs/>
                <w:sz w:val="24"/>
                <w:szCs w:val="24"/>
              </w:rPr>
            </w:pPr>
            <w:r w:rsidRPr="002A1DA9">
              <w:rPr>
                <w:rFonts w:eastAsia="Arial Unicode MS" w:cs="Calibri"/>
                <w:b/>
                <w:bCs/>
              </w:rPr>
              <w:t>Promoted</w:t>
            </w:r>
            <w:r>
              <w:rPr>
                <w:rFonts w:eastAsia="Arial Unicode MS" w:cs="Calibri"/>
                <w:b/>
                <w:bCs/>
                <w:sz w:val="24"/>
                <w:szCs w:val="24"/>
              </w:rPr>
              <w:t xml:space="preserve"> integration of blue carbon services into climate change policies</w:t>
            </w:r>
          </w:p>
        </w:tc>
        <w:tc>
          <w:tcPr>
            <w:tcW w:w="2268" w:type="dxa"/>
            <w:shd w:val="clear" w:color="auto" w:fill="auto"/>
          </w:tcPr>
          <w:p w14:paraId="07E0E53E" w14:textId="7B773125" w:rsidR="007207A6" w:rsidRPr="002A1DA9" w:rsidRDefault="009E153A" w:rsidP="00D86764">
            <w:pPr>
              <w:jc w:val="both"/>
            </w:pPr>
            <w:r>
              <w:t>Number of MS with integrated blue carbon services into climate change policies</w:t>
            </w:r>
          </w:p>
        </w:tc>
        <w:tc>
          <w:tcPr>
            <w:tcW w:w="1134" w:type="dxa"/>
          </w:tcPr>
          <w:p w14:paraId="59C720FD" w14:textId="77777777" w:rsidR="007207A6" w:rsidRPr="002A1DA9" w:rsidRDefault="007207A6" w:rsidP="00175E52">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47495CDB" w14:textId="481D2EAD" w:rsidR="007207A6" w:rsidRPr="002A1DA9" w:rsidRDefault="009E153A" w:rsidP="00D86764">
            <w:r>
              <w:t>At least 50% of MS fully integr</w:t>
            </w:r>
            <w:r w:rsidR="007E6DE4">
              <w:t>a</w:t>
            </w:r>
            <w:r>
              <w:t>ted carbon services into climate change policies</w:t>
            </w:r>
          </w:p>
        </w:tc>
        <w:tc>
          <w:tcPr>
            <w:tcW w:w="6095" w:type="dxa"/>
          </w:tcPr>
          <w:p w14:paraId="1AFD137B" w14:textId="66A51826" w:rsidR="007207A6" w:rsidRDefault="00710C96" w:rsidP="009E153A">
            <w:pPr>
              <w:spacing w:after="0" w:line="240" w:lineRule="auto"/>
              <w:rPr>
                <w:rFonts w:ascii="Calibri" w:hAnsi="Calibri" w:cs="Calibri"/>
                <w:lang w:val="en-ZA"/>
              </w:rPr>
            </w:pPr>
            <w:r w:rsidRPr="002A1DA9">
              <w:rPr>
                <w:rFonts w:ascii="Calibri" w:hAnsi="Calibri" w:cs="Calibri"/>
                <w:lang w:val="en-ZA"/>
              </w:rPr>
              <w:t xml:space="preserve">Include </w:t>
            </w:r>
            <w:r w:rsidRPr="002A1DA9">
              <w:rPr>
                <w:rFonts w:ascii="Calibri" w:hAnsi="Calibri" w:cs="Calibri"/>
              </w:rPr>
              <w:t>climate</w:t>
            </w:r>
            <w:r w:rsidRPr="002A1DA9">
              <w:rPr>
                <w:rFonts w:ascii="Calibri" w:hAnsi="Calibri" w:cs="Calibri"/>
                <w:lang w:val="en-ZA"/>
              </w:rPr>
              <w:t xml:space="preserve"> </w:t>
            </w:r>
            <w:r w:rsidRPr="002A1DA9">
              <w:rPr>
                <w:rFonts w:ascii="Calibri" w:hAnsi="Calibri" w:cs="Calibri"/>
              </w:rPr>
              <w:t>change</w:t>
            </w:r>
            <w:r w:rsidRPr="002A1DA9">
              <w:rPr>
                <w:rFonts w:ascii="Calibri" w:hAnsi="Calibri" w:cs="Calibri"/>
                <w:lang w:val="en-ZA"/>
              </w:rPr>
              <w:t xml:space="preserve"> mitigation and adaption in the national development plans or strategies</w:t>
            </w:r>
          </w:p>
          <w:p w14:paraId="669C5241" w14:textId="77777777" w:rsidR="009E153A" w:rsidRPr="002A1DA9" w:rsidRDefault="009E153A" w:rsidP="002A1DA9">
            <w:pPr>
              <w:spacing w:after="0" w:line="240" w:lineRule="auto"/>
              <w:rPr>
                <w:rFonts w:ascii="Calibri" w:hAnsi="Calibri" w:cs="Calibri"/>
                <w:lang w:val="en-ZA"/>
              </w:rPr>
            </w:pPr>
          </w:p>
          <w:p w14:paraId="35593307" w14:textId="77777777" w:rsidR="00710C96" w:rsidRPr="009E153A" w:rsidRDefault="00710C96" w:rsidP="00710C96">
            <w:pPr>
              <w:rPr>
                <w:rFonts w:ascii="Calibri" w:eastAsia="Calibri" w:hAnsi="Calibri" w:cs="Calibri"/>
              </w:rPr>
            </w:pPr>
          </w:p>
          <w:p w14:paraId="647C1A51" w14:textId="6999337D" w:rsidR="00710C96" w:rsidRPr="002A1DA9" w:rsidRDefault="00710C96" w:rsidP="002A1DA9">
            <w:pPr>
              <w:pStyle w:val="Heading3"/>
              <w:numPr>
                <w:ilvl w:val="0"/>
                <w:numId w:val="0"/>
              </w:numPr>
              <w:ind w:left="720" w:hanging="720"/>
              <w:rPr>
                <w:rFonts w:ascii="Calibri" w:hAnsi="Calibri" w:cs="Calibri"/>
                <w:color w:val="auto"/>
                <w:sz w:val="22"/>
                <w:szCs w:val="22"/>
              </w:rPr>
            </w:pPr>
          </w:p>
        </w:tc>
      </w:tr>
      <w:tr w:rsidR="00102DE1" w:rsidRPr="00175E52" w14:paraId="358AAEC7" w14:textId="77777777" w:rsidTr="009E153A">
        <w:trPr>
          <w:trHeight w:val="910"/>
        </w:trPr>
        <w:tc>
          <w:tcPr>
            <w:tcW w:w="2113" w:type="dxa"/>
            <w:shd w:val="clear" w:color="auto" w:fill="auto"/>
          </w:tcPr>
          <w:p w14:paraId="6BE69ADE" w14:textId="77777777" w:rsidR="00102DE1" w:rsidRPr="002A1DA9" w:rsidRDefault="00102DE1" w:rsidP="002A1DA9">
            <w:pPr>
              <w:rPr>
                <w:rFonts w:eastAsia="Arial Unicode MS" w:cs="Calibri"/>
                <w:b/>
                <w:bCs/>
              </w:rPr>
            </w:pPr>
          </w:p>
        </w:tc>
        <w:tc>
          <w:tcPr>
            <w:tcW w:w="2268" w:type="dxa"/>
            <w:vMerge w:val="restart"/>
            <w:shd w:val="clear" w:color="auto" w:fill="auto"/>
          </w:tcPr>
          <w:p w14:paraId="08D01B0E" w14:textId="78421E5D" w:rsidR="00102DE1" w:rsidRDefault="00102DE1" w:rsidP="00965BCD">
            <w:r>
              <w:t>Number of MS supported</w:t>
            </w:r>
          </w:p>
        </w:tc>
        <w:tc>
          <w:tcPr>
            <w:tcW w:w="1134" w:type="dxa"/>
          </w:tcPr>
          <w:p w14:paraId="32AAAAD9" w14:textId="77777777" w:rsidR="00102DE1" w:rsidRPr="009E153A" w:rsidRDefault="00102DE1" w:rsidP="00175E52">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58691A9A" w14:textId="1E5A03A6" w:rsidR="00102DE1" w:rsidRDefault="00102DE1" w:rsidP="00102DE1">
            <w:pPr>
              <w:rPr>
                <w:rFonts w:eastAsia="Arial Unicode MS" w:cs="Calibri"/>
              </w:rPr>
            </w:pPr>
            <w:r>
              <w:rPr>
                <w:rFonts w:eastAsia="Arial Unicode MS" w:cs="Calibri"/>
              </w:rPr>
              <w:t xml:space="preserve">At </w:t>
            </w:r>
            <w:r w:rsidRPr="00102DE1">
              <w:rPr>
                <w:rFonts w:ascii="Calibri" w:hAnsi="Calibri" w:cs="Calibri"/>
              </w:rPr>
              <w:t>least</w:t>
            </w:r>
            <w:r>
              <w:rPr>
                <w:rFonts w:eastAsia="Arial Unicode MS" w:cs="Calibri"/>
              </w:rPr>
              <w:t xml:space="preserve"> 90% commitment annually implemented</w:t>
            </w:r>
          </w:p>
        </w:tc>
        <w:tc>
          <w:tcPr>
            <w:tcW w:w="6095" w:type="dxa"/>
          </w:tcPr>
          <w:p w14:paraId="32D0A234" w14:textId="77777777" w:rsidR="00102DE1" w:rsidRPr="006B16CC" w:rsidRDefault="00102DE1" w:rsidP="009E153A">
            <w:pPr>
              <w:rPr>
                <w:rFonts w:ascii="Calibri" w:hAnsi="Calibri" w:cs="Calibri"/>
              </w:rPr>
            </w:pPr>
            <w:r w:rsidRPr="006B16CC">
              <w:rPr>
                <w:rFonts w:ascii="Calibri" w:hAnsi="Calibri" w:cs="Calibri"/>
              </w:rPr>
              <w:t>Strengthen implementation of commitments under the UNFCCC/Paris Agreement and other relevant frameworks</w:t>
            </w:r>
          </w:p>
          <w:p w14:paraId="532E62A1" w14:textId="77777777" w:rsidR="00102DE1" w:rsidRPr="009E153A" w:rsidRDefault="00102DE1" w:rsidP="002A1DA9">
            <w:pPr>
              <w:rPr>
                <w:rFonts w:ascii="Calibri" w:hAnsi="Calibri" w:cs="Calibri"/>
                <w:lang w:val="en-ZA"/>
              </w:rPr>
            </w:pPr>
          </w:p>
        </w:tc>
      </w:tr>
      <w:tr w:rsidR="00102DE1" w:rsidRPr="00175E52" w14:paraId="15C88529" w14:textId="77777777" w:rsidTr="009E153A">
        <w:trPr>
          <w:trHeight w:val="910"/>
        </w:trPr>
        <w:tc>
          <w:tcPr>
            <w:tcW w:w="2113" w:type="dxa"/>
            <w:shd w:val="clear" w:color="auto" w:fill="auto"/>
          </w:tcPr>
          <w:p w14:paraId="74563F08" w14:textId="77777777" w:rsidR="00102DE1" w:rsidRPr="002A1DA9" w:rsidRDefault="00102DE1" w:rsidP="002A1DA9">
            <w:pPr>
              <w:rPr>
                <w:rFonts w:eastAsia="Arial Unicode MS" w:cs="Calibri"/>
                <w:b/>
                <w:bCs/>
              </w:rPr>
            </w:pPr>
          </w:p>
        </w:tc>
        <w:tc>
          <w:tcPr>
            <w:tcW w:w="2268" w:type="dxa"/>
            <w:vMerge/>
            <w:shd w:val="clear" w:color="auto" w:fill="auto"/>
          </w:tcPr>
          <w:p w14:paraId="2BBD027B" w14:textId="77777777" w:rsidR="00102DE1" w:rsidRDefault="00102DE1" w:rsidP="00175E52">
            <w:pPr>
              <w:pStyle w:val="Heading1"/>
              <w:numPr>
                <w:ilvl w:val="0"/>
                <w:numId w:val="0"/>
              </w:numPr>
              <w:ind w:left="432"/>
              <w:jc w:val="both"/>
              <w:rPr>
                <w:rFonts w:eastAsia="Arial Unicode MS" w:cs="Calibri"/>
                <w:iCs/>
                <w:sz w:val="22"/>
                <w:szCs w:val="22"/>
              </w:rPr>
            </w:pPr>
          </w:p>
        </w:tc>
        <w:tc>
          <w:tcPr>
            <w:tcW w:w="1134" w:type="dxa"/>
          </w:tcPr>
          <w:p w14:paraId="0D14E3CE" w14:textId="77777777" w:rsidR="00102DE1" w:rsidRPr="009E153A" w:rsidRDefault="00102DE1" w:rsidP="00175E52">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7574155F" w14:textId="75550418" w:rsidR="00102DE1" w:rsidRDefault="00102DE1" w:rsidP="00102DE1">
            <w:pPr>
              <w:rPr>
                <w:rFonts w:eastAsia="Arial Unicode MS" w:cs="Calibri"/>
              </w:rPr>
            </w:pPr>
            <w:r>
              <w:rPr>
                <w:rFonts w:eastAsia="Arial Unicode MS" w:cs="Calibri"/>
              </w:rPr>
              <w:t xml:space="preserve">By 2025 </w:t>
            </w:r>
            <w:r w:rsidRPr="00102DE1">
              <w:rPr>
                <w:rFonts w:ascii="Calibri" w:eastAsia="Calibri" w:hAnsi="Calibri" w:cs="Calibri"/>
              </w:rPr>
              <w:t>mitigation</w:t>
            </w:r>
            <w:r>
              <w:rPr>
                <w:rFonts w:eastAsia="Arial Unicode MS" w:cs="Calibri"/>
              </w:rPr>
              <w:t xml:space="preserve"> and adaptation </w:t>
            </w:r>
            <w:proofErr w:type="spellStart"/>
            <w:r>
              <w:rPr>
                <w:rFonts w:eastAsia="Arial Unicode MS" w:cs="Calibri"/>
              </w:rPr>
              <w:t>mainstremed</w:t>
            </w:r>
            <w:proofErr w:type="spellEnd"/>
          </w:p>
        </w:tc>
        <w:tc>
          <w:tcPr>
            <w:tcW w:w="6095" w:type="dxa"/>
          </w:tcPr>
          <w:p w14:paraId="0164DEEB" w14:textId="6E783CCF" w:rsidR="00102DE1" w:rsidRPr="009E153A" w:rsidRDefault="00102DE1" w:rsidP="002A1DA9">
            <w:pPr>
              <w:rPr>
                <w:rFonts w:ascii="Calibri" w:hAnsi="Calibri" w:cs="Calibri"/>
                <w:lang w:val="en-ZA"/>
              </w:rPr>
            </w:pPr>
            <w:r w:rsidRPr="009E153A">
              <w:rPr>
                <w:rFonts w:ascii="Calibri" w:eastAsia="Calibri" w:hAnsi="Calibri" w:cs="Calibri"/>
              </w:rPr>
              <w:t>Mainstream climate change mitigation and adaptation into sector policies and sustainable development planning and decision-making.</w:t>
            </w:r>
          </w:p>
        </w:tc>
      </w:tr>
      <w:tr w:rsidR="009E153A" w:rsidRPr="00175E52" w14:paraId="39821816" w14:textId="77777777" w:rsidTr="009E153A">
        <w:trPr>
          <w:trHeight w:val="910"/>
        </w:trPr>
        <w:tc>
          <w:tcPr>
            <w:tcW w:w="2113" w:type="dxa"/>
            <w:shd w:val="clear" w:color="auto" w:fill="auto"/>
          </w:tcPr>
          <w:p w14:paraId="5B10D86E" w14:textId="77777777" w:rsidR="009E153A" w:rsidRPr="009E153A" w:rsidRDefault="009E153A" w:rsidP="002A1DA9">
            <w:pPr>
              <w:pStyle w:val="ListParagraph"/>
              <w:ind w:left="436"/>
              <w:rPr>
                <w:rFonts w:eastAsia="Arial Unicode MS" w:cs="Calibri"/>
                <w:b/>
                <w:bCs/>
              </w:rPr>
            </w:pPr>
          </w:p>
        </w:tc>
        <w:tc>
          <w:tcPr>
            <w:tcW w:w="2268" w:type="dxa"/>
            <w:shd w:val="clear" w:color="auto" w:fill="auto"/>
          </w:tcPr>
          <w:p w14:paraId="304BDEA9" w14:textId="77777777" w:rsidR="009E153A" w:rsidRDefault="009E153A" w:rsidP="00175E52">
            <w:pPr>
              <w:pStyle w:val="Heading1"/>
              <w:numPr>
                <w:ilvl w:val="0"/>
                <w:numId w:val="0"/>
              </w:numPr>
              <w:ind w:left="432"/>
              <w:jc w:val="both"/>
              <w:rPr>
                <w:rFonts w:eastAsia="Arial Unicode MS" w:cs="Calibri"/>
                <w:iCs/>
                <w:sz w:val="22"/>
                <w:szCs w:val="22"/>
              </w:rPr>
            </w:pPr>
          </w:p>
        </w:tc>
        <w:tc>
          <w:tcPr>
            <w:tcW w:w="1134" w:type="dxa"/>
          </w:tcPr>
          <w:p w14:paraId="69A9C60B" w14:textId="77777777" w:rsidR="009E153A" w:rsidRPr="009E153A" w:rsidRDefault="009E153A" w:rsidP="00175E52">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311F8D3B" w14:textId="77777777" w:rsidR="009E153A" w:rsidRDefault="009E153A" w:rsidP="00175E52">
            <w:pPr>
              <w:pStyle w:val="Heading1"/>
              <w:numPr>
                <w:ilvl w:val="0"/>
                <w:numId w:val="0"/>
              </w:numPr>
              <w:ind w:left="432"/>
              <w:jc w:val="both"/>
              <w:rPr>
                <w:rFonts w:eastAsia="Arial Unicode MS" w:cs="Calibri"/>
                <w:sz w:val="22"/>
                <w:szCs w:val="22"/>
              </w:rPr>
            </w:pPr>
          </w:p>
        </w:tc>
        <w:tc>
          <w:tcPr>
            <w:tcW w:w="6095" w:type="dxa"/>
          </w:tcPr>
          <w:p w14:paraId="2279E63B" w14:textId="5CFE8B04" w:rsidR="009E153A" w:rsidRPr="009E153A" w:rsidRDefault="009E153A" w:rsidP="002A1DA9">
            <w:pPr>
              <w:rPr>
                <w:rFonts w:ascii="Calibri" w:hAnsi="Calibri" w:cs="Calibri"/>
                <w:lang w:val="en-ZA"/>
              </w:rPr>
            </w:pPr>
            <w:r w:rsidRPr="009E153A">
              <w:rPr>
                <w:rFonts w:ascii="Calibri" w:eastAsia="Calibri" w:hAnsi="Calibri" w:cs="Calibri"/>
              </w:rPr>
              <w:t>Implement Nationally Determined Contributions (NDCs), National Communications, National Inventory Report.</w:t>
            </w:r>
          </w:p>
        </w:tc>
      </w:tr>
      <w:tr w:rsidR="00102DE1" w:rsidRPr="00175E52" w14:paraId="7E9210A5" w14:textId="77777777" w:rsidTr="002A1DA9">
        <w:trPr>
          <w:trHeight w:val="910"/>
        </w:trPr>
        <w:tc>
          <w:tcPr>
            <w:tcW w:w="2113" w:type="dxa"/>
            <w:shd w:val="clear" w:color="auto" w:fill="auto"/>
          </w:tcPr>
          <w:p w14:paraId="1813148D" w14:textId="6459392A" w:rsidR="00102DE1" w:rsidRDefault="00102DE1" w:rsidP="001E11A6">
            <w:pPr>
              <w:pStyle w:val="ListParagraph"/>
              <w:numPr>
                <w:ilvl w:val="0"/>
                <w:numId w:val="27"/>
              </w:numPr>
              <w:rPr>
                <w:rFonts w:eastAsia="Arial Unicode MS" w:cs="Calibri"/>
                <w:b/>
                <w:bCs/>
                <w:sz w:val="24"/>
                <w:szCs w:val="24"/>
              </w:rPr>
            </w:pPr>
            <w:r w:rsidRPr="002A1DA9">
              <w:rPr>
                <w:rFonts w:eastAsia="Arial Unicode MS" w:cs="Calibri"/>
                <w:b/>
                <w:bCs/>
              </w:rPr>
              <w:t>Promoted</w:t>
            </w:r>
            <w:r>
              <w:rPr>
                <w:rFonts w:eastAsia="Arial Unicode MS" w:cs="Calibri"/>
                <w:b/>
                <w:bCs/>
                <w:sz w:val="24"/>
                <w:szCs w:val="24"/>
              </w:rPr>
              <w:t xml:space="preserve"> carbon trading within the blue economy</w:t>
            </w:r>
          </w:p>
        </w:tc>
        <w:tc>
          <w:tcPr>
            <w:tcW w:w="2268" w:type="dxa"/>
            <w:vMerge w:val="restart"/>
            <w:shd w:val="clear" w:color="auto" w:fill="auto"/>
          </w:tcPr>
          <w:p w14:paraId="2F0822D1" w14:textId="78340F0C" w:rsidR="00102DE1" w:rsidRPr="002A1DA9" w:rsidRDefault="00102DE1" w:rsidP="00F4530E">
            <w:r>
              <w:t>Number of reports produced</w:t>
            </w:r>
          </w:p>
        </w:tc>
        <w:tc>
          <w:tcPr>
            <w:tcW w:w="1134" w:type="dxa"/>
          </w:tcPr>
          <w:p w14:paraId="662C6B3D" w14:textId="77777777" w:rsidR="00102DE1" w:rsidRPr="002A1DA9" w:rsidRDefault="00102DE1" w:rsidP="00175E52">
            <w:pPr>
              <w:pStyle w:val="Heading1"/>
              <w:numPr>
                <w:ilvl w:val="0"/>
                <w:numId w:val="0"/>
              </w:numPr>
              <w:ind w:left="432" w:hanging="432"/>
              <w:jc w:val="both"/>
              <w:rPr>
                <w:rFonts w:eastAsia="Arial Unicode MS" w:cs="Calibri"/>
                <w:iCs/>
                <w:sz w:val="22"/>
                <w:szCs w:val="22"/>
              </w:rPr>
            </w:pPr>
          </w:p>
        </w:tc>
        <w:tc>
          <w:tcPr>
            <w:tcW w:w="2410" w:type="dxa"/>
            <w:vMerge w:val="restart"/>
            <w:shd w:val="clear" w:color="auto" w:fill="auto"/>
          </w:tcPr>
          <w:p w14:paraId="511AEFA8" w14:textId="5A972580" w:rsidR="00102DE1" w:rsidRPr="002A1DA9" w:rsidRDefault="00102DE1" w:rsidP="00F4530E">
            <w:r>
              <w:t>By 2025 study conducted</w:t>
            </w:r>
          </w:p>
        </w:tc>
        <w:tc>
          <w:tcPr>
            <w:tcW w:w="6095" w:type="dxa"/>
          </w:tcPr>
          <w:p w14:paraId="61CB032A" w14:textId="7658C429" w:rsidR="00102DE1" w:rsidRDefault="00102DE1" w:rsidP="002A1DA9">
            <w:pPr>
              <w:rPr>
                <w:rFonts w:cs="Calibri"/>
                <w:vertAlign w:val="superscript"/>
              </w:rPr>
            </w:pPr>
            <w:r w:rsidRPr="002A1DA9">
              <w:rPr>
                <w:rFonts w:ascii="Calibri" w:eastAsia="Calibri" w:hAnsi="Calibri" w:cs="Calibri"/>
              </w:rPr>
              <w:t>Investigating</w:t>
            </w:r>
            <w:r w:rsidRPr="002A1DA9">
              <w:rPr>
                <w:rFonts w:ascii="Calibri" w:hAnsi="Calibri" w:cs="Calibri"/>
              </w:rPr>
              <w:t xml:space="preserve"> the feasibility of including blue carbon (BC) resources</w:t>
            </w:r>
            <w:r>
              <w:rPr>
                <w:rFonts w:cs="Calibri"/>
              </w:rPr>
              <w:t xml:space="preserve"> (e.g., </w:t>
            </w:r>
            <w:r w:rsidRPr="002A1DA9">
              <w:rPr>
                <w:rFonts w:ascii="Calibri" w:hAnsi="Calibri" w:cs="Calibri"/>
              </w:rPr>
              <w:t>seagrass meadows and mangrove forests</w:t>
            </w:r>
            <w:r>
              <w:rPr>
                <w:rFonts w:cs="Calibri"/>
              </w:rPr>
              <w:t xml:space="preserve">) </w:t>
            </w:r>
            <w:proofErr w:type="gramStart"/>
            <w:r>
              <w:rPr>
                <w:rFonts w:cs="Calibri"/>
              </w:rPr>
              <w:t xml:space="preserve">in </w:t>
            </w:r>
            <w:r w:rsidRPr="002A1DA9">
              <w:rPr>
                <w:rFonts w:ascii="Calibri" w:hAnsi="Calibri" w:cs="Calibri"/>
              </w:rPr>
              <w:t xml:space="preserve"> Nationally</w:t>
            </w:r>
            <w:proofErr w:type="gramEnd"/>
            <w:r w:rsidRPr="002A1DA9">
              <w:rPr>
                <w:rFonts w:ascii="Calibri" w:hAnsi="Calibri" w:cs="Calibri"/>
              </w:rPr>
              <w:t xml:space="preserve"> Determined Contributions</w:t>
            </w:r>
            <w:r>
              <w:rPr>
                <w:rFonts w:cs="Calibri"/>
                <w:vertAlign w:val="superscript"/>
              </w:rPr>
              <w:t xml:space="preserve"> </w:t>
            </w:r>
          </w:p>
          <w:p w14:paraId="1168DA79" w14:textId="73CA138A" w:rsidR="00102DE1" w:rsidRPr="002A1DA9" w:rsidRDefault="00102DE1" w:rsidP="002A1DA9">
            <w:pPr>
              <w:rPr>
                <w:rFonts w:ascii="Calibri" w:hAnsi="Calibri" w:cs="Calibri"/>
              </w:rPr>
            </w:pPr>
          </w:p>
        </w:tc>
      </w:tr>
      <w:tr w:rsidR="00102DE1" w:rsidRPr="00175E52" w14:paraId="7E7A71B1" w14:textId="77777777" w:rsidTr="009E153A">
        <w:trPr>
          <w:trHeight w:val="910"/>
        </w:trPr>
        <w:tc>
          <w:tcPr>
            <w:tcW w:w="2113" w:type="dxa"/>
            <w:shd w:val="clear" w:color="auto" w:fill="auto"/>
          </w:tcPr>
          <w:p w14:paraId="13D39052" w14:textId="77777777" w:rsidR="00102DE1" w:rsidRPr="002A1DA9" w:rsidRDefault="00102DE1" w:rsidP="002A1DA9">
            <w:pPr>
              <w:rPr>
                <w:rFonts w:eastAsia="Arial Unicode MS" w:cs="Calibri"/>
                <w:b/>
                <w:bCs/>
              </w:rPr>
            </w:pPr>
          </w:p>
        </w:tc>
        <w:tc>
          <w:tcPr>
            <w:tcW w:w="2268" w:type="dxa"/>
            <w:vMerge/>
            <w:shd w:val="clear" w:color="auto" w:fill="auto"/>
          </w:tcPr>
          <w:p w14:paraId="36544745" w14:textId="77777777" w:rsidR="00102DE1" w:rsidRPr="009E153A" w:rsidRDefault="00102DE1" w:rsidP="00175E52">
            <w:pPr>
              <w:pStyle w:val="Heading1"/>
              <w:numPr>
                <w:ilvl w:val="0"/>
                <w:numId w:val="0"/>
              </w:numPr>
              <w:ind w:left="432"/>
              <w:jc w:val="both"/>
              <w:rPr>
                <w:rFonts w:eastAsia="Arial Unicode MS" w:cs="Calibri"/>
                <w:iCs/>
                <w:sz w:val="22"/>
                <w:szCs w:val="22"/>
              </w:rPr>
            </w:pPr>
          </w:p>
        </w:tc>
        <w:tc>
          <w:tcPr>
            <w:tcW w:w="1134" w:type="dxa"/>
          </w:tcPr>
          <w:p w14:paraId="5A3F05B8" w14:textId="77777777" w:rsidR="00102DE1" w:rsidRPr="009E153A" w:rsidRDefault="00102DE1" w:rsidP="00175E52">
            <w:pPr>
              <w:pStyle w:val="Heading1"/>
              <w:numPr>
                <w:ilvl w:val="0"/>
                <w:numId w:val="0"/>
              </w:numPr>
              <w:ind w:left="432" w:hanging="432"/>
              <w:jc w:val="both"/>
              <w:rPr>
                <w:rFonts w:eastAsia="Arial Unicode MS" w:cs="Calibri"/>
                <w:iCs/>
                <w:sz w:val="22"/>
                <w:szCs w:val="22"/>
              </w:rPr>
            </w:pPr>
          </w:p>
        </w:tc>
        <w:tc>
          <w:tcPr>
            <w:tcW w:w="2410" w:type="dxa"/>
            <w:vMerge/>
            <w:shd w:val="clear" w:color="auto" w:fill="auto"/>
          </w:tcPr>
          <w:p w14:paraId="3ECB5403" w14:textId="06F32AE9" w:rsidR="00102DE1" w:rsidRPr="009E153A" w:rsidRDefault="00102DE1" w:rsidP="00175E52">
            <w:pPr>
              <w:pStyle w:val="Heading1"/>
              <w:numPr>
                <w:ilvl w:val="0"/>
                <w:numId w:val="0"/>
              </w:numPr>
              <w:ind w:left="432"/>
              <w:jc w:val="both"/>
              <w:rPr>
                <w:rFonts w:eastAsia="Arial Unicode MS" w:cs="Calibri"/>
                <w:sz w:val="22"/>
                <w:szCs w:val="22"/>
              </w:rPr>
            </w:pPr>
          </w:p>
        </w:tc>
        <w:tc>
          <w:tcPr>
            <w:tcW w:w="6095" w:type="dxa"/>
          </w:tcPr>
          <w:p w14:paraId="1962CDB6" w14:textId="6E9F8EA1" w:rsidR="00102DE1" w:rsidRDefault="00102DE1" w:rsidP="002A1DA9">
            <w:pPr>
              <w:rPr>
                <w:rFonts w:cs="Calibri"/>
              </w:rPr>
            </w:pPr>
            <w:r>
              <w:rPr>
                <w:rFonts w:cs="Calibri"/>
              </w:rPr>
              <w:t>E</w:t>
            </w:r>
            <w:r w:rsidRPr="006B16CC">
              <w:rPr>
                <w:rFonts w:ascii="Calibri" w:hAnsi="Calibri" w:cs="Calibri"/>
              </w:rPr>
              <w:t xml:space="preserve">xploring the </w:t>
            </w:r>
            <w:r w:rsidRPr="002A1DA9">
              <w:rPr>
                <w:rFonts w:ascii="Calibri" w:eastAsia="Calibri" w:hAnsi="Calibri" w:cs="Calibri"/>
              </w:rPr>
              <w:t>likelihood</w:t>
            </w:r>
            <w:r w:rsidRPr="006B16CC">
              <w:rPr>
                <w:rFonts w:ascii="Calibri" w:hAnsi="Calibri" w:cs="Calibri"/>
              </w:rPr>
              <w:t xml:space="preserve"> of trading BC credits</w:t>
            </w:r>
          </w:p>
        </w:tc>
      </w:tr>
      <w:tr w:rsidR="00102DE1" w:rsidRPr="00175E52" w14:paraId="0D20CDEA" w14:textId="77777777" w:rsidTr="009E153A">
        <w:trPr>
          <w:trHeight w:val="910"/>
        </w:trPr>
        <w:tc>
          <w:tcPr>
            <w:tcW w:w="2113" w:type="dxa"/>
            <w:shd w:val="clear" w:color="auto" w:fill="auto"/>
          </w:tcPr>
          <w:p w14:paraId="364B1F2D" w14:textId="77777777" w:rsidR="00102DE1" w:rsidRPr="002A1DA9" w:rsidRDefault="00102DE1" w:rsidP="002A1DA9">
            <w:pPr>
              <w:rPr>
                <w:rFonts w:eastAsia="Arial Unicode MS" w:cs="Calibri"/>
                <w:b/>
                <w:bCs/>
              </w:rPr>
            </w:pPr>
          </w:p>
        </w:tc>
        <w:tc>
          <w:tcPr>
            <w:tcW w:w="2268" w:type="dxa"/>
            <w:vMerge/>
            <w:shd w:val="clear" w:color="auto" w:fill="auto"/>
          </w:tcPr>
          <w:p w14:paraId="7AF7D7F6" w14:textId="77777777" w:rsidR="00102DE1" w:rsidRPr="009E153A" w:rsidRDefault="00102DE1" w:rsidP="00175E52">
            <w:pPr>
              <w:pStyle w:val="Heading1"/>
              <w:numPr>
                <w:ilvl w:val="0"/>
                <w:numId w:val="0"/>
              </w:numPr>
              <w:ind w:left="432"/>
              <w:jc w:val="both"/>
              <w:rPr>
                <w:rFonts w:eastAsia="Arial Unicode MS" w:cs="Calibri"/>
                <w:iCs/>
                <w:sz w:val="22"/>
                <w:szCs w:val="22"/>
              </w:rPr>
            </w:pPr>
          </w:p>
        </w:tc>
        <w:tc>
          <w:tcPr>
            <w:tcW w:w="1134" w:type="dxa"/>
          </w:tcPr>
          <w:p w14:paraId="1124F7AC" w14:textId="77777777" w:rsidR="00102DE1" w:rsidRPr="009E153A" w:rsidRDefault="00102DE1" w:rsidP="00175E52">
            <w:pPr>
              <w:pStyle w:val="Heading1"/>
              <w:numPr>
                <w:ilvl w:val="0"/>
                <w:numId w:val="0"/>
              </w:numPr>
              <w:ind w:left="432" w:hanging="432"/>
              <w:jc w:val="both"/>
              <w:rPr>
                <w:rFonts w:eastAsia="Arial Unicode MS" w:cs="Calibri"/>
                <w:iCs/>
                <w:sz w:val="22"/>
                <w:szCs w:val="22"/>
              </w:rPr>
            </w:pPr>
          </w:p>
        </w:tc>
        <w:tc>
          <w:tcPr>
            <w:tcW w:w="2410" w:type="dxa"/>
            <w:vMerge/>
            <w:shd w:val="clear" w:color="auto" w:fill="auto"/>
          </w:tcPr>
          <w:p w14:paraId="523E4C56" w14:textId="77777777" w:rsidR="00102DE1" w:rsidRPr="009E153A" w:rsidRDefault="00102DE1" w:rsidP="00175E52">
            <w:pPr>
              <w:pStyle w:val="Heading1"/>
              <w:numPr>
                <w:ilvl w:val="0"/>
                <w:numId w:val="0"/>
              </w:numPr>
              <w:ind w:left="432"/>
              <w:jc w:val="both"/>
              <w:rPr>
                <w:rFonts w:eastAsia="Arial Unicode MS" w:cs="Calibri"/>
                <w:sz w:val="22"/>
                <w:szCs w:val="22"/>
              </w:rPr>
            </w:pPr>
          </w:p>
        </w:tc>
        <w:tc>
          <w:tcPr>
            <w:tcW w:w="6095" w:type="dxa"/>
          </w:tcPr>
          <w:p w14:paraId="3B036AB1" w14:textId="22946D1B" w:rsidR="00102DE1" w:rsidRDefault="00102DE1" w:rsidP="002A1DA9">
            <w:pPr>
              <w:rPr>
                <w:rFonts w:cs="Calibri"/>
              </w:rPr>
            </w:pPr>
            <w:r>
              <w:rPr>
                <w:rFonts w:eastAsia="Calibri" w:cs="Calibri"/>
              </w:rPr>
              <w:t xml:space="preserve">Assess the </w:t>
            </w:r>
            <w:r w:rsidRPr="002A1DA9">
              <w:rPr>
                <w:rFonts w:ascii="Calibri" w:eastAsia="Calibri" w:hAnsi="Calibri" w:cs="Calibri"/>
              </w:rPr>
              <w:t>viability</w:t>
            </w:r>
            <w:r>
              <w:rPr>
                <w:rFonts w:eastAsia="Calibri" w:cs="Calibri"/>
              </w:rPr>
              <w:t xml:space="preserve"> of trading in </w:t>
            </w:r>
            <w:r w:rsidRPr="009E153A">
              <w:rPr>
                <w:rFonts w:ascii="Calibri" w:eastAsia="Calibri" w:hAnsi="Calibri" w:cs="Calibri"/>
              </w:rPr>
              <w:t>Blue Bond</w:t>
            </w:r>
            <w:r>
              <w:rPr>
                <w:rFonts w:eastAsia="Calibri" w:cs="Calibri"/>
                <w:vertAlign w:val="superscript"/>
              </w:rPr>
              <w:t xml:space="preserve"> </w:t>
            </w:r>
            <w:r>
              <w:rPr>
                <w:rFonts w:eastAsia="Calibri" w:cs="Calibri"/>
              </w:rPr>
              <w:t xml:space="preserve">for which the proceeds are </w:t>
            </w:r>
            <w:r w:rsidRPr="009E153A">
              <w:rPr>
                <w:rFonts w:ascii="Calibri" w:eastAsia="Calibri" w:hAnsi="Calibri" w:cs="Calibri"/>
              </w:rPr>
              <w:t xml:space="preserve">used for </w:t>
            </w:r>
            <w:r>
              <w:rPr>
                <w:rFonts w:eastAsia="Calibri" w:cs="Calibri"/>
              </w:rPr>
              <w:t xml:space="preserve">strengthening the resilience of the ecosystems (e.g., for </w:t>
            </w:r>
            <w:r w:rsidRPr="009E153A">
              <w:rPr>
                <w:rFonts w:ascii="Calibri" w:eastAsia="Calibri" w:hAnsi="Calibri" w:cs="Calibri"/>
              </w:rPr>
              <w:t>expanding the current marine protected areas (MPAs) and the development of the blue economy</w:t>
            </w:r>
          </w:p>
        </w:tc>
      </w:tr>
      <w:tr w:rsidR="009E153A" w:rsidRPr="00175E52" w14:paraId="21603721" w14:textId="77777777" w:rsidTr="009E153A">
        <w:trPr>
          <w:trHeight w:val="910"/>
        </w:trPr>
        <w:tc>
          <w:tcPr>
            <w:tcW w:w="2113" w:type="dxa"/>
            <w:shd w:val="clear" w:color="auto" w:fill="auto"/>
          </w:tcPr>
          <w:p w14:paraId="4989809F" w14:textId="77777777" w:rsidR="009E153A" w:rsidRPr="002A1DA9" w:rsidRDefault="009E153A" w:rsidP="002A1DA9">
            <w:pPr>
              <w:rPr>
                <w:rFonts w:eastAsia="Arial Unicode MS" w:cs="Calibri"/>
                <w:b/>
                <w:bCs/>
              </w:rPr>
            </w:pPr>
          </w:p>
        </w:tc>
        <w:tc>
          <w:tcPr>
            <w:tcW w:w="2268" w:type="dxa"/>
            <w:shd w:val="clear" w:color="auto" w:fill="auto"/>
          </w:tcPr>
          <w:p w14:paraId="3B183DC9" w14:textId="67153937" w:rsidR="009E153A" w:rsidRPr="009E153A" w:rsidRDefault="009E153A" w:rsidP="002A1DA9">
            <w:pPr>
              <w:rPr>
                <w:rFonts w:eastAsia="Arial Unicode MS" w:cs="Calibri"/>
                <w:iCs/>
              </w:rPr>
            </w:pPr>
            <w:r w:rsidRPr="002A1DA9">
              <w:rPr>
                <w:rFonts w:ascii="Calibri" w:eastAsia="Calibri" w:hAnsi="Calibri" w:cs="Calibri"/>
              </w:rPr>
              <w:t>Number</w:t>
            </w:r>
            <w:r>
              <w:rPr>
                <w:rFonts w:eastAsia="Arial Unicode MS" w:cs="Calibri"/>
                <w:iCs/>
              </w:rPr>
              <w:t xml:space="preserve"> of ships using renewable energy while docking</w:t>
            </w:r>
          </w:p>
        </w:tc>
        <w:tc>
          <w:tcPr>
            <w:tcW w:w="1134" w:type="dxa"/>
          </w:tcPr>
          <w:p w14:paraId="2C0722AF" w14:textId="77777777" w:rsidR="009E153A" w:rsidRPr="009E153A" w:rsidRDefault="009E153A" w:rsidP="00175E52">
            <w:pPr>
              <w:pStyle w:val="Heading1"/>
              <w:numPr>
                <w:ilvl w:val="0"/>
                <w:numId w:val="0"/>
              </w:numPr>
              <w:ind w:left="432" w:hanging="432"/>
              <w:jc w:val="both"/>
              <w:rPr>
                <w:rFonts w:eastAsia="Arial Unicode MS" w:cs="Calibri"/>
                <w:iCs/>
                <w:sz w:val="22"/>
                <w:szCs w:val="22"/>
              </w:rPr>
            </w:pPr>
          </w:p>
        </w:tc>
        <w:tc>
          <w:tcPr>
            <w:tcW w:w="2410" w:type="dxa"/>
            <w:shd w:val="clear" w:color="auto" w:fill="auto"/>
          </w:tcPr>
          <w:p w14:paraId="28CA652C" w14:textId="2BA6587C" w:rsidR="009E153A" w:rsidRPr="009E153A" w:rsidRDefault="009E153A" w:rsidP="002A1DA9">
            <w:pPr>
              <w:rPr>
                <w:rFonts w:eastAsia="Arial Unicode MS" w:cs="Calibri"/>
              </w:rPr>
            </w:pPr>
            <w:r>
              <w:rPr>
                <w:rFonts w:eastAsia="Arial Unicode MS" w:cs="Calibri"/>
              </w:rPr>
              <w:t xml:space="preserve">25% </w:t>
            </w:r>
            <w:r w:rsidRPr="002A1DA9">
              <w:rPr>
                <w:rFonts w:ascii="Calibri" w:hAnsi="Calibri" w:cs="Calibri"/>
                <w:lang w:val="en-ZA"/>
              </w:rPr>
              <w:t>increased</w:t>
            </w:r>
            <w:r>
              <w:rPr>
                <w:rFonts w:eastAsia="Arial Unicode MS" w:cs="Calibri"/>
              </w:rPr>
              <w:t xml:space="preserve"> from baseline</w:t>
            </w:r>
          </w:p>
        </w:tc>
        <w:tc>
          <w:tcPr>
            <w:tcW w:w="6095" w:type="dxa"/>
          </w:tcPr>
          <w:p w14:paraId="77981B67" w14:textId="76F592D4" w:rsidR="009E153A" w:rsidRDefault="009E153A" w:rsidP="002A1DA9">
            <w:pPr>
              <w:rPr>
                <w:rFonts w:cs="Calibri"/>
              </w:rPr>
            </w:pPr>
            <w:r w:rsidRPr="006B16CC">
              <w:rPr>
                <w:rFonts w:ascii="Calibri" w:hAnsi="Calibri" w:cs="Calibri"/>
                <w:lang w:val="en-ZA"/>
              </w:rPr>
              <w:t xml:space="preserve">Use renewable energy to </w:t>
            </w:r>
            <w:proofErr w:type="gramStart"/>
            <w:r w:rsidRPr="002A1DA9">
              <w:rPr>
                <w:rFonts w:ascii="Calibri" w:eastAsia="Calibri" w:hAnsi="Calibri" w:cs="Calibri"/>
              </w:rPr>
              <w:t>decarbonising</w:t>
            </w:r>
            <w:proofErr w:type="gramEnd"/>
            <w:r w:rsidRPr="006B16CC">
              <w:rPr>
                <w:rFonts w:ascii="Calibri" w:hAnsi="Calibri" w:cs="Calibri"/>
                <w:lang w:val="en-ZA"/>
              </w:rPr>
              <w:t xml:space="preserve"> the blue economy sector to contribute to the reduction of GHG emissions</w:t>
            </w:r>
          </w:p>
        </w:tc>
      </w:tr>
      <w:bookmarkEnd w:id="76"/>
    </w:tbl>
    <w:p w14:paraId="32A8F136" w14:textId="57EEE999" w:rsidR="00175E52" w:rsidRDefault="00175E52" w:rsidP="00175E52">
      <w:pPr>
        <w:rPr>
          <w:lang w:val="en-US"/>
        </w:rPr>
      </w:pPr>
    </w:p>
    <w:p w14:paraId="038482D4" w14:textId="51A27E17" w:rsidR="007207A6" w:rsidRDefault="00920AD4" w:rsidP="00965BCD">
      <w:pPr>
        <w:pStyle w:val="Heading2"/>
        <w:rPr>
          <w:lang w:val="en-US"/>
        </w:rPr>
      </w:pPr>
      <w:bookmarkStart w:id="77" w:name="_Toc103345317"/>
      <w:r>
        <w:rPr>
          <w:lang w:val="en-US"/>
        </w:rPr>
        <w:lastRenderedPageBreak/>
        <w:t xml:space="preserve">Blue </w:t>
      </w:r>
      <w:r w:rsidR="007207A6">
        <w:rPr>
          <w:lang w:val="en-US"/>
        </w:rPr>
        <w:t xml:space="preserve">Research </w:t>
      </w:r>
      <w:r w:rsidR="007207A6" w:rsidRPr="00D055A9">
        <w:rPr>
          <w:sz w:val="22"/>
          <w:szCs w:val="22"/>
        </w:rPr>
        <w:t>and</w:t>
      </w:r>
      <w:r w:rsidR="007207A6">
        <w:rPr>
          <w:lang w:val="en-US"/>
        </w:rPr>
        <w:t xml:space="preserve"> </w:t>
      </w:r>
      <w:r>
        <w:rPr>
          <w:lang w:val="en-US"/>
        </w:rPr>
        <w:t xml:space="preserve">Blue </w:t>
      </w:r>
      <w:r w:rsidR="007207A6">
        <w:rPr>
          <w:lang w:val="en-US"/>
        </w:rPr>
        <w:t>Innovation</w:t>
      </w:r>
      <w:bookmarkEnd w:id="77"/>
    </w:p>
    <w:p w14:paraId="7555DFFF" w14:textId="1868F64B" w:rsidR="007207A6" w:rsidRDefault="007207A6" w:rsidP="00175E52">
      <w:pPr>
        <w:rPr>
          <w:lang w:val="en-US"/>
        </w:rPr>
      </w:pPr>
      <w:r>
        <w:rPr>
          <w:lang w:val="en-US"/>
        </w:rPr>
        <w:t xml:space="preserve">Strategic objective: </w:t>
      </w:r>
      <w:r w:rsidR="00920AD4">
        <w:rPr>
          <w:lang w:val="en-US"/>
        </w:rPr>
        <w:t>To promote blue research and blue innovation in Member States.</w:t>
      </w:r>
    </w:p>
    <w:p w14:paraId="0D32BB29" w14:textId="77777777" w:rsidR="0051030E" w:rsidRDefault="0051030E" w:rsidP="000231D1">
      <w:pPr>
        <w:pStyle w:val="Heading1"/>
        <w:numPr>
          <w:ilvl w:val="0"/>
          <w:numId w:val="0"/>
        </w:numPr>
        <w:ind w:left="432" w:hanging="432"/>
        <w:jc w:val="both"/>
        <w:rPr>
          <w:rFonts w:eastAsia="Times New Roman" w:cstheme="minorHAnsi"/>
          <w:b/>
          <w:bCs/>
          <w:iCs/>
          <w:sz w:val="20"/>
          <w:szCs w:val="20"/>
          <w:lang w:eastAsia="en-GB"/>
        </w:rPr>
      </w:pPr>
    </w:p>
    <w:p w14:paraId="18A21D40" w14:textId="77777777" w:rsidR="009E153A" w:rsidRPr="002A1DA9" w:rsidRDefault="009E153A" w:rsidP="002A1DA9">
      <w:pPr>
        <w:rPr>
          <w:lang w:val="en-US" w:eastAsia="en-GB"/>
        </w:rPr>
        <w:sectPr w:rsidR="009E153A" w:rsidRPr="002A1DA9" w:rsidSect="000E6C74">
          <w:type w:val="continuous"/>
          <w:pgSz w:w="16838" w:h="11906" w:orient="landscape"/>
          <w:pgMar w:top="1333" w:right="1417" w:bottom="1417" w:left="1417" w:header="708" w:footer="708" w:gutter="0"/>
          <w:cols w:space="708"/>
          <w:docGrid w:linePitch="360"/>
        </w:sectPr>
      </w:pP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1559"/>
        <w:gridCol w:w="2127"/>
        <w:gridCol w:w="5953"/>
      </w:tblGrid>
      <w:tr w:rsidR="00A27B11" w:rsidRPr="00175E52" w14:paraId="6191919B" w14:textId="77777777" w:rsidTr="002A1DA9">
        <w:trPr>
          <w:trHeight w:val="910"/>
          <w:tblHeader/>
        </w:trPr>
        <w:tc>
          <w:tcPr>
            <w:tcW w:w="2113" w:type="dxa"/>
            <w:shd w:val="clear" w:color="000000" w:fill="D9D9D9"/>
          </w:tcPr>
          <w:p w14:paraId="2A7EEB8A" w14:textId="77777777" w:rsidR="007207A6" w:rsidRPr="00F4530E" w:rsidRDefault="007207A6" w:rsidP="00F4530E">
            <w:pPr>
              <w:spacing w:before="240"/>
              <w:rPr>
                <w:rFonts w:eastAsia="Arial Unicode MS" w:cs="Calibri"/>
                <w:b/>
                <w:bCs/>
                <w:sz w:val="24"/>
                <w:szCs w:val="24"/>
              </w:rPr>
            </w:pPr>
            <w:bookmarkStart w:id="78" w:name="_Hlk103272715"/>
            <w:r w:rsidRPr="00F4530E">
              <w:rPr>
                <w:b/>
                <w:bCs/>
                <w:lang w:eastAsia="en-GB"/>
              </w:rPr>
              <w:t>Result</w:t>
            </w:r>
          </w:p>
        </w:tc>
        <w:tc>
          <w:tcPr>
            <w:tcW w:w="2268" w:type="dxa"/>
            <w:shd w:val="clear" w:color="000000" w:fill="D9D9D9"/>
          </w:tcPr>
          <w:p w14:paraId="621EC780" w14:textId="6A03D226" w:rsidR="007207A6" w:rsidRPr="00F4530E" w:rsidRDefault="007207A6" w:rsidP="00F4530E">
            <w:pPr>
              <w:spacing w:before="240"/>
              <w:rPr>
                <w:rFonts w:eastAsia="Arial Unicode MS" w:cs="Calibri"/>
                <w:b/>
                <w:bCs/>
                <w:sz w:val="24"/>
                <w:szCs w:val="24"/>
              </w:rPr>
            </w:pPr>
            <w:r w:rsidRPr="00F4530E">
              <w:rPr>
                <w:b/>
                <w:bCs/>
                <w:lang w:eastAsia="en-GB"/>
              </w:rPr>
              <w:t>Indicator</w:t>
            </w:r>
          </w:p>
        </w:tc>
        <w:tc>
          <w:tcPr>
            <w:tcW w:w="1559" w:type="dxa"/>
            <w:shd w:val="clear" w:color="000000" w:fill="D9D9D9"/>
          </w:tcPr>
          <w:p w14:paraId="51D86672" w14:textId="77777777" w:rsidR="007207A6" w:rsidRPr="00617BC3" w:rsidRDefault="007207A6" w:rsidP="00F4530E">
            <w:pPr>
              <w:spacing w:before="240"/>
              <w:rPr>
                <w:rFonts w:eastAsia="Arial Unicode MS" w:cs="Calibri"/>
                <w:b/>
                <w:bCs/>
                <w:iCs/>
                <w:sz w:val="24"/>
                <w:szCs w:val="24"/>
              </w:rPr>
            </w:pPr>
            <w:r w:rsidRPr="00617BC3">
              <w:rPr>
                <w:b/>
                <w:bCs/>
                <w:lang w:eastAsia="en-GB"/>
              </w:rPr>
              <w:t>Baseline</w:t>
            </w:r>
          </w:p>
        </w:tc>
        <w:tc>
          <w:tcPr>
            <w:tcW w:w="2127" w:type="dxa"/>
            <w:shd w:val="clear" w:color="000000" w:fill="D9D9D9"/>
          </w:tcPr>
          <w:p w14:paraId="75DF014C" w14:textId="77777777" w:rsidR="007207A6" w:rsidRPr="00617BC3" w:rsidRDefault="007207A6" w:rsidP="00617BC3">
            <w:pPr>
              <w:spacing w:before="240"/>
              <w:rPr>
                <w:rFonts w:eastAsia="Arial Unicode MS" w:cs="Calibri"/>
                <w:b/>
                <w:bCs/>
                <w:sz w:val="24"/>
                <w:szCs w:val="24"/>
              </w:rPr>
            </w:pPr>
            <w:r w:rsidRPr="00617BC3">
              <w:rPr>
                <w:b/>
                <w:bCs/>
                <w:lang w:eastAsia="en-GB"/>
              </w:rPr>
              <w:t>Target</w:t>
            </w:r>
          </w:p>
        </w:tc>
        <w:tc>
          <w:tcPr>
            <w:tcW w:w="5953" w:type="dxa"/>
            <w:shd w:val="clear" w:color="000000" w:fill="D9D9D9"/>
          </w:tcPr>
          <w:p w14:paraId="0741B14E" w14:textId="77777777" w:rsidR="007207A6" w:rsidRPr="00617BC3" w:rsidRDefault="007207A6" w:rsidP="00617BC3">
            <w:pPr>
              <w:spacing w:before="240"/>
              <w:rPr>
                <w:rFonts w:eastAsia="Arial Unicode MS" w:cs="Calibri"/>
                <w:b/>
                <w:bCs/>
                <w:sz w:val="24"/>
                <w:szCs w:val="24"/>
              </w:rPr>
            </w:pPr>
            <w:r w:rsidRPr="00617BC3">
              <w:rPr>
                <w:b/>
                <w:bCs/>
                <w:lang w:eastAsia="en-GB"/>
              </w:rPr>
              <w:t>Activity</w:t>
            </w:r>
          </w:p>
        </w:tc>
      </w:tr>
      <w:tr w:rsidR="007207A6" w:rsidRPr="00175E52" w14:paraId="506A0A20" w14:textId="77777777" w:rsidTr="002A1DA9">
        <w:trPr>
          <w:trHeight w:val="910"/>
        </w:trPr>
        <w:tc>
          <w:tcPr>
            <w:tcW w:w="2113" w:type="dxa"/>
            <w:shd w:val="clear" w:color="auto" w:fill="auto"/>
          </w:tcPr>
          <w:p w14:paraId="540EE0D1" w14:textId="246B31DA" w:rsidR="007207A6" w:rsidRPr="00175E52" w:rsidRDefault="00920AD4" w:rsidP="001E11A6">
            <w:pPr>
              <w:pStyle w:val="ListParagraph"/>
              <w:numPr>
                <w:ilvl w:val="0"/>
                <w:numId w:val="28"/>
              </w:numPr>
              <w:rPr>
                <w:rFonts w:eastAsia="Arial Unicode MS" w:cs="Calibri"/>
                <w:b/>
                <w:bCs/>
                <w:sz w:val="24"/>
                <w:szCs w:val="24"/>
              </w:rPr>
            </w:pPr>
            <w:r>
              <w:rPr>
                <w:rFonts w:eastAsia="Arial Unicode MS" w:cs="Calibri"/>
                <w:b/>
                <w:bCs/>
                <w:sz w:val="24"/>
                <w:szCs w:val="24"/>
              </w:rPr>
              <w:t xml:space="preserve">Improved </w:t>
            </w:r>
            <w:r w:rsidRPr="002A1DA9">
              <w:rPr>
                <w:rFonts w:eastAsia="Arial Unicode MS" w:cs="Calibri"/>
                <w:b/>
                <w:bCs/>
              </w:rPr>
              <w:t>research</w:t>
            </w:r>
          </w:p>
        </w:tc>
        <w:tc>
          <w:tcPr>
            <w:tcW w:w="2268" w:type="dxa"/>
            <w:shd w:val="clear" w:color="auto" w:fill="auto"/>
          </w:tcPr>
          <w:p w14:paraId="59D3A5D7" w14:textId="332A5883" w:rsidR="007207A6" w:rsidRPr="00175E52" w:rsidRDefault="009E153A" w:rsidP="002A1DA9">
            <w:pPr>
              <w:rPr>
                <w:rFonts w:eastAsia="Arial Unicode MS" w:cs="Calibri"/>
                <w:b/>
                <w:bCs/>
                <w:iCs/>
                <w:sz w:val="24"/>
                <w:szCs w:val="24"/>
              </w:rPr>
            </w:pPr>
            <w:r w:rsidRPr="002A1DA9">
              <w:rPr>
                <w:rFonts w:eastAsia="Arial Unicode MS" w:cs="Calibri"/>
                <w:sz w:val="24"/>
                <w:szCs w:val="24"/>
              </w:rPr>
              <w:t xml:space="preserve">Number of </w:t>
            </w:r>
            <w:r w:rsidR="007E6DE4">
              <w:rPr>
                <w:rFonts w:eastAsia="Arial Unicode MS" w:cs="Calibri"/>
                <w:sz w:val="24"/>
                <w:szCs w:val="24"/>
              </w:rPr>
              <w:t xml:space="preserve">the </w:t>
            </w:r>
            <w:r w:rsidR="00AD195C">
              <w:rPr>
                <w:rFonts w:eastAsia="Arial Unicode MS" w:cs="Calibri"/>
                <w:sz w:val="24"/>
                <w:szCs w:val="24"/>
              </w:rPr>
              <w:t>partnership established</w:t>
            </w:r>
          </w:p>
        </w:tc>
        <w:tc>
          <w:tcPr>
            <w:tcW w:w="1559" w:type="dxa"/>
          </w:tcPr>
          <w:p w14:paraId="278E02DF" w14:textId="77777777" w:rsidR="007207A6" w:rsidRPr="00175E52" w:rsidRDefault="007207A6" w:rsidP="000231D1">
            <w:pPr>
              <w:pStyle w:val="Heading1"/>
              <w:numPr>
                <w:ilvl w:val="0"/>
                <w:numId w:val="0"/>
              </w:numPr>
              <w:jc w:val="both"/>
              <w:rPr>
                <w:rFonts w:eastAsia="Arial Unicode MS" w:cs="Calibri"/>
                <w:b/>
                <w:bCs/>
                <w:iCs/>
                <w:szCs w:val="24"/>
              </w:rPr>
            </w:pPr>
          </w:p>
        </w:tc>
        <w:tc>
          <w:tcPr>
            <w:tcW w:w="2127" w:type="dxa"/>
            <w:shd w:val="clear" w:color="auto" w:fill="auto"/>
          </w:tcPr>
          <w:p w14:paraId="0E10EFB8" w14:textId="05790198" w:rsidR="007207A6" w:rsidRPr="002A1DA9" w:rsidRDefault="00AD195C" w:rsidP="002A1DA9">
            <w:pPr>
              <w:rPr>
                <w:rFonts w:eastAsia="Arial Unicode MS" w:cs="Calibri"/>
                <w:sz w:val="24"/>
                <w:szCs w:val="24"/>
              </w:rPr>
            </w:pPr>
            <w:r>
              <w:rPr>
                <w:rFonts w:eastAsia="Arial Unicode MS" w:cs="Calibri"/>
                <w:sz w:val="24"/>
                <w:szCs w:val="24"/>
              </w:rPr>
              <w:t>The value increased annually at least by 15%</w:t>
            </w:r>
          </w:p>
        </w:tc>
        <w:tc>
          <w:tcPr>
            <w:tcW w:w="5953" w:type="dxa"/>
          </w:tcPr>
          <w:p w14:paraId="3AC91CFE" w14:textId="5706B594" w:rsidR="001520BF" w:rsidRPr="002A1DA9" w:rsidRDefault="00AD195C" w:rsidP="002A1DA9">
            <w:pPr>
              <w:rPr>
                <w:rFonts w:eastAsia="Arial Unicode MS" w:cs="Calibri"/>
                <w:sz w:val="24"/>
                <w:szCs w:val="24"/>
              </w:rPr>
            </w:pPr>
            <w:r>
              <w:t>Partner with other research institutions in Africa and abroad to deliver excellence in research and innovation and in entrepreneurship on blue economy</w:t>
            </w:r>
          </w:p>
        </w:tc>
      </w:tr>
      <w:tr w:rsidR="007207A6" w:rsidRPr="00175E52" w14:paraId="643FA85D" w14:textId="77777777" w:rsidTr="002A1DA9">
        <w:trPr>
          <w:trHeight w:val="910"/>
        </w:trPr>
        <w:tc>
          <w:tcPr>
            <w:tcW w:w="2113" w:type="dxa"/>
            <w:shd w:val="clear" w:color="auto" w:fill="auto"/>
          </w:tcPr>
          <w:p w14:paraId="0F133CE7" w14:textId="5D409CE4" w:rsidR="007207A6" w:rsidRPr="00175E52" w:rsidRDefault="00920AD4" w:rsidP="001E11A6">
            <w:pPr>
              <w:pStyle w:val="ListParagraph"/>
              <w:numPr>
                <w:ilvl w:val="0"/>
                <w:numId w:val="28"/>
              </w:numPr>
              <w:rPr>
                <w:rFonts w:eastAsia="Arial Unicode MS" w:cs="Calibri"/>
                <w:b/>
                <w:bCs/>
                <w:sz w:val="24"/>
                <w:szCs w:val="24"/>
              </w:rPr>
            </w:pPr>
            <w:r w:rsidRPr="002A1DA9">
              <w:rPr>
                <w:rFonts w:eastAsia="Arial Unicode MS" w:cs="Calibri"/>
                <w:b/>
                <w:bCs/>
              </w:rPr>
              <w:t>Supported</w:t>
            </w:r>
            <w:r>
              <w:rPr>
                <w:rFonts w:eastAsia="Arial Unicode MS" w:cs="Calibri"/>
                <w:b/>
                <w:bCs/>
                <w:sz w:val="24"/>
                <w:szCs w:val="24"/>
              </w:rPr>
              <w:t xml:space="preserve"> innovation</w:t>
            </w:r>
          </w:p>
        </w:tc>
        <w:tc>
          <w:tcPr>
            <w:tcW w:w="2268" w:type="dxa"/>
            <w:shd w:val="clear" w:color="auto" w:fill="auto"/>
          </w:tcPr>
          <w:p w14:paraId="70142422" w14:textId="32C7FD6C" w:rsidR="007207A6" w:rsidRPr="00175E52" w:rsidRDefault="00AD195C" w:rsidP="002A1DA9">
            <w:pPr>
              <w:rPr>
                <w:rFonts w:eastAsia="Arial Unicode MS" w:cs="Calibri"/>
                <w:b/>
                <w:bCs/>
                <w:iCs/>
                <w:sz w:val="24"/>
                <w:szCs w:val="24"/>
              </w:rPr>
            </w:pPr>
            <w:r w:rsidRPr="002A1DA9">
              <w:rPr>
                <w:rFonts w:eastAsia="Arial Unicode MS" w:cs="Calibri"/>
                <w:sz w:val="24"/>
                <w:szCs w:val="24"/>
              </w:rPr>
              <w:t>Number of institutions supported</w:t>
            </w:r>
          </w:p>
        </w:tc>
        <w:tc>
          <w:tcPr>
            <w:tcW w:w="1559" w:type="dxa"/>
          </w:tcPr>
          <w:p w14:paraId="4FBB31B9" w14:textId="77777777" w:rsidR="007207A6" w:rsidRPr="00175E52" w:rsidRDefault="007207A6" w:rsidP="000231D1">
            <w:pPr>
              <w:pStyle w:val="Heading1"/>
              <w:numPr>
                <w:ilvl w:val="0"/>
                <w:numId w:val="0"/>
              </w:numPr>
              <w:ind w:left="432" w:hanging="432"/>
              <w:jc w:val="both"/>
              <w:rPr>
                <w:rFonts w:eastAsia="Arial Unicode MS" w:cs="Calibri"/>
                <w:b/>
                <w:bCs/>
                <w:iCs/>
                <w:szCs w:val="24"/>
              </w:rPr>
            </w:pPr>
          </w:p>
        </w:tc>
        <w:tc>
          <w:tcPr>
            <w:tcW w:w="2127" w:type="dxa"/>
            <w:shd w:val="clear" w:color="auto" w:fill="auto"/>
          </w:tcPr>
          <w:p w14:paraId="5B6F6C55" w14:textId="41D9862F" w:rsidR="007207A6" w:rsidRPr="00175E52" w:rsidRDefault="00AD195C" w:rsidP="002A1DA9">
            <w:pPr>
              <w:rPr>
                <w:rFonts w:eastAsia="Arial Unicode MS" w:cs="Calibri"/>
                <w:b/>
                <w:bCs/>
                <w:sz w:val="24"/>
                <w:szCs w:val="24"/>
              </w:rPr>
            </w:pPr>
            <w:r w:rsidRPr="002A1DA9">
              <w:rPr>
                <w:rFonts w:eastAsia="Arial Unicode MS" w:cs="Calibri"/>
                <w:sz w:val="24"/>
                <w:szCs w:val="24"/>
              </w:rPr>
              <w:t>At least 50% of MS supported</w:t>
            </w:r>
            <w:r>
              <w:rPr>
                <w:rFonts w:eastAsia="Arial Unicode MS" w:cs="Calibri"/>
                <w:b/>
                <w:bCs/>
                <w:sz w:val="24"/>
                <w:szCs w:val="24"/>
              </w:rPr>
              <w:t xml:space="preserve"> </w:t>
            </w:r>
          </w:p>
        </w:tc>
        <w:tc>
          <w:tcPr>
            <w:tcW w:w="5953" w:type="dxa"/>
          </w:tcPr>
          <w:p w14:paraId="5C9BE8D2" w14:textId="7A9259CD" w:rsidR="007207A6" w:rsidRPr="001520BF" w:rsidRDefault="009E153A" w:rsidP="002A1DA9">
            <w:pPr>
              <w:rPr>
                <w:rFonts w:eastAsia="Arial Unicode MS" w:cs="Calibri"/>
                <w:b/>
                <w:bCs/>
                <w:sz w:val="24"/>
                <w:szCs w:val="24"/>
              </w:rPr>
            </w:pPr>
            <w:r>
              <w:rPr>
                <w:sz w:val="24"/>
                <w:szCs w:val="24"/>
              </w:rPr>
              <w:t xml:space="preserve">Strengthen and </w:t>
            </w:r>
            <w:r w:rsidRPr="002A1DA9">
              <w:rPr>
                <w:rFonts w:ascii="Calibri" w:eastAsia="Calibri" w:hAnsi="Calibri" w:cs="Calibri"/>
              </w:rPr>
              <w:t>support</w:t>
            </w:r>
            <w:r>
              <w:rPr>
                <w:sz w:val="24"/>
                <w:szCs w:val="24"/>
              </w:rPr>
              <w:t xml:space="preserve"> the capacities of institutions of high learning to d</w:t>
            </w:r>
            <w:r w:rsidR="001520BF" w:rsidRPr="002A1DA9">
              <w:rPr>
                <w:sz w:val="24"/>
                <w:szCs w:val="24"/>
              </w:rPr>
              <w:t xml:space="preserve">rive a culture of </w:t>
            </w:r>
            <w:r>
              <w:rPr>
                <w:sz w:val="24"/>
                <w:szCs w:val="24"/>
              </w:rPr>
              <w:t xml:space="preserve">research and </w:t>
            </w:r>
            <w:r w:rsidR="001520BF" w:rsidRPr="002A1DA9">
              <w:rPr>
                <w:sz w:val="24"/>
                <w:szCs w:val="24"/>
              </w:rPr>
              <w:t>innovatio</w:t>
            </w:r>
            <w:r>
              <w:rPr>
                <w:sz w:val="24"/>
                <w:szCs w:val="24"/>
              </w:rPr>
              <w:t>n</w:t>
            </w:r>
            <w:r w:rsidR="00AD195C">
              <w:rPr>
                <w:sz w:val="24"/>
                <w:szCs w:val="24"/>
              </w:rPr>
              <w:t xml:space="preserve">, and partner with the private sector and regional and international collaborators – on </w:t>
            </w:r>
            <w:r w:rsidR="007E6DE4">
              <w:rPr>
                <w:sz w:val="24"/>
                <w:szCs w:val="24"/>
              </w:rPr>
              <w:t xml:space="preserve">the </w:t>
            </w:r>
            <w:r w:rsidR="00AD195C">
              <w:rPr>
                <w:sz w:val="24"/>
                <w:szCs w:val="24"/>
              </w:rPr>
              <w:t>blue economy</w:t>
            </w:r>
          </w:p>
        </w:tc>
      </w:tr>
      <w:tr w:rsidR="00920AD4" w:rsidRPr="00175E52" w14:paraId="6C234846" w14:textId="77777777" w:rsidTr="002A1DA9">
        <w:trPr>
          <w:trHeight w:val="910"/>
        </w:trPr>
        <w:tc>
          <w:tcPr>
            <w:tcW w:w="2113" w:type="dxa"/>
            <w:shd w:val="clear" w:color="auto" w:fill="auto"/>
          </w:tcPr>
          <w:p w14:paraId="59CF63CF" w14:textId="18E7B601" w:rsidR="00920AD4" w:rsidRPr="00175E52" w:rsidRDefault="00920AD4" w:rsidP="001E11A6">
            <w:pPr>
              <w:pStyle w:val="ListParagraph"/>
              <w:numPr>
                <w:ilvl w:val="0"/>
                <w:numId w:val="28"/>
              </w:numPr>
              <w:rPr>
                <w:rFonts w:eastAsia="Arial Unicode MS" w:cs="Calibri"/>
                <w:b/>
                <w:bCs/>
                <w:sz w:val="24"/>
                <w:szCs w:val="24"/>
              </w:rPr>
            </w:pPr>
            <w:r w:rsidRPr="002A1DA9">
              <w:rPr>
                <w:rFonts w:eastAsia="Arial Unicode MS" w:cs="Calibri"/>
                <w:b/>
                <w:bCs/>
              </w:rPr>
              <w:t>Integrated</w:t>
            </w:r>
            <w:r>
              <w:rPr>
                <w:rFonts w:eastAsia="Arial Unicode MS" w:cs="Calibri"/>
                <w:b/>
                <w:bCs/>
                <w:sz w:val="24"/>
                <w:szCs w:val="24"/>
              </w:rPr>
              <w:t xml:space="preserve"> research and innovation into strategies, plans and programmes</w:t>
            </w:r>
          </w:p>
        </w:tc>
        <w:tc>
          <w:tcPr>
            <w:tcW w:w="2268" w:type="dxa"/>
            <w:shd w:val="clear" w:color="auto" w:fill="auto"/>
          </w:tcPr>
          <w:p w14:paraId="0434DFDC" w14:textId="1CFB640E" w:rsidR="00920AD4" w:rsidRPr="00175E52" w:rsidRDefault="00AD195C" w:rsidP="002A1DA9">
            <w:pPr>
              <w:rPr>
                <w:rFonts w:eastAsia="Arial Unicode MS" w:cs="Calibri"/>
                <w:b/>
                <w:bCs/>
                <w:iCs/>
                <w:sz w:val="24"/>
                <w:szCs w:val="24"/>
              </w:rPr>
            </w:pPr>
            <w:r w:rsidRPr="002A1DA9">
              <w:rPr>
                <w:rFonts w:eastAsia="Arial Unicode MS" w:cs="Calibri"/>
                <w:sz w:val="24"/>
                <w:szCs w:val="24"/>
              </w:rPr>
              <w:t>Number of policies, strategies, plans and programmes</w:t>
            </w:r>
          </w:p>
        </w:tc>
        <w:tc>
          <w:tcPr>
            <w:tcW w:w="1559" w:type="dxa"/>
          </w:tcPr>
          <w:p w14:paraId="7B7C9E5C" w14:textId="77777777" w:rsidR="00920AD4" w:rsidRPr="00175E52" w:rsidRDefault="00920AD4" w:rsidP="000231D1">
            <w:pPr>
              <w:pStyle w:val="Heading1"/>
              <w:numPr>
                <w:ilvl w:val="0"/>
                <w:numId w:val="0"/>
              </w:numPr>
              <w:ind w:left="432" w:hanging="432"/>
              <w:jc w:val="both"/>
              <w:rPr>
                <w:rFonts w:eastAsia="Arial Unicode MS" w:cs="Calibri"/>
                <w:b/>
                <w:bCs/>
                <w:iCs/>
                <w:szCs w:val="24"/>
              </w:rPr>
            </w:pPr>
          </w:p>
        </w:tc>
        <w:tc>
          <w:tcPr>
            <w:tcW w:w="2127" w:type="dxa"/>
            <w:shd w:val="clear" w:color="auto" w:fill="auto"/>
          </w:tcPr>
          <w:p w14:paraId="76D42C66" w14:textId="43389849" w:rsidR="00920AD4" w:rsidRPr="00175E52" w:rsidRDefault="00AD195C" w:rsidP="002A1DA9">
            <w:pPr>
              <w:rPr>
                <w:rFonts w:eastAsia="Arial Unicode MS" w:cs="Calibri"/>
                <w:b/>
                <w:bCs/>
                <w:sz w:val="24"/>
                <w:szCs w:val="24"/>
              </w:rPr>
            </w:pPr>
            <w:r w:rsidRPr="002A1DA9">
              <w:rPr>
                <w:rFonts w:eastAsia="Arial Unicode MS" w:cs="Calibri"/>
                <w:sz w:val="24"/>
                <w:szCs w:val="24"/>
              </w:rPr>
              <w:t>Regulatory frameworks in place by 2027</w:t>
            </w:r>
          </w:p>
        </w:tc>
        <w:tc>
          <w:tcPr>
            <w:tcW w:w="5953" w:type="dxa"/>
          </w:tcPr>
          <w:p w14:paraId="5F279849" w14:textId="2509EDA3" w:rsidR="00AD195C" w:rsidRDefault="009E153A" w:rsidP="009E153A">
            <w:pPr>
              <w:rPr>
                <w:rFonts w:eastAsia="Arial Unicode MS" w:cs="Calibri"/>
                <w:sz w:val="24"/>
                <w:szCs w:val="24"/>
              </w:rPr>
            </w:pPr>
            <w:r w:rsidRPr="002A1DA9">
              <w:rPr>
                <w:rFonts w:eastAsia="Arial Unicode MS" w:cs="Calibri"/>
                <w:sz w:val="24"/>
                <w:szCs w:val="24"/>
              </w:rPr>
              <w:t xml:space="preserve">Develop policies, </w:t>
            </w:r>
            <w:r w:rsidRPr="002A1DA9">
              <w:rPr>
                <w:rFonts w:ascii="Calibri" w:eastAsia="Calibri" w:hAnsi="Calibri" w:cs="Calibri"/>
              </w:rPr>
              <w:t>strategies</w:t>
            </w:r>
            <w:r w:rsidRPr="002A1DA9">
              <w:rPr>
                <w:rFonts w:eastAsia="Arial Unicode MS" w:cs="Calibri"/>
                <w:sz w:val="24"/>
                <w:szCs w:val="24"/>
              </w:rPr>
              <w:t xml:space="preserve">, plans and programmes to guide the promotion </w:t>
            </w:r>
            <w:proofErr w:type="gramStart"/>
            <w:r w:rsidRPr="002A1DA9">
              <w:rPr>
                <w:rFonts w:eastAsia="Arial Unicode MS" w:cs="Calibri"/>
                <w:sz w:val="24"/>
                <w:szCs w:val="24"/>
              </w:rPr>
              <w:t>of  research</w:t>
            </w:r>
            <w:proofErr w:type="gramEnd"/>
            <w:r w:rsidRPr="002A1DA9">
              <w:rPr>
                <w:rFonts w:eastAsia="Arial Unicode MS" w:cs="Calibri"/>
                <w:sz w:val="24"/>
                <w:szCs w:val="24"/>
              </w:rPr>
              <w:t xml:space="preserve"> and innovation </w:t>
            </w:r>
            <w:r w:rsidR="007E6DE4">
              <w:rPr>
                <w:rFonts w:eastAsia="Arial Unicode MS" w:cs="Calibri"/>
                <w:sz w:val="24"/>
                <w:szCs w:val="24"/>
              </w:rPr>
              <w:t>i</w:t>
            </w:r>
            <w:r w:rsidRPr="002A1DA9">
              <w:rPr>
                <w:rFonts w:eastAsia="Arial Unicode MS" w:cs="Calibri"/>
                <w:sz w:val="24"/>
                <w:szCs w:val="24"/>
              </w:rPr>
              <w:t>n the blue economy</w:t>
            </w:r>
            <w:r w:rsidR="00AD195C" w:rsidRPr="006B16CC">
              <w:rPr>
                <w:rFonts w:eastAsia="Arial Unicode MS" w:cs="Calibri"/>
                <w:sz w:val="24"/>
                <w:szCs w:val="24"/>
              </w:rPr>
              <w:t xml:space="preserve"> </w:t>
            </w:r>
          </w:p>
          <w:p w14:paraId="44B8445C" w14:textId="4AD8C55F" w:rsidR="00920AD4" w:rsidRPr="002A1DA9" w:rsidRDefault="00920AD4" w:rsidP="002A1DA9">
            <w:pPr>
              <w:rPr>
                <w:rFonts w:eastAsia="Arial Unicode MS" w:cs="Calibri"/>
                <w:sz w:val="24"/>
                <w:szCs w:val="24"/>
              </w:rPr>
            </w:pPr>
          </w:p>
        </w:tc>
      </w:tr>
      <w:tr w:rsidR="00920AD4" w:rsidRPr="00175E52" w14:paraId="7C229259" w14:textId="77777777" w:rsidTr="002A1DA9">
        <w:trPr>
          <w:trHeight w:val="910"/>
        </w:trPr>
        <w:tc>
          <w:tcPr>
            <w:tcW w:w="2113" w:type="dxa"/>
            <w:shd w:val="clear" w:color="auto" w:fill="auto"/>
          </w:tcPr>
          <w:p w14:paraId="7064575E" w14:textId="65098384" w:rsidR="00920AD4" w:rsidRDefault="00920AD4" w:rsidP="001E11A6">
            <w:pPr>
              <w:pStyle w:val="ListParagraph"/>
              <w:numPr>
                <w:ilvl w:val="0"/>
                <w:numId w:val="28"/>
              </w:numPr>
              <w:rPr>
                <w:rFonts w:eastAsia="Arial Unicode MS" w:cs="Calibri"/>
                <w:b/>
                <w:bCs/>
                <w:sz w:val="24"/>
                <w:szCs w:val="24"/>
              </w:rPr>
            </w:pPr>
            <w:r w:rsidRPr="002A1DA9">
              <w:rPr>
                <w:rFonts w:eastAsia="Arial Unicode MS" w:cs="Calibri"/>
                <w:b/>
                <w:bCs/>
              </w:rPr>
              <w:t>Mobilized</w:t>
            </w:r>
            <w:r>
              <w:rPr>
                <w:rFonts w:eastAsia="Arial Unicode MS" w:cs="Calibri"/>
                <w:b/>
                <w:bCs/>
                <w:sz w:val="24"/>
                <w:szCs w:val="24"/>
              </w:rPr>
              <w:t xml:space="preserve"> resources for research and innovation</w:t>
            </w:r>
          </w:p>
        </w:tc>
        <w:tc>
          <w:tcPr>
            <w:tcW w:w="2268" w:type="dxa"/>
            <w:shd w:val="clear" w:color="auto" w:fill="auto"/>
          </w:tcPr>
          <w:p w14:paraId="5478B5C5" w14:textId="46EB4999" w:rsidR="00920AD4" w:rsidRPr="00175E52" w:rsidRDefault="00AD195C" w:rsidP="002A1DA9">
            <w:pPr>
              <w:rPr>
                <w:rFonts w:eastAsia="Arial Unicode MS" w:cs="Calibri"/>
                <w:b/>
                <w:bCs/>
                <w:iCs/>
                <w:sz w:val="24"/>
                <w:szCs w:val="24"/>
              </w:rPr>
            </w:pPr>
            <w:r w:rsidRPr="002A1DA9">
              <w:rPr>
                <w:rFonts w:eastAsia="Arial Unicode MS" w:cs="Calibri"/>
                <w:sz w:val="24"/>
                <w:szCs w:val="24"/>
              </w:rPr>
              <w:t xml:space="preserve">Number of MS </w:t>
            </w:r>
            <w:r>
              <w:rPr>
                <w:rFonts w:eastAsia="Arial Unicode MS" w:cs="Calibri"/>
                <w:sz w:val="24"/>
                <w:szCs w:val="24"/>
              </w:rPr>
              <w:t>supported with resources mobilisation</w:t>
            </w:r>
          </w:p>
        </w:tc>
        <w:tc>
          <w:tcPr>
            <w:tcW w:w="1559" w:type="dxa"/>
          </w:tcPr>
          <w:p w14:paraId="35E233E3" w14:textId="77777777" w:rsidR="00920AD4" w:rsidRPr="00175E52" w:rsidRDefault="00920AD4" w:rsidP="000231D1">
            <w:pPr>
              <w:pStyle w:val="Heading1"/>
              <w:numPr>
                <w:ilvl w:val="0"/>
                <w:numId w:val="0"/>
              </w:numPr>
              <w:ind w:left="432" w:hanging="432"/>
              <w:jc w:val="both"/>
              <w:rPr>
                <w:rFonts w:eastAsia="Arial Unicode MS" w:cs="Calibri"/>
                <w:b/>
                <w:bCs/>
                <w:iCs/>
                <w:szCs w:val="24"/>
              </w:rPr>
            </w:pPr>
          </w:p>
        </w:tc>
        <w:tc>
          <w:tcPr>
            <w:tcW w:w="2127" w:type="dxa"/>
            <w:shd w:val="clear" w:color="auto" w:fill="auto"/>
          </w:tcPr>
          <w:p w14:paraId="41ED65D4" w14:textId="3836154F" w:rsidR="00920AD4" w:rsidRPr="00175E52" w:rsidRDefault="00AD195C" w:rsidP="002A1DA9">
            <w:pPr>
              <w:rPr>
                <w:rFonts w:eastAsia="Arial Unicode MS" w:cs="Calibri"/>
                <w:b/>
                <w:bCs/>
                <w:sz w:val="24"/>
                <w:szCs w:val="24"/>
              </w:rPr>
            </w:pPr>
            <w:r w:rsidRPr="006B16CC">
              <w:rPr>
                <w:rFonts w:eastAsia="Arial Unicode MS" w:cs="Calibri"/>
                <w:sz w:val="24"/>
                <w:szCs w:val="24"/>
              </w:rPr>
              <w:t xml:space="preserve">At </w:t>
            </w:r>
            <w:r w:rsidRPr="002A1DA9">
              <w:rPr>
                <w:rFonts w:eastAsia="Arial Unicode MS" w:cs="Calibri"/>
                <w:sz w:val="24"/>
                <w:szCs w:val="24"/>
              </w:rPr>
              <w:t>least</w:t>
            </w:r>
            <w:r w:rsidRPr="006B16CC">
              <w:rPr>
                <w:rFonts w:eastAsia="Arial Unicode MS" w:cs="Calibri"/>
                <w:sz w:val="24"/>
                <w:szCs w:val="24"/>
              </w:rPr>
              <w:t xml:space="preserve"> </w:t>
            </w:r>
            <w:r w:rsidR="007E6DE4">
              <w:rPr>
                <w:rFonts w:eastAsia="Arial Unicode MS" w:cs="Calibri"/>
                <w:sz w:val="24"/>
                <w:szCs w:val="24"/>
              </w:rPr>
              <w:t xml:space="preserve">a </w:t>
            </w:r>
            <w:r>
              <w:rPr>
                <w:rFonts w:eastAsia="Arial Unicode MS" w:cs="Calibri"/>
                <w:sz w:val="24"/>
                <w:szCs w:val="24"/>
              </w:rPr>
              <w:t>20</w:t>
            </w:r>
            <w:r w:rsidRPr="006B16CC">
              <w:rPr>
                <w:rFonts w:eastAsia="Arial Unicode MS" w:cs="Calibri"/>
                <w:sz w:val="24"/>
                <w:szCs w:val="24"/>
              </w:rPr>
              <w:t>% of</w:t>
            </w:r>
            <w:r>
              <w:rPr>
                <w:rFonts w:eastAsia="Arial Unicode MS" w:cs="Calibri"/>
                <w:sz w:val="24"/>
                <w:szCs w:val="24"/>
              </w:rPr>
              <w:t xml:space="preserve"> increase from baseline </w:t>
            </w:r>
          </w:p>
        </w:tc>
        <w:tc>
          <w:tcPr>
            <w:tcW w:w="5953" w:type="dxa"/>
          </w:tcPr>
          <w:p w14:paraId="4B68521A" w14:textId="5456F92A" w:rsidR="001520BF" w:rsidRPr="002A1DA9" w:rsidRDefault="00AD195C" w:rsidP="002A1DA9">
            <w:pPr>
              <w:rPr>
                <w:lang w:val="en-US"/>
              </w:rPr>
            </w:pPr>
            <w:r w:rsidRPr="006B16CC">
              <w:rPr>
                <w:rFonts w:eastAsia="Arial Unicode MS" w:cs="Calibri"/>
                <w:sz w:val="24"/>
                <w:szCs w:val="24"/>
              </w:rPr>
              <w:t xml:space="preserve">Increase </w:t>
            </w:r>
            <w:r w:rsidRPr="006B16CC">
              <w:rPr>
                <w:rFonts w:ascii="Calibri" w:eastAsia="Calibri" w:hAnsi="Calibri" w:cs="Calibri"/>
              </w:rPr>
              <w:t>budgetary</w:t>
            </w:r>
            <w:r>
              <w:rPr>
                <w:rFonts w:eastAsia="Arial Unicode MS" w:cs="Calibri"/>
                <w:sz w:val="24"/>
                <w:szCs w:val="24"/>
              </w:rPr>
              <w:t xml:space="preserve"> allocation (nationally and externally secured) to training, </w:t>
            </w:r>
            <w:proofErr w:type="gramStart"/>
            <w:r>
              <w:rPr>
                <w:rFonts w:eastAsia="Arial Unicode MS" w:cs="Calibri"/>
                <w:sz w:val="24"/>
                <w:szCs w:val="24"/>
              </w:rPr>
              <w:t>research</w:t>
            </w:r>
            <w:proofErr w:type="gramEnd"/>
            <w:r>
              <w:rPr>
                <w:rFonts w:eastAsia="Arial Unicode MS" w:cs="Calibri"/>
                <w:sz w:val="24"/>
                <w:szCs w:val="24"/>
              </w:rPr>
              <w:t xml:space="preserve"> and innovation </w:t>
            </w:r>
            <w:r w:rsidR="007E6DE4">
              <w:rPr>
                <w:rFonts w:eastAsia="Arial Unicode MS" w:cs="Calibri"/>
                <w:sz w:val="24"/>
                <w:szCs w:val="24"/>
              </w:rPr>
              <w:t>i</w:t>
            </w:r>
            <w:r>
              <w:rPr>
                <w:rFonts w:eastAsia="Arial Unicode MS" w:cs="Calibri"/>
                <w:sz w:val="24"/>
                <w:szCs w:val="24"/>
              </w:rPr>
              <w:t xml:space="preserve">n </w:t>
            </w:r>
            <w:r w:rsidR="007E6DE4">
              <w:rPr>
                <w:rFonts w:eastAsia="Arial Unicode MS" w:cs="Calibri"/>
                <w:sz w:val="24"/>
                <w:szCs w:val="24"/>
              </w:rPr>
              <w:t xml:space="preserve">the </w:t>
            </w:r>
            <w:r>
              <w:rPr>
                <w:rFonts w:eastAsia="Arial Unicode MS" w:cs="Calibri"/>
                <w:sz w:val="24"/>
                <w:szCs w:val="24"/>
              </w:rPr>
              <w:t>blue economy sector</w:t>
            </w:r>
          </w:p>
        </w:tc>
      </w:tr>
      <w:tr w:rsidR="00102DE1" w:rsidRPr="00175E52" w14:paraId="7A87D566" w14:textId="77777777" w:rsidTr="002A1DA9">
        <w:trPr>
          <w:trHeight w:val="910"/>
        </w:trPr>
        <w:tc>
          <w:tcPr>
            <w:tcW w:w="2113" w:type="dxa"/>
            <w:shd w:val="clear" w:color="auto" w:fill="auto"/>
          </w:tcPr>
          <w:p w14:paraId="743D8800" w14:textId="472BC340" w:rsidR="00102DE1" w:rsidRDefault="00102DE1" w:rsidP="001E11A6">
            <w:pPr>
              <w:pStyle w:val="ListParagraph"/>
              <w:numPr>
                <w:ilvl w:val="0"/>
                <w:numId w:val="28"/>
              </w:numPr>
              <w:rPr>
                <w:rFonts w:eastAsia="Arial Unicode MS" w:cs="Calibri"/>
                <w:b/>
                <w:bCs/>
                <w:sz w:val="24"/>
                <w:szCs w:val="24"/>
              </w:rPr>
            </w:pPr>
            <w:r w:rsidRPr="002A1DA9">
              <w:rPr>
                <w:rFonts w:eastAsia="Arial Unicode MS" w:cs="Calibri"/>
                <w:b/>
                <w:bCs/>
              </w:rPr>
              <w:lastRenderedPageBreak/>
              <w:t>Enhanced</w:t>
            </w:r>
            <w:r>
              <w:rPr>
                <w:rFonts w:eastAsia="Arial Unicode MS" w:cs="Calibri"/>
                <w:b/>
                <w:bCs/>
                <w:sz w:val="24"/>
                <w:szCs w:val="24"/>
              </w:rPr>
              <w:t xml:space="preserve"> technical capability and the institutional ability for research and innovation</w:t>
            </w:r>
          </w:p>
        </w:tc>
        <w:tc>
          <w:tcPr>
            <w:tcW w:w="2268" w:type="dxa"/>
            <w:vMerge w:val="restart"/>
            <w:shd w:val="clear" w:color="auto" w:fill="auto"/>
          </w:tcPr>
          <w:p w14:paraId="77975385" w14:textId="14D596D7" w:rsidR="00102DE1" w:rsidRPr="00175E52" w:rsidRDefault="00102DE1" w:rsidP="002A1DA9">
            <w:pPr>
              <w:rPr>
                <w:rFonts w:eastAsia="Arial Unicode MS" w:cs="Calibri"/>
                <w:b/>
                <w:bCs/>
                <w:iCs/>
                <w:sz w:val="24"/>
                <w:szCs w:val="24"/>
              </w:rPr>
            </w:pPr>
            <w:r w:rsidRPr="002A1DA9">
              <w:t>MS supported</w:t>
            </w:r>
          </w:p>
        </w:tc>
        <w:tc>
          <w:tcPr>
            <w:tcW w:w="1559" w:type="dxa"/>
          </w:tcPr>
          <w:p w14:paraId="036C0856" w14:textId="77777777" w:rsidR="00102DE1" w:rsidRPr="00175E52" w:rsidRDefault="00102DE1" w:rsidP="000231D1">
            <w:pPr>
              <w:pStyle w:val="Heading1"/>
              <w:numPr>
                <w:ilvl w:val="0"/>
                <w:numId w:val="0"/>
              </w:numPr>
              <w:ind w:left="432" w:hanging="432"/>
              <w:jc w:val="both"/>
              <w:rPr>
                <w:rFonts w:eastAsia="Arial Unicode MS" w:cs="Calibri"/>
                <w:b/>
                <w:bCs/>
                <w:iCs/>
                <w:szCs w:val="24"/>
              </w:rPr>
            </w:pPr>
          </w:p>
        </w:tc>
        <w:tc>
          <w:tcPr>
            <w:tcW w:w="2127" w:type="dxa"/>
            <w:shd w:val="clear" w:color="auto" w:fill="auto"/>
          </w:tcPr>
          <w:p w14:paraId="628877D3" w14:textId="31532B69" w:rsidR="00102DE1" w:rsidRPr="002A1DA9" w:rsidRDefault="00102DE1" w:rsidP="002A1DA9">
            <w:r w:rsidRPr="002A1DA9">
              <w:t>A ‘think tank’ in place by 2024</w:t>
            </w:r>
          </w:p>
        </w:tc>
        <w:tc>
          <w:tcPr>
            <w:tcW w:w="5953" w:type="dxa"/>
          </w:tcPr>
          <w:p w14:paraId="2869B66A" w14:textId="769AD1A4" w:rsidR="00102DE1" w:rsidRPr="002A1DA9" w:rsidRDefault="00102DE1" w:rsidP="002A1DA9">
            <w:pPr>
              <w:rPr>
                <w:lang w:val="en-US" w:eastAsia="en-GB"/>
              </w:rPr>
            </w:pPr>
            <w:r>
              <w:t>Establish a COMESA ‘think tank’ composed of the blue economy experts from blue industries, academia and government scientists and advisors to advise on the blue economy sector.</w:t>
            </w:r>
          </w:p>
        </w:tc>
      </w:tr>
      <w:tr w:rsidR="00102DE1" w:rsidRPr="00175E52" w14:paraId="293C3D20" w14:textId="77777777" w:rsidTr="00AD195C">
        <w:trPr>
          <w:trHeight w:val="910"/>
        </w:trPr>
        <w:tc>
          <w:tcPr>
            <w:tcW w:w="2113" w:type="dxa"/>
            <w:shd w:val="clear" w:color="auto" w:fill="auto"/>
          </w:tcPr>
          <w:p w14:paraId="6ED05E72" w14:textId="77777777" w:rsidR="00102DE1" w:rsidRPr="00AD195C" w:rsidRDefault="00102DE1" w:rsidP="002A1DA9">
            <w:pPr>
              <w:pStyle w:val="ListParagraph"/>
              <w:ind w:left="436"/>
              <w:rPr>
                <w:rFonts w:eastAsia="Arial Unicode MS" w:cs="Calibri"/>
                <w:b/>
                <w:bCs/>
              </w:rPr>
            </w:pPr>
          </w:p>
        </w:tc>
        <w:tc>
          <w:tcPr>
            <w:tcW w:w="2268" w:type="dxa"/>
            <w:vMerge/>
            <w:shd w:val="clear" w:color="auto" w:fill="auto"/>
          </w:tcPr>
          <w:p w14:paraId="4AC422E4" w14:textId="77777777" w:rsidR="00102DE1" w:rsidRPr="00175E52" w:rsidRDefault="00102DE1" w:rsidP="000231D1">
            <w:pPr>
              <w:pStyle w:val="Heading1"/>
              <w:numPr>
                <w:ilvl w:val="0"/>
                <w:numId w:val="0"/>
              </w:numPr>
              <w:ind w:left="432"/>
              <w:jc w:val="both"/>
              <w:rPr>
                <w:rFonts w:eastAsia="Arial Unicode MS" w:cs="Calibri"/>
                <w:b/>
                <w:bCs/>
                <w:iCs/>
                <w:szCs w:val="24"/>
              </w:rPr>
            </w:pPr>
          </w:p>
        </w:tc>
        <w:tc>
          <w:tcPr>
            <w:tcW w:w="1559" w:type="dxa"/>
          </w:tcPr>
          <w:p w14:paraId="617B58D2" w14:textId="77777777" w:rsidR="00102DE1" w:rsidRPr="00175E52" w:rsidRDefault="00102DE1" w:rsidP="000231D1">
            <w:pPr>
              <w:pStyle w:val="Heading1"/>
              <w:numPr>
                <w:ilvl w:val="0"/>
                <w:numId w:val="0"/>
              </w:numPr>
              <w:ind w:left="432" w:hanging="432"/>
              <w:jc w:val="both"/>
              <w:rPr>
                <w:rFonts w:eastAsia="Arial Unicode MS" w:cs="Calibri"/>
                <w:b/>
                <w:bCs/>
                <w:iCs/>
                <w:szCs w:val="24"/>
              </w:rPr>
            </w:pPr>
          </w:p>
        </w:tc>
        <w:tc>
          <w:tcPr>
            <w:tcW w:w="2127" w:type="dxa"/>
            <w:shd w:val="clear" w:color="auto" w:fill="auto"/>
          </w:tcPr>
          <w:p w14:paraId="540B61E1" w14:textId="304D06B1" w:rsidR="00102DE1" w:rsidRPr="00175E52" w:rsidRDefault="00102DE1" w:rsidP="002A1DA9">
            <w:pPr>
              <w:rPr>
                <w:rFonts w:eastAsia="Arial Unicode MS" w:cs="Calibri"/>
                <w:b/>
                <w:bCs/>
                <w:sz w:val="24"/>
                <w:szCs w:val="24"/>
              </w:rPr>
            </w:pPr>
            <w:r w:rsidRPr="002A1DA9">
              <w:t>Universities capacitated annually</w:t>
            </w:r>
          </w:p>
        </w:tc>
        <w:tc>
          <w:tcPr>
            <w:tcW w:w="5953" w:type="dxa"/>
          </w:tcPr>
          <w:p w14:paraId="0A905960" w14:textId="72FD24DA" w:rsidR="00102DE1" w:rsidRPr="002A1DA9" w:rsidRDefault="00102DE1" w:rsidP="002A1DA9">
            <w:pPr>
              <w:jc w:val="both"/>
            </w:pPr>
            <w:r w:rsidRPr="002A1DA9">
              <w:t>Introduce targeted blue economy learning modules at institution</w:t>
            </w:r>
            <w:r>
              <w:t>s</w:t>
            </w:r>
            <w:r w:rsidRPr="002A1DA9">
              <w:t xml:space="preserve"> of high learning and strengthen </w:t>
            </w:r>
            <w:r>
              <w:t xml:space="preserve">the </w:t>
            </w:r>
            <w:r w:rsidRPr="002A1DA9">
              <w:t xml:space="preserve">research department with requisite facilities and </w:t>
            </w:r>
            <w:r>
              <w:t xml:space="preserve">a </w:t>
            </w:r>
            <w:r w:rsidRPr="002A1DA9">
              <w:t>conducive environment for researchers to conduct research and innovation</w:t>
            </w:r>
          </w:p>
          <w:p w14:paraId="53B6DCAA" w14:textId="77777777" w:rsidR="00102DE1" w:rsidRPr="008745EC" w:rsidRDefault="00102DE1" w:rsidP="000231D1">
            <w:pPr>
              <w:pStyle w:val="Heading1"/>
              <w:numPr>
                <w:ilvl w:val="0"/>
                <w:numId w:val="0"/>
              </w:numPr>
              <w:jc w:val="both"/>
              <w:rPr>
                <w:rFonts w:eastAsia="Times New Roman" w:cstheme="minorHAnsi"/>
                <w:sz w:val="20"/>
                <w:szCs w:val="20"/>
                <w:lang w:eastAsia="en-GB"/>
              </w:rPr>
            </w:pPr>
          </w:p>
        </w:tc>
      </w:tr>
      <w:bookmarkEnd w:id="78"/>
    </w:tbl>
    <w:p w14:paraId="747596B9" w14:textId="654F4344" w:rsidR="007207A6" w:rsidRDefault="007207A6">
      <w:pPr>
        <w:rPr>
          <w:lang w:val="en-US"/>
        </w:rPr>
      </w:pPr>
    </w:p>
    <w:p w14:paraId="2CD48522" w14:textId="700445BC" w:rsidR="005879CA" w:rsidRDefault="005879CA">
      <w:pPr>
        <w:rPr>
          <w:lang w:val="en-US"/>
        </w:rPr>
      </w:pPr>
    </w:p>
    <w:p w14:paraId="6EF43C13" w14:textId="42D75B1E" w:rsidR="005879CA" w:rsidRDefault="005879CA">
      <w:pPr>
        <w:rPr>
          <w:lang w:val="en-US"/>
        </w:rPr>
      </w:pPr>
    </w:p>
    <w:p w14:paraId="5ACF723A" w14:textId="4FC8C6AE" w:rsidR="005879CA" w:rsidRDefault="005879CA">
      <w:pPr>
        <w:rPr>
          <w:lang w:val="en-US"/>
        </w:rPr>
      </w:pPr>
    </w:p>
    <w:p w14:paraId="647AD2A8" w14:textId="7E099424" w:rsidR="005879CA" w:rsidRDefault="005879CA">
      <w:pPr>
        <w:rPr>
          <w:lang w:val="en-US"/>
        </w:rPr>
      </w:pPr>
    </w:p>
    <w:p w14:paraId="508525FC" w14:textId="3487EAFA" w:rsidR="005879CA" w:rsidRDefault="005879CA">
      <w:pPr>
        <w:rPr>
          <w:lang w:val="en-US"/>
        </w:rPr>
      </w:pPr>
    </w:p>
    <w:p w14:paraId="5D4E4672" w14:textId="77777777" w:rsidR="005879CA" w:rsidRDefault="005879CA">
      <w:pPr>
        <w:rPr>
          <w:lang w:val="en-US"/>
        </w:rPr>
      </w:pPr>
    </w:p>
    <w:p w14:paraId="5E51C4B4" w14:textId="2560003B" w:rsidR="00306F46" w:rsidRPr="002A1DA9" w:rsidRDefault="002B2A42" w:rsidP="00965BCD">
      <w:pPr>
        <w:pStyle w:val="Heading2"/>
      </w:pPr>
      <w:bookmarkStart w:id="79" w:name="_Toc103345318"/>
      <w:r w:rsidRPr="002A1DA9">
        <w:lastRenderedPageBreak/>
        <w:t xml:space="preserve">Marine </w:t>
      </w:r>
      <w:r w:rsidRPr="00D055A9">
        <w:rPr>
          <w:sz w:val="22"/>
          <w:szCs w:val="22"/>
        </w:rPr>
        <w:t>biotechnology</w:t>
      </w:r>
      <w:r w:rsidRPr="002A1DA9">
        <w:t xml:space="preserve"> and bioprospecting</w:t>
      </w:r>
      <w:bookmarkEnd w:id="79"/>
      <w:r w:rsidRPr="002A1DA9">
        <w:t xml:space="preserve"> </w:t>
      </w:r>
    </w:p>
    <w:p w14:paraId="6EF5AA14" w14:textId="747BA9BE" w:rsidR="002B2A42" w:rsidRPr="002B2A42" w:rsidRDefault="002B2A42">
      <w:pPr>
        <w:rPr>
          <w:lang w:val="en-US"/>
        </w:rPr>
      </w:pPr>
      <w:r w:rsidRPr="002A1DA9">
        <w:rPr>
          <w:rFonts w:cs="Calibri"/>
        </w:rPr>
        <w:t xml:space="preserve">Strategic objective:  To </w:t>
      </w:r>
      <w:r w:rsidR="00EA29DE">
        <w:rPr>
          <w:rFonts w:cs="Calibri"/>
        </w:rPr>
        <w:t xml:space="preserve">promote marine biotechnology and bioprospecting in </w:t>
      </w:r>
      <w:r w:rsidR="007E6DE4">
        <w:rPr>
          <w:rFonts w:cs="Calibri"/>
        </w:rPr>
        <w:t xml:space="preserve">the </w:t>
      </w:r>
      <w:r w:rsidR="00EA29DE">
        <w:rPr>
          <w:rFonts w:cs="Calibri"/>
        </w:rPr>
        <w:t xml:space="preserve">Member States </w:t>
      </w: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1559"/>
        <w:gridCol w:w="2127"/>
        <w:gridCol w:w="5953"/>
      </w:tblGrid>
      <w:tr w:rsidR="002B2A42" w:rsidRPr="002B2A42" w14:paraId="1C20EB63" w14:textId="77777777" w:rsidTr="006B16CC">
        <w:trPr>
          <w:trHeight w:val="910"/>
          <w:tblHeader/>
        </w:trPr>
        <w:tc>
          <w:tcPr>
            <w:tcW w:w="2113" w:type="dxa"/>
            <w:shd w:val="clear" w:color="000000" w:fill="D9D9D9"/>
          </w:tcPr>
          <w:p w14:paraId="387A575A" w14:textId="77777777" w:rsidR="002B2A42" w:rsidRPr="002B2A42" w:rsidRDefault="002B2A42" w:rsidP="002B2A42">
            <w:pPr>
              <w:rPr>
                <w:b/>
                <w:bCs/>
                <w:iCs/>
                <w:lang w:val="en-US"/>
              </w:rPr>
            </w:pPr>
            <w:r w:rsidRPr="002B2A42">
              <w:rPr>
                <w:b/>
                <w:bCs/>
                <w:iCs/>
                <w:lang w:val="en-US"/>
              </w:rPr>
              <w:t>Result</w:t>
            </w:r>
          </w:p>
        </w:tc>
        <w:tc>
          <w:tcPr>
            <w:tcW w:w="2268" w:type="dxa"/>
            <w:shd w:val="clear" w:color="000000" w:fill="D9D9D9"/>
          </w:tcPr>
          <w:p w14:paraId="4875DC08" w14:textId="77777777" w:rsidR="002B2A42" w:rsidRPr="002B2A42" w:rsidRDefault="002B2A42" w:rsidP="002B2A42">
            <w:pPr>
              <w:rPr>
                <w:b/>
                <w:bCs/>
                <w:iCs/>
                <w:lang w:val="en-US"/>
              </w:rPr>
            </w:pPr>
            <w:r w:rsidRPr="002B2A42">
              <w:rPr>
                <w:b/>
                <w:bCs/>
                <w:iCs/>
                <w:lang w:val="en-US"/>
              </w:rPr>
              <w:t>Indicator</w:t>
            </w:r>
          </w:p>
        </w:tc>
        <w:tc>
          <w:tcPr>
            <w:tcW w:w="1559" w:type="dxa"/>
            <w:shd w:val="clear" w:color="000000" w:fill="D9D9D9"/>
          </w:tcPr>
          <w:p w14:paraId="6C86EB8E" w14:textId="77777777" w:rsidR="002B2A42" w:rsidRPr="002B2A42" w:rsidRDefault="002B2A42" w:rsidP="002B2A42">
            <w:pPr>
              <w:rPr>
                <w:b/>
                <w:bCs/>
                <w:iCs/>
                <w:lang w:val="en-US"/>
              </w:rPr>
            </w:pPr>
            <w:r w:rsidRPr="002B2A42">
              <w:rPr>
                <w:b/>
                <w:bCs/>
                <w:lang w:val="en-US"/>
              </w:rPr>
              <w:t>Baseline</w:t>
            </w:r>
          </w:p>
        </w:tc>
        <w:tc>
          <w:tcPr>
            <w:tcW w:w="2127" w:type="dxa"/>
            <w:shd w:val="clear" w:color="000000" w:fill="D9D9D9"/>
          </w:tcPr>
          <w:p w14:paraId="0F079FD3" w14:textId="77777777" w:rsidR="002B2A42" w:rsidRPr="002B2A42" w:rsidRDefault="002B2A42" w:rsidP="002B2A42">
            <w:pPr>
              <w:rPr>
                <w:b/>
                <w:bCs/>
                <w:lang w:val="en-US"/>
              </w:rPr>
            </w:pPr>
            <w:r w:rsidRPr="002B2A42">
              <w:rPr>
                <w:b/>
                <w:bCs/>
                <w:lang w:val="en-US"/>
              </w:rPr>
              <w:t>Target</w:t>
            </w:r>
          </w:p>
        </w:tc>
        <w:tc>
          <w:tcPr>
            <w:tcW w:w="5953" w:type="dxa"/>
            <w:shd w:val="clear" w:color="000000" w:fill="D9D9D9"/>
          </w:tcPr>
          <w:p w14:paraId="328B113C" w14:textId="77777777" w:rsidR="002B2A42" w:rsidRPr="002B2A42" w:rsidRDefault="002B2A42" w:rsidP="002B2A42">
            <w:pPr>
              <w:rPr>
                <w:b/>
                <w:bCs/>
                <w:lang w:val="en-US"/>
              </w:rPr>
            </w:pPr>
            <w:r w:rsidRPr="002B2A42">
              <w:rPr>
                <w:b/>
                <w:bCs/>
                <w:lang w:val="en-US"/>
              </w:rPr>
              <w:t>Activity</w:t>
            </w:r>
          </w:p>
        </w:tc>
      </w:tr>
      <w:tr w:rsidR="00EA29DE" w:rsidRPr="002B2A42" w14:paraId="2B44A633" w14:textId="77777777" w:rsidTr="006B16CC">
        <w:trPr>
          <w:trHeight w:val="910"/>
        </w:trPr>
        <w:tc>
          <w:tcPr>
            <w:tcW w:w="2113" w:type="dxa"/>
            <w:shd w:val="clear" w:color="auto" w:fill="auto"/>
          </w:tcPr>
          <w:p w14:paraId="464BEF2A" w14:textId="66F1453A" w:rsidR="00EA29DE" w:rsidRDefault="00EA29DE" w:rsidP="001E11A6">
            <w:pPr>
              <w:numPr>
                <w:ilvl w:val="0"/>
                <w:numId w:val="29"/>
              </w:numPr>
              <w:rPr>
                <w:b/>
                <w:bCs/>
              </w:rPr>
            </w:pPr>
            <w:r>
              <w:rPr>
                <w:b/>
                <w:bCs/>
              </w:rPr>
              <w:t xml:space="preserve">Developed </w:t>
            </w:r>
            <w:r w:rsidR="007E6DE4">
              <w:rPr>
                <w:b/>
                <w:bCs/>
              </w:rPr>
              <w:t>l</w:t>
            </w:r>
            <w:r>
              <w:rPr>
                <w:b/>
                <w:bCs/>
              </w:rPr>
              <w:t xml:space="preserve">egislative frameworks for marine biotechnology and bioprospecting </w:t>
            </w:r>
          </w:p>
        </w:tc>
        <w:tc>
          <w:tcPr>
            <w:tcW w:w="2268" w:type="dxa"/>
            <w:shd w:val="clear" w:color="auto" w:fill="auto"/>
          </w:tcPr>
          <w:p w14:paraId="6A22F0C1" w14:textId="3014B731" w:rsidR="00EA29DE" w:rsidRPr="002B2A42" w:rsidRDefault="00EA29DE" w:rsidP="002B2A42">
            <w:r>
              <w:t xml:space="preserve">Number of MS assisted </w:t>
            </w:r>
          </w:p>
        </w:tc>
        <w:tc>
          <w:tcPr>
            <w:tcW w:w="1559" w:type="dxa"/>
          </w:tcPr>
          <w:p w14:paraId="597B0C6E" w14:textId="77777777" w:rsidR="00EA29DE" w:rsidRPr="006B16CC" w:rsidRDefault="00EA29DE" w:rsidP="002B2A42">
            <w:pPr>
              <w:rPr>
                <w:rFonts w:cs="Calibri"/>
              </w:rPr>
            </w:pPr>
          </w:p>
        </w:tc>
        <w:tc>
          <w:tcPr>
            <w:tcW w:w="2127" w:type="dxa"/>
            <w:shd w:val="clear" w:color="auto" w:fill="auto"/>
          </w:tcPr>
          <w:p w14:paraId="6098BC83" w14:textId="766DA67C" w:rsidR="00EA29DE" w:rsidRPr="002B2A42" w:rsidRDefault="00EA29DE" w:rsidP="002B2A42">
            <w:r>
              <w:t>Policy in place by 2025</w:t>
            </w:r>
          </w:p>
        </w:tc>
        <w:tc>
          <w:tcPr>
            <w:tcW w:w="5953" w:type="dxa"/>
          </w:tcPr>
          <w:p w14:paraId="5E84E4A6" w14:textId="54CE322A" w:rsidR="00EA29DE" w:rsidRPr="002B2A42" w:rsidRDefault="00EA29DE" w:rsidP="002B2A42">
            <w:r>
              <w:t xml:space="preserve">Develop </w:t>
            </w:r>
            <w:r w:rsidR="007E6DE4">
              <w:t xml:space="preserve">a </w:t>
            </w:r>
            <w:r w:rsidR="00102DE1">
              <w:t xml:space="preserve">regional and national </w:t>
            </w:r>
            <w:r>
              <w:t>polic</w:t>
            </w:r>
            <w:r w:rsidR="00102DE1">
              <w:t>ies</w:t>
            </w:r>
            <w:r>
              <w:t xml:space="preserve"> on </w:t>
            </w:r>
            <w:r w:rsidRPr="002A1DA9">
              <w:t>marine biotechnology and bioprospecting</w:t>
            </w:r>
          </w:p>
        </w:tc>
      </w:tr>
      <w:tr w:rsidR="00EA29DE" w:rsidRPr="002B2A42" w14:paraId="78501133" w14:textId="77777777" w:rsidTr="006B16CC">
        <w:trPr>
          <w:trHeight w:val="910"/>
        </w:trPr>
        <w:tc>
          <w:tcPr>
            <w:tcW w:w="2113" w:type="dxa"/>
            <w:shd w:val="clear" w:color="auto" w:fill="auto"/>
          </w:tcPr>
          <w:p w14:paraId="1101D5D3" w14:textId="34EC4C85" w:rsidR="00EA29DE" w:rsidRPr="002B2A42" w:rsidRDefault="00EA29DE" w:rsidP="001E11A6">
            <w:pPr>
              <w:numPr>
                <w:ilvl w:val="0"/>
                <w:numId w:val="29"/>
              </w:numPr>
              <w:rPr>
                <w:b/>
                <w:bCs/>
              </w:rPr>
            </w:pPr>
            <w:r>
              <w:rPr>
                <w:b/>
                <w:bCs/>
              </w:rPr>
              <w:t>Conducted pilot projects on marine biotechnology and bioprospecting</w:t>
            </w:r>
          </w:p>
        </w:tc>
        <w:tc>
          <w:tcPr>
            <w:tcW w:w="2268" w:type="dxa"/>
            <w:shd w:val="clear" w:color="auto" w:fill="auto"/>
          </w:tcPr>
          <w:p w14:paraId="0E74BED2" w14:textId="1721EE4D" w:rsidR="00EA29DE" w:rsidRPr="002B2A42" w:rsidRDefault="00EA29DE" w:rsidP="002B2A42">
            <w:r>
              <w:t>Number of MS assisted with resources mobilisation</w:t>
            </w:r>
          </w:p>
        </w:tc>
        <w:tc>
          <w:tcPr>
            <w:tcW w:w="1559" w:type="dxa"/>
          </w:tcPr>
          <w:p w14:paraId="2FC9367D" w14:textId="77777777" w:rsidR="00EA29DE" w:rsidRPr="006B16CC" w:rsidRDefault="00EA29DE" w:rsidP="002B2A42">
            <w:pPr>
              <w:rPr>
                <w:rFonts w:cs="Calibri"/>
              </w:rPr>
            </w:pPr>
          </w:p>
        </w:tc>
        <w:tc>
          <w:tcPr>
            <w:tcW w:w="2127" w:type="dxa"/>
            <w:shd w:val="clear" w:color="auto" w:fill="auto"/>
          </w:tcPr>
          <w:p w14:paraId="553C15BA" w14:textId="57BDE35D" w:rsidR="00EA29DE" w:rsidRPr="002B2A42" w:rsidRDefault="00EA29DE" w:rsidP="002B2A42">
            <w:r>
              <w:t>Resources mobilised annually</w:t>
            </w:r>
          </w:p>
        </w:tc>
        <w:tc>
          <w:tcPr>
            <w:tcW w:w="5953" w:type="dxa"/>
          </w:tcPr>
          <w:p w14:paraId="7D1A62DF" w14:textId="1BC390DB" w:rsidR="00EA29DE" w:rsidRPr="00EA29DE" w:rsidRDefault="00EA29DE" w:rsidP="002B2A42">
            <w:r w:rsidRPr="002A1DA9">
              <w:t>Mobilized resources for biotechnology and bioprospecting to strengthen the capacity of research institutions</w:t>
            </w:r>
          </w:p>
        </w:tc>
      </w:tr>
      <w:tr w:rsidR="00EA29DE" w:rsidRPr="002B2A42" w14:paraId="20B439AE" w14:textId="77777777" w:rsidTr="006B16CC">
        <w:trPr>
          <w:trHeight w:val="910"/>
        </w:trPr>
        <w:tc>
          <w:tcPr>
            <w:tcW w:w="2113" w:type="dxa"/>
            <w:shd w:val="clear" w:color="auto" w:fill="auto"/>
          </w:tcPr>
          <w:p w14:paraId="1A469170" w14:textId="460124C4" w:rsidR="00EA29DE" w:rsidRPr="002B2A42" w:rsidRDefault="00EA29DE" w:rsidP="002A1DA9">
            <w:pPr>
              <w:ind w:left="436"/>
              <w:rPr>
                <w:b/>
                <w:bCs/>
              </w:rPr>
            </w:pPr>
          </w:p>
        </w:tc>
        <w:tc>
          <w:tcPr>
            <w:tcW w:w="2268" w:type="dxa"/>
            <w:shd w:val="clear" w:color="auto" w:fill="auto"/>
          </w:tcPr>
          <w:p w14:paraId="204629EA" w14:textId="732735B7" w:rsidR="00EA29DE" w:rsidRPr="002B2A42" w:rsidRDefault="00EA29DE" w:rsidP="002B2A42">
            <w:r>
              <w:t>Number of pilot projects</w:t>
            </w:r>
          </w:p>
        </w:tc>
        <w:tc>
          <w:tcPr>
            <w:tcW w:w="1559" w:type="dxa"/>
          </w:tcPr>
          <w:p w14:paraId="3EC2C0A3" w14:textId="77777777" w:rsidR="00EA29DE" w:rsidRPr="006B16CC" w:rsidRDefault="00EA29DE" w:rsidP="002B2A42">
            <w:pPr>
              <w:rPr>
                <w:rFonts w:cs="Calibri"/>
              </w:rPr>
            </w:pPr>
          </w:p>
        </w:tc>
        <w:tc>
          <w:tcPr>
            <w:tcW w:w="2127" w:type="dxa"/>
            <w:shd w:val="clear" w:color="auto" w:fill="auto"/>
          </w:tcPr>
          <w:p w14:paraId="506503C2" w14:textId="27E67242" w:rsidR="00EA29DE" w:rsidRPr="002B2A42" w:rsidRDefault="00EA29DE" w:rsidP="002B2A42">
            <w:r>
              <w:t>At least 5 pilot projects conducted by 2030</w:t>
            </w:r>
          </w:p>
        </w:tc>
        <w:tc>
          <w:tcPr>
            <w:tcW w:w="5953" w:type="dxa"/>
          </w:tcPr>
          <w:p w14:paraId="4E4DFB73" w14:textId="37209987" w:rsidR="00EA29DE" w:rsidRPr="002B2A42" w:rsidRDefault="00EA29DE" w:rsidP="002B2A42">
            <w:r>
              <w:t xml:space="preserve">Pilot projects </w:t>
            </w:r>
          </w:p>
        </w:tc>
      </w:tr>
    </w:tbl>
    <w:p w14:paraId="3FA67457" w14:textId="2C0415B4" w:rsidR="002B2A42" w:rsidRDefault="002B2A42" w:rsidP="002A1DA9">
      <w:pPr>
        <w:rPr>
          <w:lang w:val="en-US"/>
        </w:rPr>
      </w:pPr>
    </w:p>
    <w:p w14:paraId="33C17727" w14:textId="4CFCCFD9" w:rsidR="005E5E66" w:rsidRDefault="005E5E66" w:rsidP="002A1DA9">
      <w:pPr>
        <w:rPr>
          <w:lang w:val="en-US"/>
        </w:rPr>
      </w:pPr>
    </w:p>
    <w:p w14:paraId="19BEA887" w14:textId="5FD3B6D6" w:rsidR="005879CA" w:rsidRDefault="005879CA" w:rsidP="002A1DA9">
      <w:pPr>
        <w:rPr>
          <w:lang w:val="en-US"/>
        </w:rPr>
      </w:pPr>
    </w:p>
    <w:p w14:paraId="581A1B43" w14:textId="77777777" w:rsidR="00981089" w:rsidRDefault="00981089" w:rsidP="002A1DA9">
      <w:pPr>
        <w:rPr>
          <w:lang w:val="en-US"/>
        </w:rPr>
      </w:pPr>
    </w:p>
    <w:p w14:paraId="7201276E" w14:textId="77777777" w:rsidR="00981089" w:rsidRPr="00965BCD" w:rsidRDefault="005E5E66" w:rsidP="00965BCD">
      <w:pPr>
        <w:pStyle w:val="Heading1"/>
        <w:numPr>
          <w:ilvl w:val="0"/>
          <w:numId w:val="0"/>
        </w:numPr>
        <w:ind w:left="432"/>
        <w:jc w:val="center"/>
        <w:rPr>
          <w:b/>
          <w:bCs/>
        </w:rPr>
      </w:pPr>
      <w:bookmarkStart w:id="80" w:name="_Toc103345319"/>
      <w:r w:rsidRPr="00965BCD">
        <w:rPr>
          <w:b/>
          <w:bCs/>
        </w:rPr>
        <w:lastRenderedPageBreak/>
        <w:t>ANNEX I</w:t>
      </w:r>
      <w:r w:rsidR="00981089" w:rsidRPr="00965BCD">
        <w:rPr>
          <w:b/>
          <w:bCs/>
        </w:rPr>
        <w:t>: IMPLEMENTATION ACTION PLAN MONITORING FRAMEWORK</w:t>
      </w:r>
      <w:bookmarkEnd w:id="80"/>
    </w:p>
    <w:p w14:paraId="5830FB94" w14:textId="77777777" w:rsidR="005E5E66" w:rsidRPr="005E5E66" w:rsidRDefault="005E5E66" w:rsidP="005E5E66">
      <w:pPr>
        <w:rPr>
          <w:rFonts w:ascii="Calibri" w:eastAsia="Calibri" w:hAnsi="Calibri" w:cs="Times New Roman"/>
          <w:b/>
          <w:bCs/>
          <w:lang w:val="en-US"/>
        </w:rPr>
      </w:pPr>
    </w:p>
    <w:p w14:paraId="6A303CBF" w14:textId="5457D2F9" w:rsidR="005E5E66" w:rsidRPr="005E5E66" w:rsidRDefault="005E5E66" w:rsidP="005E5E66">
      <w:pPr>
        <w:rPr>
          <w:rFonts w:ascii="Calibri" w:eastAsia="Calibri" w:hAnsi="Calibri" w:cs="Times New Roman"/>
          <w:b/>
          <w:bCs/>
          <w:lang w:val="en-US"/>
        </w:rPr>
      </w:pPr>
      <w:r w:rsidRPr="005E5E66">
        <w:rPr>
          <w:rFonts w:ascii="Calibri" w:eastAsia="Calibri" w:hAnsi="Calibri" w:cs="Times New Roman"/>
          <w:b/>
          <w:bCs/>
          <w:lang w:val="en-US"/>
        </w:rPr>
        <w:t>Monitoring framework for progress in SAP implementation 2023-2033</w:t>
      </w:r>
    </w:p>
    <w:p w14:paraId="57975F60" w14:textId="56902CDA" w:rsidR="005E5E66" w:rsidRPr="005E5E66" w:rsidRDefault="005E5E66" w:rsidP="005E5E66">
      <w:pPr>
        <w:rPr>
          <w:rFonts w:ascii="Calibri" w:eastAsia="Calibri" w:hAnsi="Calibri" w:cs="Times New Roman"/>
          <w:lang w:val="en-US"/>
        </w:rPr>
      </w:pPr>
      <w:r w:rsidRPr="005E5E66">
        <w:rPr>
          <w:rFonts w:ascii="Calibri" w:eastAsia="Calibri" w:hAnsi="Calibri" w:cs="Times New Roman"/>
          <w:lang w:val="en-US"/>
        </w:rPr>
        <w:t xml:space="preserve">Shows the level of implementation of each activity, as well as the financial resources </w:t>
      </w:r>
      <w:proofErr w:type="spellStart"/>
      <w:proofErr w:type="gramStart"/>
      <w:r w:rsidRPr="005E5E66">
        <w:rPr>
          <w:rFonts w:ascii="Calibri" w:eastAsia="Calibri" w:hAnsi="Calibri" w:cs="Times New Roman"/>
          <w:lang w:val="en-US"/>
        </w:rPr>
        <w:t>mobilised</w:t>
      </w:r>
      <w:proofErr w:type="spellEnd"/>
      <w:proofErr w:type="gramEnd"/>
      <w:r w:rsidRPr="005E5E66">
        <w:rPr>
          <w:rFonts w:ascii="Calibri" w:eastAsia="Calibri" w:hAnsi="Calibri" w:cs="Times New Roman"/>
          <w:lang w:val="en-US"/>
        </w:rPr>
        <w:t xml:space="preserve"> and number of partnerships established.</w:t>
      </w:r>
    </w:p>
    <w:tbl>
      <w:tblPr>
        <w:tblStyle w:val="TableGrid"/>
        <w:tblW w:w="0" w:type="auto"/>
        <w:tblLayout w:type="fixed"/>
        <w:tblLook w:val="04A0" w:firstRow="1" w:lastRow="0" w:firstColumn="1" w:lastColumn="0" w:noHBand="0" w:noVBand="1"/>
      </w:tblPr>
      <w:tblGrid>
        <w:gridCol w:w="892"/>
        <w:gridCol w:w="1275"/>
        <w:gridCol w:w="1334"/>
        <w:gridCol w:w="1039"/>
        <w:gridCol w:w="4095"/>
        <w:gridCol w:w="990"/>
        <w:gridCol w:w="990"/>
        <w:gridCol w:w="1080"/>
        <w:gridCol w:w="1170"/>
      </w:tblGrid>
      <w:tr w:rsidR="005E5E66" w:rsidRPr="005E5E66" w14:paraId="1833F1AC" w14:textId="77777777" w:rsidTr="00D328C0">
        <w:tc>
          <w:tcPr>
            <w:tcW w:w="2167" w:type="dxa"/>
            <w:gridSpan w:val="2"/>
            <w:vMerge w:val="restart"/>
          </w:tcPr>
          <w:p w14:paraId="6532C69B" w14:textId="77777777" w:rsidR="005E5E66" w:rsidRPr="005E5E66" w:rsidRDefault="005E5E66" w:rsidP="005E5E66">
            <w:pPr>
              <w:spacing w:line="259" w:lineRule="auto"/>
              <w:rPr>
                <w:rFonts w:ascii="Calibri" w:eastAsia="Calibri" w:hAnsi="Calibri" w:cs="Times New Roman"/>
                <w:b/>
                <w:bCs/>
                <w:lang w:val="en-US"/>
              </w:rPr>
            </w:pPr>
          </w:p>
          <w:p w14:paraId="67FA1541" w14:textId="77777777" w:rsidR="005E5E66" w:rsidRPr="005E5E66" w:rsidRDefault="005E5E66" w:rsidP="005E5E66">
            <w:pPr>
              <w:spacing w:line="259" w:lineRule="auto"/>
              <w:rPr>
                <w:rFonts w:ascii="Calibri" w:eastAsia="Calibri" w:hAnsi="Calibri" w:cs="Times New Roman"/>
                <w:b/>
                <w:bCs/>
                <w:lang w:val="en-US"/>
              </w:rPr>
            </w:pPr>
          </w:p>
          <w:p w14:paraId="000E3C81"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b/>
                <w:bCs/>
                <w:lang w:val="en-US"/>
              </w:rPr>
              <w:t>Activity</w:t>
            </w:r>
          </w:p>
        </w:tc>
        <w:tc>
          <w:tcPr>
            <w:tcW w:w="1334" w:type="dxa"/>
            <w:vMerge w:val="restart"/>
          </w:tcPr>
          <w:p w14:paraId="3D33C4D4"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b/>
                <w:bCs/>
                <w:lang w:val="en-US"/>
              </w:rPr>
              <w:t>Responsible entity</w:t>
            </w:r>
          </w:p>
        </w:tc>
        <w:tc>
          <w:tcPr>
            <w:tcW w:w="1039" w:type="dxa"/>
            <w:vMerge w:val="restart"/>
          </w:tcPr>
          <w:p w14:paraId="0612DA0E" w14:textId="77777777" w:rsidR="005E5E66" w:rsidRPr="005E5E66" w:rsidRDefault="005E5E66" w:rsidP="005E5E66">
            <w:pPr>
              <w:spacing w:line="259" w:lineRule="auto"/>
              <w:rPr>
                <w:rFonts w:ascii="Calibri" w:eastAsia="Calibri" w:hAnsi="Calibri" w:cs="Times New Roman"/>
                <w:b/>
                <w:bCs/>
                <w:lang w:val="en-US"/>
              </w:rPr>
            </w:pPr>
            <w:r w:rsidRPr="005E5E66">
              <w:rPr>
                <w:rFonts w:ascii="Calibri" w:eastAsia="Calibri" w:hAnsi="Calibri" w:cs="Times New Roman"/>
                <w:b/>
                <w:bCs/>
                <w:lang w:val="en-US"/>
              </w:rPr>
              <w:t>Indicator</w:t>
            </w:r>
          </w:p>
          <w:p w14:paraId="1C43EE74" w14:textId="77777777" w:rsidR="005E5E66" w:rsidRPr="005E5E66" w:rsidRDefault="005E5E66" w:rsidP="005E5E66">
            <w:pPr>
              <w:spacing w:line="259" w:lineRule="auto"/>
              <w:rPr>
                <w:rFonts w:ascii="Calibri" w:eastAsia="Calibri" w:hAnsi="Calibri" w:cs="Times New Roman"/>
                <w:b/>
                <w:bCs/>
                <w:lang w:val="en-US"/>
              </w:rPr>
            </w:pPr>
          </w:p>
        </w:tc>
        <w:tc>
          <w:tcPr>
            <w:tcW w:w="4095" w:type="dxa"/>
            <w:vMerge w:val="restart"/>
          </w:tcPr>
          <w:p w14:paraId="751FA7C9"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b/>
                <w:bCs/>
                <w:lang w:val="en-US"/>
              </w:rPr>
              <w:t xml:space="preserve">Expected timeframe for completion </w:t>
            </w:r>
            <w:r w:rsidRPr="005E5E66">
              <w:rPr>
                <w:rFonts w:ascii="Calibri" w:eastAsia="Calibri" w:hAnsi="Calibri" w:cs="Times New Roman"/>
                <w:lang w:val="en-US"/>
              </w:rPr>
              <w:t>(as specified in the SAP)</w:t>
            </w:r>
          </w:p>
        </w:tc>
        <w:tc>
          <w:tcPr>
            <w:tcW w:w="4230" w:type="dxa"/>
            <w:gridSpan w:val="4"/>
          </w:tcPr>
          <w:p w14:paraId="5A74CD71" w14:textId="77777777" w:rsidR="005E5E66" w:rsidRPr="005E5E66" w:rsidRDefault="005E5E66" w:rsidP="005E5E66">
            <w:pPr>
              <w:spacing w:line="259" w:lineRule="auto"/>
              <w:rPr>
                <w:rFonts w:ascii="Calibri" w:eastAsia="Calibri" w:hAnsi="Calibri" w:cs="Times New Roman"/>
                <w:b/>
                <w:bCs/>
                <w:lang w:val="en-US"/>
              </w:rPr>
            </w:pPr>
            <w:r w:rsidRPr="005E5E66">
              <w:rPr>
                <w:rFonts w:ascii="Calibri" w:eastAsia="Calibri" w:hAnsi="Calibri" w:cs="Times New Roman"/>
                <w:b/>
                <w:bCs/>
                <w:lang w:val="en-US"/>
              </w:rPr>
              <w:t>Level of implementation (%)</w:t>
            </w:r>
          </w:p>
          <w:p w14:paraId="4DFA58F8"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w:t>
            </w:r>
            <w:proofErr w:type="gramStart"/>
            <w:r w:rsidRPr="005E5E66">
              <w:rPr>
                <w:rFonts w:ascii="Calibri" w:eastAsia="Calibri" w:hAnsi="Calibri" w:cs="Times New Roman"/>
                <w:lang w:val="en-US"/>
              </w:rPr>
              <w:t>insert</w:t>
            </w:r>
            <w:proofErr w:type="gramEnd"/>
            <w:r w:rsidRPr="005E5E66">
              <w:rPr>
                <w:rFonts w:ascii="Calibri" w:eastAsia="Calibri" w:hAnsi="Calibri" w:cs="Times New Roman"/>
                <w:lang w:val="en-US"/>
              </w:rPr>
              <w:t xml:space="preserve"> more columns as needed)</w:t>
            </w:r>
          </w:p>
        </w:tc>
      </w:tr>
      <w:tr w:rsidR="005E5E66" w:rsidRPr="005E5E66" w14:paraId="1E7F0192" w14:textId="77777777" w:rsidTr="00D328C0">
        <w:tc>
          <w:tcPr>
            <w:tcW w:w="2167" w:type="dxa"/>
            <w:gridSpan w:val="2"/>
            <w:vMerge/>
          </w:tcPr>
          <w:p w14:paraId="1BCB0337" w14:textId="77777777" w:rsidR="005E5E66" w:rsidRPr="005E5E66" w:rsidRDefault="005E5E66" w:rsidP="005E5E66">
            <w:pPr>
              <w:spacing w:line="259" w:lineRule="auto"/>
              <w:rPr>
                <w:rFonts w:ascii="Calibri" w:eastAsia="Calibri" w:hAnsi="Calibri" w:cs="Times New Roman"/>
                <w:b/>
                <w:bCs/>
                <w:lang w:val="en-US"/>
              </w:rPr>
            </w:pPr>
          </w:p>
        </w:tc>
        <w:tc>
          <w:tcPr>
            <w:tcW w:w="1334" w:type="dxa"/>
            <w:vMerge/>
          </w:tcPr>
          <w:p w14:paraId="56472381" w14:textId="77777777" w:rsidR="005E5E66" w:rsidRPr="005E5E66" w:rsidRDefault="005E5E66" w:rsidP="005E5E66">
            <w:pPr>
              <w:spacing w:line="259" w:lineRule="auto"/>
              <w:rPr>
                <w:rFonts w:ascii="Calibri" w:eastAsia="Calibri" w:hAnsi="Calibri" w:cs="Times New Roman"/>
                <w:b/>
                <w:bCs/>
                <w:lang w:val="en-US"/>
              </w:rPr>
            </w:pPr>
          </w:p>
        </w:tc>
        <w:tc>
          <w:tcPr>
            <w:tcW w:w="1039" w:type="dxa"/>
            <w:vMerge/>
          </w:tcPr>
          <w:p w14:paraId="0229F37E" w14:textId="77777777" w:rsidR="005E5E66" w:rsidRPr="005E5E66" w:rsidRDefault="005E5E66" w:rsidP="005E5E66">
            <w:pPr>
              <w:spacing w:line="259" w:lineRule="auto"/>
              <w:rPr>
                <w:rFonts w:ascii="Calibri" w:eastAsia="Calibri" w:hAnsi="Calibri" w:cs="Times New Roman"/>
                <w:b/>
                <w:bCs/>
                <w:lang w:val="en-US"/>
              </w:rPr>
            </w:pPr>
          </w:p>
        </w:tc>
        <w:tc>
          <w:tcPr>
            <w:tcW w:w="4095" w:type="dxa"/>
            <w:vMerge/>
          </w:tcPr>
          <w:p w14:paraId="1E6EE445" w14:textId="77777777" w:rsidR="005E5E66" w:rsidRPr="005E5E66" w:rsidRDefault="005E5E66" w:rsidP="005E5E66">
            <w:pPr>
              <w:spacing w:line="259" w:lineRule="auto"/>
              <w:rPr>
                <w:rFonts w:ascii="Calibri" w:eastAsia="Calibri" w:hAnsi="Calibri" w:cs="Times New Roman"/>
                <w:b/>
                <w:bCs/>
                <w:lang w:val="en-US"/>
              </w:rPr>
            </w:pPr>
          </w:p>
        </w:tc>
        <w:tc>
          <w:tcPr>
            <w:tcW w:w="990" w:type="dxa"/>
          </w:tcPr>
          <w:p w14:paraId="1F37E717" w14:textId="77777777" w:rsidR="005E5E66" w:rsidRPr="005E5E66" w:rsidRDefault="005E5E66" w:rsidP="005E5E66">
            <w:pPr>
              <w:spacing w:line="259" w:lineRule="auto"/>
              <w:rPr>
                <w:rFonts w:ascii="Calibri" w:eastAsia="Calibri" w:hAnsi="Calibri" w:cs="Times New Roman"/>
                <w:b/>
                <w:bCs/>
                <w:lang w:val="en-US"/>
              </w:rPr>
            </w:pPr>
            <w:r w:rsidRPr="005E5E66">
              <w:rPr>
                <w:rFonts w:ascii="Calibri" w:eastAsia="Calibri" w:hAnsi="Calibri" w:cs="Times New Roman"/>
                <w:b/>
                <w:bCs/>
                <w:lang w:val="en-US"/>
              </w:rPr>
              <w:t>2023</w:t>
            </w:r>
          </w:p>
        </w:tc>
        <w:tc>
          <w:tcPr>
            <w:tcW w:w="990" w:type="dxa"/>
          </w:tcPr>
          <w:p w14:paraId="3EA9146E" w14:textId="77777777" w:rsidR="005E5E66" w:rsidRPr="005E5E66" w:rsidRDefault="005E5E66" w:rsidP="005E5E66">
            <w:pPr>
              <w:spacing w:line="259" w:lineRule="auto"/>
              <w:rPr>
                <w:rFonts w:ascii="Calibri" w:eastAsia="Calibri" w:hAnsi="Calibri" w:cs="Times New Roman"/>
                <w:b/>
                <w:bCs/>
                <w:lang w:val="en-US"/>
              </w:rPr>
            </w:pPr>
            <w:r w:rsidRPr="005E5E66">
              <w:rPr>
                <w:rFonts w:ascii="Calibri" w:eastAsia="Calibri" w:hAnsi="Calibri" w:cs="Times New Roman"/>
                <w:b/>
                <w:bCs/>
                <w:lang w:val="en-US"/>
              </w:rPr>
              <w:t>2024</w:t>
            </w:r>
          </w:p>
        </w:tc>
        <w:tc>
          <w:tcPr>
            <w:tcW w:w="1080" w:type="dxa"/>
          </w:tcPr>
          <w:p w14:paraId="778186D7" w14:textId="77777777" w:rsidR="005E5E66" w:rsidRPr="005E5E66" w:rsidRDefault="005E5E66" w:rsidP="005E5E66">
            <w:pPr>
              <w:spacing w:line="259" w:lineRule="auto"/>
              <w:rPr>
                <w:rFonts w:ascii="Calibri" w:eastAsia="Calibri" w:hAnsi="Calibri" w:cs="Times New Roman"/>
                <w:b/>
                <w:bCs/>
                <w:lang w:val="en-US"/>
              </w:rPr>
            </w:pPr>
            <w:r w:rsidRPr="005E5E66">
              <w:rPr>
                <w:rFonts w:ascii="Calibri" w:eastAsia="Calibri" w:hAnsi="Calibri" w:cs="Times New Roman"/>
                <w:b/>
                <w:bCs/>
                <w:lang w:val="en-US"/>
              </w:rPr>
              <w:t>Year ….</w:t>
            </w:r>
          </w:p>
        </w:tc>
        <w:tc>
          <w:tcPr>
            <w:tcW w:w="1170" w:type="dxa"/>
          </w:tcPr>
          <w:p w14:paraId="3F1EDFDD" w14:textId="77777777" w:rsidR="005E5E66" w:rsidRPr="005E5E66" w:rsidRDefault="005E5E66" w:rsidP="005E5E66">
            <w:pPr>
              <w:spacing w:line="259" w:lineRule="auto"/>
              <w:rPr>
                <w:rFonts w:ascii="Calibri" w:eastAsia="Calibri" w:hAnsi="Calibri" w:cs="Times New Roman"/>
                <w:b/>
                <w:bCs/>
                <w:lang w:val="en-US"/>
              </w:rPr>
            </w:pPr>
            <w:r w:rsidRPr="005E5E66">
              <w:rPr>
                <w:rFonts w:ascii="Calibri" w:eastAsia="Calibri" w:hAnsi="Calibri" w:cs="Times New Roman"/>
                <w:b/>
                <w:bCs/>
                <w:lang w:val="en-US"/>
              </w:rPr>
              <w:t>2033</w:t>
            </w:r>
          </w:p>
        </w:tc>
      </w:tr>
      <w:tr w:rsidR="005E5E66" w:rsidRPr="005E5E66" w14:paraId="10A9A170" w14:textId="77777777" w:rsidTr="00D328C0">
        <w:tc>
          <w:tcPr>
            <w:tcW w:w="892" w:type="dxa"/>
          </w:tcPr>
          <w:p w14:paraId="096C012E"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1</w:t>
            </w:r>
          </w:p>
        </w:tc>
        <w:tc>
          <w:tcPr>
            <w:tcW w:w="1275" w:type="dxa"/>
          </w:tcPr>
          <w:p w14:paraId="0F75EB99"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List activity</w:t>
            </w:r>
          </w:p>
        </w:tc>
        <w:tc>
          <w:tcPr>
            <w:tcW w:w="1334" w:type="dxa"/>
          </w:tcPr>
          <w:p w14:paraId="39DC14AA" w14:textId="77777777" w:rsidR="005E5E66" w:rsidRPr="005E5E66" w:rsidRDefault="005E5E66" w:rsidP="005E5E66">
            <w:pPr>
              <w:spacing w:line="259" w:lineRule="auto"/>
              <w:rPr>
                <w:rFonts w:ascii="Calibri" w:eastAsia="Calibri" w:hAnsi="Calibri" w:cs="Times New Roman"/>
                <w:lang w:val="en-US"/>
              </w:rPr>
            </w:pPr>
          </w:p>
        </w:tc>
        <w:tc>
          <w:tcPr>
            <w:tcW w:w="1039" w:type="dxa"/>
          </w:tcPr>
          <w:p w14:paraId="4B118D8E" w14:textId="77777777" w:rsidR="005E5E66" w:rsidRPr="005E5E66" w:rsidRDefault="005E5E66" w:rsidP="005E5E66">
            <w:pPr>
              <w:spacing w:line="259" w:lineRule="auto"/>
              <w:rPr>
                <w:rFonts w:ascii="Calibri" w:eastAsia="Calibri" w:hAnsi="Calibri" w:cs="Times New Roman"/>
                <w:lang w:val="en-US"/>
              </w:rPr>
            </w:pPr>
          </w:p>
        </w:tc>
        <w:tc>
          <w:tcPr>
            <w:tcW w:w="4095" w:type="dxa"/>
          </w:tcPr>
          <w:p w14:paraId="7B706B95"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22DC1BA8"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711DBE7D" w14:textId="77777777" w:rsidR="005E5E66" w:rsidRPr="005E5E66" w:rsidRDefault="005E5E66" w:rsidP="005E5E66">
            <w:pPr>
              <w:spacing w:line="259" w:lineRule="auto"/>
              <w:rPr>
                <w:rFonts w:ascii="Calibri" w:eastAsia="Calibri" w:hAnsi="Calibri" w:cs="Times New Roman"/>
                <w:lang w:val="en-US"/>
              </w:rPr>
            </w:pPr>
          </w:p>
        </w:tc>
        <w:tc>
          <w:tcPr>
            <w:tcW w:w="1080" w:type="dxa"/>
          </w:tcPr>
          <w:p w14:paraId="1D21C609" w14:textId="77777777" w:rsidR="005E5E66" w:rsidRPr="005E5E66" w:rsidRDefault="005E5E66" w:rsidP="005E5E66">
            <w:pPr>
              <w:spacing w:line="259" w:lineRule="auto"/>
              <w:rPr>
                <w:rFonts w:ascii="Calibri" w:eastAsia="Calibri" w:hAnsi="Calibri" w:cs="Times New Roman"/>
                <w:lang w:val="en-US"/>
              </w:rPr>
            </w:pPr>
          </w:p>
        </w:tc>
        <w:tc>
          <w:tcPr>
            <w:tcW w:w="1170" w:type="dxa"/>
          </w:tcPr>
          <w:p w14:paraId="33B70E3A" w14:textId="77777777" w:rsidR="005E5E66" w:rsidRPr="005E5E66" w:rsidRDefault="005E5E66" w:rsidP="005E5E66">
            <w:pPr>
              <w:spacing w:line="259" w:lineRule="auto"/>
              <w:rPr>
                <w:rFonts w:ascii="Calibri" w:eastAsia="Calibri" w:hAnsi="Calibri" w:cs="Times New Roman"/>
                <w:lang w:val="en-US"/>
              </w:rPr>
            </w:pPr>
          </w:p>
        </w:tc>
      </w:tr>
      <w:tr w:rsidR="005E5E66" w:rsidRPr="005E5E66" w14:paraId="61B2E472" w14:textId="77777777" w:rsidTr="00D328C0">
        <w:tc>
          <w:tcPr>
            <w:tcW w:w="892" w:type="dxa"/>
          </w:tcPr>
          <w:p w14:paraId="56A2FB69"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2</w:t>
            </w:r>
          </w:p>
        </w:tc>
        <w:tc>
          <w:tcPr>
            <w:tcW w:w="1275" w:type="dxa"/>
          </w:tcPr>
          <w:p w14:paraId="4593CE0D" w14:textId="77777777" w:rsidR="005E5E66" w:rsidRPr="005E5E66" w:rsidRDefault="005E5E66" w:rsidP="005E5E66">
            <w:pPr>
              <w:spacing w:line="259" w:lineRule="auto"/>
              <w:rPr>
                <w:rFonts w:ascii="Calibri" w:eastAsia="Calibri" w:hAnsi="Calibri" w:cs="Times New Roman"/>
                <w:lang w:val="en-US"/>
              </w:rPr>
            </w:pPr>
          </w:p>
        </w:tc>
        <w:tc>
          <w:tcPr>
            <w:tcW w:w="1334" w:type="dxa"/>
          </w:tcPr>
          <w:p w14:paraId="52549992" w14:textId="77777777" w:rsidR="005E5E66" w:rsidRPr="005E5E66" w:rsidRDefault="005E5E66" w:rsidP="005E5E66">
            <w:pPr>
              <w:spacing w:line="259" w:lineRule="auto"/>
              <w:rPr>
                <w:rFonts w:ascii="Calibri" w:eastAsia="Calibri" w:hAnsi="Calibri" w:cs="Times New Roman"/>
                <w:lang w:val="en-US"/>
              </w:rPr>
            </w:pPr>
          </w:p>
        </w:tc>
        <w:tc>
          <w:tcPr>
            <w:tcW w:w="1039" w:type="dxa"/>
          </w:tcPr>
          <w:p w14:paraId="12944F82" w14:textId="77777777" w:rsidR="005E5E66" w:rsidRPr="005E5E66" w:rsidRDefault="005E5E66" w:rsidP="005E5E66">
            <w:pPr>
              <w:spacing w:line="259" w:lineRule="auto"/>
              <w:rPr>
                <w:rFonts w:ascii="Calibri" w:eastAsia="Calibri" w:hAnsi="Calibri" w:cs="Times New Roman"/>
                <w:lang w:val="en-US"/>
              </w:rPr>
            </w:pPr>
          </w:p>
        </w:tc>
        <w:tc>
          <w:tcPr>
            <w:tcW w:w="4095" w:type="dxa"/>
          </w:tcPr>
          <w:p w14:paraId="5EBADD0E"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41BF5015"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637001FB" w14:textId="77777777" w:rsidR="005E5E66" w:rsidRPr="005E5E66" w:rsidRDefault="005E5E66" w:rsidP="005E5E66">
            <w:pPr>
              <w:spacing w:line="259" w:lineRule="auto"/>
              <w:rPr>
                <w:rFonts w:ascii="Calibri" w:eastAsia="Calibri" w:hAnsi="Calibri" w:cs="Times New Roman"/>
                <w:lang w:val="en-US"/>
              </w:rPr>
            </w:pPr>
          </w:p>
        </w:tc>
        <w:tc>
          <w:tcPr>
            <w:tcW w:w="1080" w:type="dxa"/>
          </w:tcPr>
          <w:p w14:paraId="5B08D78B" w14:textId="77777777" w:rsidR="005E5E66" w:rsidRPr="005E5E66" w:rsidRDefault="005E5E66" w:rsidP="005E5E66">
            <w:pPr>
              <w:spacing w:line="259" w:lineRule="auto"/>
              <w:rPr>
                <w:rFonts w:ascii="Calibri" w:eastAsia="Calibri" w:hAnsi="Calibri" w:cs="Times New Roman"/>
                <w:lang w:val="en-US"/>
              </w:rPr>
            </w:pPr>
          </w:p>
        </w:tc>
        <w:tc>
          <w:tcPr>
            <w:tcW w:w="1170" w:type="dxa"/>
          </w:tcPr>
          <w:p w14:paraId="7D41D5C5" w14:textId="77777777" w:rsidR="005E5E66" w:rsidRPr="005E5E66" w:rsidRDefault="005E5E66" w:rsidP="005E5E66">
            <w:pPr>
              <w:spacing w:line="259" w:lineRule="auto"/>
              <w:rPr>
                <w:rFonts w:ascii="Calibri" w:eastAsia="Calibri" w:hAnsi="Calibri" w:cs="Times New Roman"/>
                <w:lang w:val="en-US"/>
              </w:rPr>
            </w:pPr>
          </w:p>
        </w:tc>
      </w:tr>
      <w:tr w:rsidR="005E5E66" w:rsidRPr="005E5E66" w14:paraId="58D12985" w14:textId="77777777" w:rsidTr="00D328C0">
        <w:tc>
          <w:tcPr>
            <w:tcW w:w="892" w:type="dxa"/>
          </w:tcPr>
          <w:p w14:paraId="26F2C940"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3</w:t>
            </w:r>
          </w:p>
        </w:tc>
        <w:tc>
          <w:tcPr>
            <w:tcW w:w="1275" w:type="dxa"/>
          </w:tcPr>
          <w:p w14:paraId="4B1F5BF0" w14:textId="77777777" w:rsidR="005E5E66" w:rsidRPr="005E5E66" w:rsidRDefault="005E5E66" w:rsidP="005E5E66">
            <w:pPr>
              <w:spacing w:line="259" w:lineRule="auto"/>
              <w:rPr>
                <w:rFonts w:ascii="Calibri" w:eastAsia="Calibri" w:hAnsi="Calibri" w:cs="Times New Roman"/>
                <w:lang w:val="en-US"/>
              </w:rPr>
            </w:pPr>
          </w:p>
        </w:tc>
        <w:tc>
          <w:tcPr>
            <w:tcW w:w="1334" w:type="dxa"/>
          </w:tcPr>
          <w:p w14:paraId="0D16EF2A" w14:textId="77777777" w:rsidR="005E5E66" w:rsidRPr="005E5E66" w:rsidRDefault="005E5E66" w:rsidP="005E5E66">
            <w:pPr>
              <w:spacing w:line="259" w:lineRule="auto"/>
              <w:rPr>
                <w:rFonts w:ascii="Calibri" w:eastAsia="Calibri" w:hAnsi="Calibri" w:cs="Times New Roman"/>
                <w:lang w:val="en-US"/>
              </w:rPr>
            </w:pPr>
          </w:p>
        </w:tc>
        <w:tc>
          <w:tcPr>
            <w:tcW w:w="1039" w:type="dxa"/>
          </w:tcPr>
          <w:p w14:paraId="43E1E417" w14:textId="77777777" w:rsidR="005E5E66" w:rsidRPr="005E5E66" w:rsidRDefault="005E5E66" w:rsidP="005E5E66">
            <w:pPr>
              <w:spacing w:line="259" w:lineRule="auto"/>
              <w:rPr>
                <w:rFonts w:ascii="Calibri" w:eastAsia="Calibri" w:hAnsi="Calibri" w:cs="Times New Roman"/>
                <w:lang w:val="en-US"/>
              </w:rPr>
            </w:pPr>
          </w:p>
        </w:tc>
        <w:tc>
          <w:tcPr>
            <w:tcW w:w="4095" w:type="dxa"/>
          </w:tcPr>
          <w:p w14:paraId="4BF82B49"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0AA15CB3"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6B6DF5F3" w14:textId="77777777" w:rsidR="005E5E66" w:rsidRPr="005E5E66" w:rsidRDefault="005E5E66" w:rsidP="005E5E66">
            <w:pPr>
              <w:spacing w:line="259" w:lineRule="auto"/>
              <w:rPr>
                <w:rFonts w:ascii="Calibri" w:eastAsia="Calibri" w:hAnsi="Calibri" w:cs="Times New Roman"/>
                <w:lang w:val="en-US"/>
              </w:rPr>
            </w:pPr>
          </w:p>
        </w:tc>
        <w:tc>
          <w:tcPr>
            <w:tcW w:w="1080" w:type="dxa"/>
          </w:tcPr>
          <w:p w14:paraId="74814A95" w14:textId="77777777" w:rsidR="005E5E66" w:rsidRPr="005E5E66" w:rsidRDefault="005E5E66" w:rsidP="005E5E66">
            <w:pPr>
              <w:spacing w:line="259" w:lineRule="auto"/>
              <w:rPr>
                <w:rFonts w:ascii="Calibri" w:eastAsia="Calibri" w:hAnsi="Calibri" w:cs="Times New Roman"/>
                <w:lang w:val="en-US"/>
              </w:rPr>
            </w:pPr>
          </w:p>
        </w:tc>
        <w:tc>
          <w:tcPr>
            <w:tcW w:w="1170" w:type="dxa"/>
          </w:tcPr>
          <w:p w14:paraId="1F173822" w14:textId="77777777" w:rsidR="005E5E66" w:rsidRPr="005E5E66" w:rsidRDefault="005E5E66" w:rsidP="005E5E66">
            <w:pPr>
              <w:spacing w:line="259" w:lineRule="auto"/>
              <w:rPr>
                <w:rFonts w:ascii="Calibri" w:eastAsia="Calibri" w:hAnsi="Calibri" w:cs="Times New Roman"/>
                <w:lang w:val="en-US"/>
              </w:rPr>
            </w:pPr>
          </w:p>
        </w:tc>
      </w:tr>
      <w:tr w:rsidR="005E5E66" w:rsidRPr="005E5E66" w14:paraId="0F9B522F" w14:textId="77777777" w:rsidTr="00D328C0">
        <w:tc>
          <w:tcPr>
            <w:tcW w:w="892" w:type="dxa"/>
          </w:tcPr>
          <w:p w14:paraId="6B32C3DB"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Add more rows as needed</w:t>
            </w:r>
          </w:p>
        </w:tc>
        <w:tc>
          <w:tcPr>
            <w:tcW w:w="1275" w:type="dxa"/>
          </w:tcPr>
          <w:p w14:paraId="1590A205" w14:textId="77777777" w:rsidR="005E5E66" w:rsidRPr="005E5E66" w:rsidRDefault="005E5E66" w:rsidP="005E5E66">
            <w:pPr>
              <w:spacing w:line="259" w:lineRule="auto"/>
              <w:rPr>
                <w:rFonts w:ascii="Calibri" w:eastAsia="Calibri" w:hAnsi="Calibri" w:cs="Times New Roman"/>
                <w:lang w:val="en-US"/>
              </w:rPr>
            </w:pPr>
          </w:p>
        </w:tc>
        <w:tc>
          <w:tcPr>
            <w:tcW w:w="1334" w:type="dxa"/>
          </w:tcPr>
          <w:p w14:paraId="68A45E39" w14:textId="77777777" w:rsidR="005E5E66" w:rsidRPr="005E5E66" w:rsidRDefault="005E5E66" w:rsidP="005E5E66">
            <w:pPr>
              <w:spacing w:line="259" w:lineRule="auto"/>
              <w:rPr>
                <w:rFonts w:ascii="Calibri" w:eastAsia="Calibri" w:hAnsi="Calibri" w:cs="Times New Roman"/>
                <w:lang w:val="en-US"/>
              </w:rPr>
            </w:pPr>
          </w:p>
        </w:tc>
        <w:tc>
          <w:tcPr>
            <w:tcW w:w="1039" w:type="dxa"/>
          </w:tcPr>
          <w:p w14:paraId="04BFAAB2" w14:textId="77777777" w:rsidR="005E5E66" w:rsidRPr="005E5E66" w:rsidRDefault="005E5E66" w:rsidP="005E5E66">
            <w:pPr>
              <w:spacing w:line="259" w:lineRule="auto"/>
              <w:rPr>
                <w:rFonts w:ascii="Calibri" w:eastAsia="Calibri" w:hAnsi="Calibri" w:cs="Times New Roman"/>
                <w:lang w:val="en-US"/>
              </w:rPr>
            </w:pPr>
          </w:p>
        </w:tc>
        <w:tc>
          <w:tcPr>
            <w:tcW w:w="4095" w:type="dxa"/>
          </w:tcPr>
          <w:p w14:paraId="4804170D"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5FF523E3"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5A6EB752" w14:textId="77777777" w:rsidR="005E5E66" w:rsidRPr="005E5E66" w:rsidRDefault="005E5E66" w:rsidP="005E5E66">
            <w:pPr>
              <w:spacing w:line="259" w:lineRule="auto"/>
              <w:rPr>
                <w:rFonts w:ascii="Calibri" w:eastAsia="Calibri" w:hAnsi="Calibri" w:cs="Times New Roman"/>
                <w:lang w:val="en-US"/>
              </w:rPr>
            </w:pPr>
          </w:p>
        </w:tc>
        <w:tc>
          <w:tcPr>
            <w:tcW w:w="1080" w:type="dxa"/>
          </w:tcPr>
          <w:p w14:paraId="647BA84B" w14:textId="77777777" w:rsidR="005E5E66" w:rsidRPr="005E5E66" w:rsidRDefault="005E5E66" w:rsidP="005E5E66">
            <w:pPr>
              <w:spacing w:line="259" w:lineRule="auto"/>
              <w:rPr>
                <w:rFonts w:ascii="Calibri" w:eastAsia="Calibri" w:hAnsi="Calibri" w:cs="Times New Roman"/>
                <w:lang w:val="en-US"/>
              </w:rPr>
            </w:pPr>
          </w:p>
        </w:tc>
        <w:tc>
          <w:tcPr>
            <w:tcW w:w="1170" w:type="dxa"/>
          </w:tcPr>
          <w:p w14:paraId="76F42779" w14:textId="77777777" w:rsidR="005E5E66" w:rsidRPr="005E5E66" w:rsidRDefault="005E5E66" w:rsidP="005E5E66">
            <w:pPr>
              <w:spacing w:line="259" w:lineRule="auto"/>
              <w:rPr>
                <w:rFonts w:ascii="Calibri" w:eastAsia="Calibri" w:hAnsi="Calibri" w:cs="Times New Roman"/>
                <w:lang w:val="en-US"/>
              </w:rPr>
            </w:pPr>
          </w:p>
        </w:tc>
      </w:tr>
      <w:tr w:rsidR="005E5E66" w:rsidRPr="005E5E66" w14:paraId="2EECEC0D" w14:textId="77777777" w:rsidTr="00D328C0">
        <w:tc>
          <w:tcPr>
            <w:tcW w:w="2167" w:type="dxa"/>
            <w:gridSpan w:val="2"/>
          </w:tcPr>
          <w:p w14:paraId="54AC870D"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Financial resources mobilized by source</w:t>
            </w:r>
          </w:p>
        </w:tc>
        <w:tc>
          <w:tcPr>
            <w:tcW w:w="1334" w:type="dxa"/>
          </w:tcPr>
          <w:p w14:paraId="79C5DD7A" w14:textId="77777777" w:rsidR="005E5E66" w:rsidRPr="005E5E66" w:rsidRDefault="005E5E66" w:rsidP="005E5E66">
            <w:pPr>
              <w:spacing w:line="259" w:lineRule="auto"/>
              <w:rPr>
                <w:rFonts w:ascii="Calibri" w:eastAsia="Calibri" w:hAnsi="Calibri" w:cs="Times New Roman"/>
                <w:lang w:val="en-US"/>
              </w:rPr>
            </w:pPr>
          </w:p>
        </w:tc>
        <w:tc>
          <w:tcPr>
            <w:tcW w:w="1039" w:type="dxa"/>
          </w:tcPr>
          <w:p w14:paraId="36CE96C5" w14:textId="77777777" w:rsidR="005E5E66" w:rsidRPr="005E5E66" w:rsidRDefault="005E5E66" w:rsidP="005E5E66">
            <w:pPr>
              <w:spacing w:line="259" w:lineRule="auto"/>
              <w:rPr>
                <w:rFonts w:ascii="Calibri" w:eastAsia="Calibri" w:hAnsi="Calibri" w:cs="Times New Roman"/>
                <w:lang w:val="en-US"/>
              </w:rPr>
            </w:pPr>
          </w:p>
        </w:tc>
        <w:tc>
          <w:tcPr>
            <w:tcW w:w="4095" w:type="dxa"/>
          </w:tcPr>
          <w:p w14:paraId="2E7ACA60"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37B2914D"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w:t>
            </w:r>
          </w:p>
        </w:tc>
        <w:tc>
          <w:tcPr>
            <w:tcW w:w="990" w:type="dxa"/>
          </w:tcPr>
          <w:p w14:paraId="587D1B4D"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w:t>
            </w:r>
          </w:p>
        </w:tc>
        <w:tc>
          <w:tcPr>
            <w:tcW w:w="1080" w:type="dxa"/>
          </w:tcPr>
          <w:p w14:paraId="528D3B21"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w:t>
            </w:r>
          </w:p>
        </w:tc>
        <w:tc>
          <w:tcPr>
            <w:tcW w:w="1170" w:type="dxa"/>
          </w:tcPr>
          <w:p w14:paraId="0F2238E2"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w:t>
            </w:r>
          </w:p>
        </w:tc>
      </w:tr>
      <w:tr w:rsidR="005E5E66" w:rsidRPr="005E5E66" w14:paraId="44DA4A94" w14:textId="77777777" w:rsidTr="00D328C0">
        <w:tc>
          <w:tcPr>
            <w:tcW w:w="2167" w:type="dxa"/>
            <w:gridSpan w:val="2"/>
          </w:tcPr>
          <w:p w14:paraId="5228802B" w14:textId="77777777" w:rsidR="005E5E66" w:rsidRPr="005E5E66" w:rsidRDefault="005E5E66" w:rsidP="005E5E66">
            <w:pPr>
              <w:spacing w:line="259" w:lineRule="auto"/>
              <w:rPr>
                <w:rFonts w:ascii="Calibri" w:eastAsia="Calibri" w:hAnsi="Calibri" w:cs="Times New Roman"/>
                <w:lang w:val="en-US"/>
              </w:rPr>
            </w:pPr>
            <w:r w:rsidRPr="005E5E66">
              <w:rPr>
                <w:rFonts w:ascii="Calibri" w:eastAsia="Calibri" w:hAnsi="Calibri" w:cs="Times New Roman"/>
                <w:lang w:val="en-US"/>
              </w:rPr>
              <w:t>Number of partnerships established</w:t>
            </w:r>
          </w:p>
        </w:tc>
        <w:tc>
          <w:tcPr>
            <w:tcW w:w="1334" w:type="dxa"/>
          </w:tcPr>
          <w:p w14:paraId="76C9DC77" w14:textId="77777777" w:rsidR="005E5E66" w:rsidRPr="005E5E66" w:rsidRDefault="005E5E66" w:rsidP="005E5E66">
            <w:pPr>
              <w:spacing w:line="259" w:lineRule="auto"/>
              <w:rPr>
                <w:rFonts w:ascii="Calibri" w:eastAsia="Calibri" w:hAnsi="Calibri" w:cs="Times New Roman"/>
                <w:lang w:val="en-US"/>
              </w:rPr>
            </w:pPr>
          </w:p>
        </w:tc>
        <w:tc>
          <w:tcPr>
            <w:tcW w:w="1039" w:type="dxa"/>
          </w:tcPr>
          <w:p w14:paraId="391BC22F" w14:textId="77777777" w:rsidR="005E5E66" w:rsidRPr="005E5E66" w:rsidRDefault="005E5E66" w:rsidP="005E5E66">
            <w:pPr>
              <w:spacing w:line="259" w:lineRule="auto"/>
              <w:rPr>
                <w:rFonts w:ascii="Calibri" w:eastAsia="Calibri" w:hAnsi="Calibri" w:cs="Times New Roman"/>
                <w:lang w:val="en-US"/>
              </w:rPr>
            </w:pPr>
          </w:p>
        </w:tc>
        <w:tc>
          <w:tcPr>
            <w:tcW w:w="4095" w:type="dxa"/>
          </w:tcPr>
          <w:p w14:paraId="78F54FC6"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760262CD" w14:textId="77777777" w:rsidR="005E5E66" w:rsidRPr="005E5E66" w:rsidRDefault="005E5E66" w:rsidP="005E5E66">
            <w:pPr>
              <w:spacing w:line="259" w:lineRule="auto"/>
              <w:rPr>
                <w:rFonts w:ascii="Calibri" w:eastAsia="Calibri" w:hAnsi="Calibri" w:cs="Times New Roman"/>
                <w:lang w:val="en-US"/>
              </w:rPr>
            </w:pPr>
          </w:p>
        </w:tc>
        <w:tc>
          <w:tcPr>
            <w:tcW w:w="990" w:type="dxa"/>
          </w:tcPr>
          <w:p w14:paraId="549546AF" w14:textId="77777777" w:rsidR="005E5E66" w:rsidRPr="005E5E66" w:rsidRDefault="005E5E66" w:rsidP="005E5E66">
            <w:pPr>
              <w:spacing w:line="259" w:lineRule="auto"/>
              <w:rPr>
                <w:rFonts w:ascii="Calibri" w:eastAsia="Calibri" w:hAnsi="Calibri" w:cs="Times New Roman"/>
                <w:lang w:val="en-US"/>
              </w:rPr>
            </w:pPr>
          </w:p>
        </w:tc>
        <w:tc>
          <w:tcPr>
            <w:tcW w:w="1080" w:type="dxa"/>
          </w:tcPr>
          <w:p w14:paraId="7DC59D48" w14:textId="77777777" w:rsidR="005E5E66" w:rsidRPr="005E5E66" w:rsidRDefault="005E5E66" w:rsidP="005E5E66">
            <w:pPr>
              <w:spacing w:line="259" w:lineRule="auto"/>
              <w:rPr>
                <w:rFonts w:ascii="Calibri" w:eastAsia="Calibri" w:hAnsi="Calibri" w:cs="Times New Roman"/>
                <w:lang w:val="en-US"/>
              </w:rPr>
            </w:pPr>
          </w:p>
        </w:tc>
        <w:tc>
          <w:tcPr>
            <w:tcW w:w="1170" w:type="dxa"/>
          </w:tcPr>
          <w:p w14:paraId="212FE113" w14:textId="77777777" w:rsidR="005E5E66" w:rsidRPr="005E5E66" w:rsidRDefault="005E5E66" w:rsidP="005E5E66">
            <w:pPr>
              <w:spacing w:line="259" w:lineRule="auto"/>
              <w:rPr>
                <w:rFonts w:ascii="Calibri" w:eastAsia="Calibri" w:hAnsi="Calibri" w:cs="Times New Roman"/>
                <w:lang w:val="en-US"/>
              </w:rPr>
            </w:pPr>
          </w:p>
        </w:tc>
      </w:tr>
    </w:tbl>
    <w:p w14:paraId="056BDDD8" w14:textId="77777777" w:rsidR="005E5E66" w:rsidRPr="005E5E66" w:rsidRDefault="005E5E66" w:rsidP="005E5E66">
      <w:pPr>
        <w:rPr>
          <w:rFonts w:ascii="Calibri" w:eastAsia="Calibri" w:hAnsi="Calibri" w:cs="Times New Roman"/>
        </w:rPr>
      </w:pPr>
    </w:p>
    <w:p w14:paraId="162A654A" w14:textId="77777777" w:rsidR="005E5E66" w:rsidRPr="005E5E66" w:rsidRDefault="005E5E66" w:rsidP="005E5E66">
      <w:pPr>
        <w:keepNext/>
        <w:keepLines/>
        <w:spacing w:before="240" w:after="0"/>
        <w:ind w:left="432" w:hanging="432"/>
        <w:outlineLvl w:val="0"/>
        <w:rPr>
          <w:rFonts w:ascii="Calibri Light" w:eastAsia="Times New Roman" w:hAnsi="Calibri Light" w:cs="Times New Roman"/>
          <w:b/>
          <w:bCs/>
          <w:color w:val="000000"/>
          <w:sz w:val="24"/>
          <w:szCs w:val="24"/>
        </w:rPr>
        <w:sectPr w:rsidR="005E5E66" w:rsidRPr="005E5E66" w:rsidSect="005E5E66">
          <w:type w:val="continuous"/>
          <w:pgSz w:w="16838" w:h="11906" w:orient="landscape"/>
          <w:pgMar w:top="1440" w:right="1440" w:bottom="1440" w:left="1440" w:header="708" w:footer="708" w:gutter="0"/>
          <w:cols w:space="708"/>
          <w:docGrid w:linePitch="360"/>
        </w:sectPr>
      </w:pPr>
    </w:p>
    <w:p w14:paraId="5B80F4D9" w14:textId="77777777" w:rsidR="005E5E66" w:rsidRPr="002A1DA9" w:rsidRDefault="005E5E66" w:rsidP="002A1DA9">
      <w:pPr>
        <w:rPr>
          <w:lang w:val="en-US"/>
        </w:rPr>
      </w:pPr>
    </w:p>
    <w:bookmarkEnd w:id="74"/>
    <w:p w14:paraId="7EA31D98" w14:textId="2F73EC74" w:rsidR="00F27C11" w:rsidRDefault="00F27C11" w:rsidP="005E5E66">
      <w:pPr>
        <w:pStyle w:val="Heading1"/>
        <w:numPr>
          <w:ilvl w:val="0"/>
          <w:numId w:val="0"/>
        </w:numPr>
        <w:spacing w:before="0" w:after="0"/>
        <w:ind w:left="432"/>
        <w:jc w:val="both"/>
        <w:rPr>
          <w:rFonts w:cs="Calibri"/>
          <w:b/>
          <w:bCs/>
          <w:szCs w:val="24"/>
        </w:rPr>
        <w:sectPr w:rsidR="00F27C11" w:rsidSect="0051030E">
          <w:type w:val="continuous"/>
          <w:pgSz w:w="16838" w:h="11906" w:orient="landscape"/>
          <w:pgMar w:top="1417" w:right="1417" w:bottom="1417" w:left="1417" w:header="708" w:footer="708" w:gutter="0"/>
          <w:cols w:space="708"/>
          <w:docGrid w:linePitch="360"/>
        </w:sectPr>
      </w:pPr>
    </w:p>
    <w:p w14:paraId="210245B2" w14:textId="696AC2AD" w:rsidR="00050095" w:rsidRPr="00965BCD" w:rsidRDefault="005E5E66" w:rsidP="00965BCD">
      <w:pPr>
        <w:pStyle w:val="Heading1"/>
        <w:numPr>
          <w:ilvl w:val="0"/>
          <w:numId w:val="0"/>
        </w:numPr>
        <w:ind w:left="432"/>
        <w:jc w:val="center"/>
        <w:rPr>
          <w:b/>
          <w:bCs/>
          <w:lang w:eastAsia="fr-FR"/>
        </w:rPr>
      </w:pPr>
      <w:bookmarkStart w:id="81" w:name="_Toc103345320"/>
      <w:r w:rsidRPr="00965BCD">
        <w:rPr>
          <w:b/>
          <w:bCs/>
        </w:rPr>
        <w:lastRenderedPageBreak/>
        <w:t>ANNEX II</w:t>
      </w:r>
      <w:r w:rsidR="00981089" w:rsidRPr="00965BCD">
        <w:rPr>
          <w:b/>
          <w:bCs/>
          <w:lang w:eastAsia="fr-FR"/>
        </w:rPr>
        <w:t xml:space="preserve"> SOME OF THE ORGANISATIONS AND ENTITIES WITH INTEREST IN THE BLUE ECONOMY</w:t>
      </w:r>
      <w:bookmarkEnd w:id="81"/>
    </w:p>
    <w:p w14:paraId="588362BC" w14:textId="77777777" w:rsidR="00262460" w:rsidRPr="00B2353B" w:rsidRDefault="00262460" w:rsidP="00262460">
      <w:pPr>
        <w:spacing w:after="0" w:line="240" w:lineRule="auto"/>
        <w:jc w:val="center"/>
        <w:rPr>
          <w:rFonts w:ascii="Calibri" w:eastAsia="Times New Roman" w:hAnsi="Calibri" w:cs="Calibri"/>
          <w:b/>
          <w:bCs/>
          <w:sz w:val="24"/>
          <w:szCs w:val="24"/>
          <w:lang w:eastAsia="fr-FR"/>
        </w:rPr>
      </w:pPr>
    </w:p>
    <w:p w14:paraId="436FAAB3"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hAnsi="Calibri" w:cs="Calibri"/>
          <w:b/>
          <w:bCs/>
          <w:sz w:val="24"/>
          <w:szCs w:val="24"/>
        </w:rPr>
      </w:pPr>
      <w:r w:rsidRPr="00B2353B">
        <w:rPr>
          <w:rFonts w:ascii="Calibri" w:hAnsi="Calibri" w:cs="Calibri"/>
          <w:b/>
          <w:bCs/>
          <w:sz w:val="24"/>
          <w:szCs w:val="24"/>
        </w:rPr>
        <w:t>Africa Development Bank</w:t>
      </w:r>
    </w:p>
    <w:p w14:paraId="2DF47E27"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sz w:val="24"/>
          <w:szCs w:val="24"/>
          <w:lang w:val="en-US"/>
        </w:rPr>
      </w:pPr>
      <w:r w:rsidRPr="00B2353B">
        <w:rPr>
          <w:rFonts w:ascii="Calibri" w:hAnsi="Calibri" w:cs="Calibri"/>
          <w:sz w:val="24"/>
          <w:szCs w:val="24"/>
        </w:rPr>
        <w:t>Division of Maritime Affairs and the Law of the Sea (DOALOS), which is the central body responsible for coordinating the global activity of the United Nations and the Secretary-General of the Organization in the field of Maritime Affairs and the Law of the</w:t>
      </w:r>
      <w:r w:rsidRPr="00B2353B">
        <w:rPr>
          <w:rFonts w:ascii="Calibri" w:eastAsia="Arial Unicode MS" w:hAnsi="Calibri" w:cs="Calibri"/>
          <w:sz w:val="24"/>
          <w:szCs w:val="24"/>
          <w:lang w:val="en-US"/>
        </w:rPr>
        <w:t xml:space="preserve"> </w:t>
      </w:r>
      <w:proofErr w:type="gramStart"/>
      <w:r w:rsidRPr="00B2353B">
        <w:rPr>
          <w:rFonts w:ascii="Calibri" w:eastAsia="Arial Unicode MS" w:hAnsi="Calibri" w:cs="Calibri"/>
          <w:sz w:val="24"/>
          <w:szCs w:val="24"/>
          <w:lang w:val="en-US"/>
        </w:rPr>
        <w:t>Sea;</w:t>
      </w:r>
      <w:proofErr w:type="gramEnd"/>
    </w:p>
    <w:p w14:paraId="179871F1" w14:textId="4A33BCFF"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European Union (EU)</w:t>
      </w:r>
      <w:r w:rsidRPr="00B2353B">
        <w:rPr>
          <w:rFonts w:ascii="Calibri" w:eastAsia="Arial Unicode MS" w:hAnsi="Calibri" w:cs="Calibri"/>
          <w:color w:val="000000"/>
          <w:sz w:val="24"/>
          <w:szCs w:val="24"/>
          <w:u w:color="000000"/>
          <w:bdr w:val="nil"/>
          <w:lang w:val="en-US" w:eastAsia="x-none"/>
        </w:rPr>
        <w:t xml:space="preserve"> accompanies and finances numerous </w:t>
      </w:r>
      <w:proofErr w:type="spellStart"/>
      <w:r w:rsidRPr="00B2353B">
        <w:rPr>
          <w:rFonts w:ascii="Calibri" w:eastAsia="Arial Unicode MS" w:hAnsi="Calibri" w:cs="Calibri"/>
          <w:color w:val="000000"/>
          <w:sz w:val="24"/>
          <w:szCs w:val="24"/>
          <w:u w:color="000000"/>
          <w:bdr w:val="nil"/>
          <w:lang w:val="en-US" w:eastAsia="x-none"/>
        </w:rPr>
        <w:t>programmes</w:t>
      </w:r>
      <w:proofErr w:type="spellEnd"/>
      <w:r w:rsidRPr="00B2353B">
        <w:rPr>
          <w:rFonts w:ascii="Calibri" w:eastAsia="Arial Unicode MS" w:hAnsi="Calibri" w:cs="Calibri"/>
          <w:color w:val="000000"/>
          <w:sz w:val="24"/>
          <w:szCs w:val="24"/>
          <w:u w:color="000000"/>
          <w:bdr w:val="nil"/>
          <w:lang w:val="en-US" w:eastAsia="x-none"/>
        </w:rPr>
        <w:t xml:space="preserve"> on fisheries and aquaculture (for example the fight against IUU Fisheries), renewable energy, maritime transport and ports, </w:t>
      </w:r>
      <w:r w:rsidR="007E6DE4">
        <w:rPr>
          <w:rFonts w:ascii="Calibri" w:eastAsia="Arial Unicode MS" w:hAnsi="Calibri" w:cs="Calibri"/>
          <w:color w:val="000000"/>
          <w:sz w:val="24"/>
          <w:szCs w:val="24"/>
          <w:u w:color="000000"/>
          <w:bdr w:val="nil"/>
          <w:lang w:val="en-US" w:eastAsia="x-none"/>
        </w:rPr>
        <w:t xml:space="preserve">and </w:t>
      </w:r>
      <w:r w:rsidRPr="00B2353B">
        <w:rPr>
          <w:rFonts w:ascii="Calibri" w:eastAsia="Arial Unicode MS" w:hAnsi="Calibri" w:cs="Calibri"/>
          <w:color w:val="000000"/>
          <w:sz w:val="24"/>
          <w:szCs w:val="24"/>
          <w:u w:color="000000"/>
          <w:bdr w:val="nil"/>
          <w:lang w:val="en-US" w:eastAsia="x-none"/>
        </w:rPr>
        <w:t xml:space="preserve">maritime safety and security. For example, the Coordination Office could work here with the EU (but also with many other multilateral partners) to launch and promote the idea of creating a “Blue Fund” for the development of the Blue Economy in </w:t>
      </w:r>
      <w:proofErr w:type="gramStart"/>
      <w:r w:rsidRPr="00B2353B">
        <w:rPr>
          <w:rFonts w:ascii="Calibri" w:eastAsia="Arial Unicode MS" w:hAnsi="Calibri" w:cs="Calibri"/>
          <w:color w:val="000000"/>
          <w:sz w:val="24"/>
          <w:szCs w:val="24"/>
          <w:u w:color="000000"/>
          <w:bdr w:val="nil"/>
          <w:lang w:val="en-US" w:eastAsia="x-none"/>
        </w:rPr>
        <w:t>Africa;</w:t>
      </w:r>
      <w:proofErr w:type="gramEnd"/>
    </w:p>
    <w:p w14:paraId="4E57E0E0"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 xml:space="preserve">Food and Agriculture </w:t>
      </w:r>
      <w:proofErr w:type="spellStart"/>
      <w:r w:rsidRPr="00B2353B">
        <w:rPr>
          <w:rFonts w:ascii="Calibri" w:eastAsia="Arial Unicode MS" w:hAnsi="Calibri" w:cs="Calibri"/>
          <w:b/>
          <w:i/>
          <w:color w:val="000000"/>
          <w:sz w:val="24"/>
          <w:szCs w:val="24"/>
          <w:u w:color="000000"/>
          <w:bdr w:val="nil"/>
          <w:lang w:val="en-US" w:eastAsia="x-none"/>
        </w:rPr>
        <w:t>Organisation</w:t>
      </w:r>
      <w:proofErr w:type="spellEnd"/>
      <w:r w:rsidRPr="00B2353B">
        <w:rPr>
          <w:rFonts w:ascii="Calibri" w:eastAsia="Arial Unicode MS" w:hAnsi="Calibri" w:cs="Calibri"/>
          <w:b/>
          <w:i/>
          <w:color w:val="000000"/>
          <w:sz w:val="24"/>
          <w:szCs w:val="24"/>
          <w:u w:color="000000"/>
          <w:bdr w:val="nil"/>
          <w:lang w:val="en-US" w:eastAsia="x-none"/>
        </w:rPr>
        <w:t xml:space="preserve"> of the United Nations (FAO),</w:t>
      </w:r>
      <w:r w:rsidRPr="00B2353B">
        <w:rPr>
          <w:rFonts w:ascii="Calibri" w:eastAsia="Arial Unicode MS" w:hAnsi="Calibri" w:cs="Calibri"/>
          <w:color w:val="000000"/>
          <w:sz w:val="24"/>
          <w:szCs w:val="24"/>
          <w:u w:color="000000"/>
          <w:bdr w:val="nil"/>
          <w:lang w:val="en-US" w:eastAsia="x-none"/>
        </w:rPr>
        <w:t xml:space="preserve"> whose multiple and diverse interventions and </w:t>
      </w:r>
      <w:proofErr w:type="spellStart"/>
      <w:r w:rsidRPr="00B2353B">
        <w:rPr>
          <w:rFonts w:ascii="Calibri" w:eastAsia="Arial Unicode MS" w:hAnsi="Calibri" w:cs="Calibri"/>
          <w:color w:val="000000"/>
          <w:sz w:val="24"/>
          <w:szCs w:val="24"/>
          <w:u w:color="000000"/>
          <w:bdr w:val="nil"/>
          <w:lang w:val="en-US" w:eastAsia="x-none"/>
        </w:rPr>
        <w:t>programmes</w:t>
      </w:r>
      <w:proofErr w:type="spellEnd"/>
      <w:r w:rsidRPr="00B2353B">
        <w:rPr>
          <w:rFonts w:ascii="Calibri" w:eastAsia="Arial Unicode MS" w:hAnsi="Calibri" w:cs="Calibri"/>
          <w:color w:val="000000"/>
          <w:sz w:val="24"/>
          <w:szCs w:val="24"/>
          <w:u w:color="000000"/>
          <w:bdr w:val="nil"/>
          <w:lang w:val="en-US" w:eastAsia="x-none"/>
        </w:rPr>
        <w:t xml:space="preserve"> aim to develop, alongside agriculture and livestock, a prosperous fisheries and aquaculture sector capable of ensuring the food security of the planet and developing countries, but with a strong focus on protecting ecosystems and the environment in </w:t>
      </w:r>
      <w:proofErr w:type="gramStart"/>
      <w:r w:rsidRPr="00B2353B">
        <w:rPr>
          <w:rFonts w:ascii="Calibri" w:eastAsia="Arial Unicode MS" w:hAnsi="Calibri" w:cs="Calibri"/>
          <w:color w:val="000000"/>
          <w:sz w:val="24"/>
          <w:szCs w:val="24"/>
          <w:u w:color="000000"/>
          <w:bdr w:val="nil"/>
          <w:lang w:val="en-US" w:eastAsia="x-none"/>
        </w:rPr>
        <w:t>general;</w:t>
      </w:r>
      <w:proofErr w:type="gramEnd"/>
    </w:p>
    <w:p w14:paraId="1C5ABF4E" w14:textId="236DE698"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b/>
          <w: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High</w:t>
      </w:r>
      <w:r w:rsidR="00CF0C1A" w:rsidRPr="00B2353B">
        <w:rPr>
          <w:rFonts w:ascii="Calibri" w:eastAsia="Arial Unicode MS" w:hAnsi="Calibri" w:cs="Calibri"/>
          <w:b/>
          <w:i/>
          <w:color w:val="000000"/>
          <w:sz w:val="24"/>
          <w:szCs w:val="24"/>
          <w:u w:color="000000"/>
          <w:bdr w:val="nil"/>
          <w:lang w:val="en-US" w:eastAsia="x-none"/>
        </w:rPr>
        <w:t>-</w:t>
      </w:r>
      <w:r w:rsidRPr="00B2353B">
        <w:rPr>
          <w:rFonts w:ascii="Calibri" w:eastAsia="Arial Unicode MS" w:hAnsi="Calibri" w:cs="Calibri"/>
          <w:b/>
          <w:i/>
          <w:color w:val="000000"/>
          <w:sz w:val="24"/>
          <w:szCs w:val="24"/>
          <w:u w:color="000000"/>
          <w:bdr w:val="nil"/>
          <w:lang w:val="en-US" w:eastAsia="x-none"/>
        </w:rPr>
        <w:t>Level Panel for Sustainable Ocean Economy</w:t>
      </w:r>
      <w:r w:rsidRPr="00B2353B">
        <w:rPr>
          <w:rFonts w:ascii="Calibri" w:hAnsi="Calibri" w:cs="Calibri"/>
          <w:sz w:val="24"/>
          <w:szCs w:val="24"/>
        </w:rPr>
        <w:t xml:space="preserve"> that </w:t>
      </w:r>
      <w:r w:rsidRPr="00B2353B">
        <w:rPr>
          <w:rFonts w:ascii="Calibri" w:eastAsia="Arial Unicode MS" w:hAnsi="Calibri" w:cs="Calibri"/>
          <w:i/>
          <w:color w:val="000000"/>
          <w:sz w:val="24"/>
          <w:szCs w:val="24"/>
          <w:u w:color="000000"/>
          <w:bdr w:val="nil"/>
          <w:lang w:val="en-US" w:eastAsia="x-none"/>
        </w:rPr>
        <w:t>developed a transformative set of recommendations and actions to advance a sustainable ocean economy, prioritizing a healthy ocean alongside sustainable production to benefit people everywhere.</w:t>
      </w:r>
    </w:p>
    <w:p w14:paraId="6069C337"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United Nations Environment Programme (UNEP)</w:t>
      </w:r>
      <w:r w:rsidRPr="00B2353B">
        <w:rPr>
          <w:rFonts w:ascii="Calibri" w:eastAsia="Arial Unicode MS" w:hAnsi="Calibri" w:cs="Calibri"/>
          <w:color w:val="000000"/>
          <w:sz w:val="24"/>
          <w:szCs w:val="24"/>
          <w:u w:color="000000"/>
          <w:bdr w:val="nil"/>
          <w:lang w:val="en-US" w:eastAsia="x-none"/>
        </w:rPr>
        <w:t xml:space="preserve"> which oversees all matters relating to the environment and marine, coastal and aquatic ecosystems and the various </w:t>
      </w:r>
      <w:proofErr w:type="spellStart"/>
      <w:r w:rsidRPr="00B2353B">
        <w:rPr>
          <w:rFonts w:ascii="Calibri" w:eastAsia="Arial Unicode MS" w:hAnsi="Calibri" w:cs="Calibri"/>
          <w:color w:val="000000"/>
          <w:sz w:val="24"/>
          <w:szCs w:val="24"/>
          <w:u w:color="000000"/>
          <w:bdr w:val="nil"/>
          <w:lang w:val="en-US" w:eastAsia="x-none"/>
        </w:rPr>
        <w:t>programmes</w:t>
      </w:r>
      <w:proofErr w:type="spellEnd"/>
      <w:r w:rsidRPr="00B2353B">
        <w:rPr>
          <w:rFonts w:ascii="Calibri" w:eastAsia="Arial Unicode MS" w:hAnsi="Calibri" w:cs="Calibri"/>
          <w:color w:val="000000"/>
          <w:sz w:val="24"/>
          <w:szCs w:val="24"/>
          <w:u w:color="000000"/>
          <w:bdr w:val="nil"/>
          <w:lang w:val="en-US" w:eastAsia="x-none"/>
        </w:rPr>
        <w:t xml:space="preserve"> on the regional </w:t>
      </w:r>
      <w:proofErr w:type="gramStart"/>
      <w:r w:rsidRPr="00B2353B">
        <w:rPr>
          <w:rFonts w:ascii="Calibri" w:eastAsia="Arial Unicode MS" w:hAnsi="Calibri" w:cs="Calibri"/>
          <w:color w:val="000000"/>
          <w:sz w:val="24"/>
          <w:szCs w:val="24"/>
          <w:u w:color="000000"/>
          <w:bdr w:val="nil"/>
          <w:lang w:val="en-US" w:eastAsia="x-none"/>
        </w:rPr>
        <w:t>seas;</w:t>
      </w:r>
      <w:proofErr w:type="gramEnd"/>
    </w:p>
    <w:p w14:paraId="5472F171"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 xml:space="preserve">International </w:t>
      </w:r>
      <w:proofErr w:type="spellStart"/>
      <w:r w:rsidRPr="00B2353B">
        <w:rPr>
          <w:rFonts w:ascii="Calibri" w:eastAsia="Arial Unicode MS" w:hAnsi="Calibri" w:cs="Calibri"/>
          <w:b/>
          <w:i/>
          <w:color w:val="000000"/>
          <w:sz w:val="24"/>
          <w:szCs w:val="24"/>
          <w:u w:color="000000"/>
          <w:bdr w:val="nil"/>
          <w:lang w:val="en-US" w:eastAsia="x-none"/>
        </w:rPr>
        <w:t>Labour</w:t>
      </w:r>
      <w:proofErr w:type="spellEnd"/>
      <w:r w:rsidRPr="00B2353B">
        <w:rPr>
          <w:rFonts w:ascii="Calibri" w:eastAsia="Arial Unicode MS" w:hAnsi="Calibri" w:cs="Calibri"/>
          <w:b/>
          <w:i/>
          <w:color w:val="000000"/>
          <w:sz w:val="24"/>
          <w:szCs w:val="24"/>
          <w:u w:color="000000"/>
          <w:bdr w:val="nil"/>
          <w:lang w:val="en-US" w:eastAsia="x-none"/>
        </w:rPr>
        <w:t xml:space="preserve"> Organization (ILO</w:t>
      </w:r>
      <w:r w:rsidRPr="00B2353B">
        <w:rPr>
          <w:rFonts w:ascii="Calibri" w:eastAsia="Arial Unicode MS" w:hAnsi="Calibri" w:cs="Calibri"/>
          <w:color w:val="000000"/>
          <w:sz w:val="24"/>
          <w:szCs w:val="24"/>
          <w:u w:color="000000"/>
          <w:bdr w:val="nil"/>
          <w:lang w:val="en-US" w:eastAsia="x-none"/>
        </w:rPr>
        <w:t xml:space="preserve">) whose mission is to provide for all regulations in the field of </w:t>
      </w:r>
      <w:proofErr w:type="spellStart"/>
      <w:r w:rsidRPr="00B2353B">
        <w:rPr>
          <w:rFonts w:ascii="Calibri" w:eastAsia="Arial Unicode MS" w:hAnsi="Calibri" w:cs="Calibri"/>
          <w:color w:val="000000"/>
          <w:sz w:val="24"/>
          <w:szCs w:val="24"/>
          <w:u w:color="000000"/>
          <w:bdr w:val="nil"/>
          <w:lang w:val="en-US" w:eastAsia="x-none"/>
        </w:rPr>
        <w:t>Labour</w:t>
      </w:r>
      <w:proofErr w:type="spellEnd"/>
      <w:r w:rsidRPr="00B2353B">
        <w:rPr>
          <w:rFonts w:ascii="Calibri" w:eastAsia="Arial Unicode MS" w:hAnsi="Calibri" w:cs="Calibri"/>
          <w:color w:val="000000"/>
          <w:sz w:val="24"/>
          <w:szCs w:val="24"/>
          <w:u w:color="000000"/>
          <w:bdr w:val="nil"/>
          <w:lang w:val="en-US" w:eastAsia="x-none"/>
        </w:rPr>
        <w:t xml:space="preserve"> Law and Social Protection and thus the right to work and social protection of seafarers and </w:t>
      </w:r>
      <w:proofErr w:type="gramStart"/>
      <w:r w:rsidRPr="00B2353B">
        <w:rPr>
          <w:rFonts w:ascii="Calibri" w:eastAsia="Arial Unicode MS" w:hAnsi="Calibri" w:cs="Calibri"/>
          <w:color w:val="000000"/>
          <w:sz w:val="24"/>
          <w:szCs w:val="24"/>
          <w:u w:color="000000"/>
          <w:bdr w:val="nil"/>
          <w:lang w:val="en-US" w:eastAsia="x-none"/>
        </w:rPr>
        <w:t>seafarers;</w:t>
      </w:r>
      <w:proofErr w:type="gramEnd"/>
    </w:p>
    <w:p w14:paraId="58A55B6F" w14:textId="4A8A7994"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International Maritime Organization (IMO)</w:t>
      </w:r>
      <w:r w:rsidRPr="00B2353B">
        <w:rPr>
          <w:rFonts w:ascii="Calibri" w:eastAsia="Arial Unicode MS" w:hAnsi="Calibri" w:cs="Calibri"/>
          <w:i/>
          <w:color w:val="000000"/>
          <w:sz w:val="24"/>
          <w:szCs w:val="24"/>
          <w:u w:color="000000"/>
          <w:bdr w:val="nil"/>
          <w:lang w:val="en-US" w:eastAsia="x-none"/>
        </w:rPr>
        <w:t xml:space="preserve"> </w:t>
      </w:r>
      <w:r w:rsidRPr="00B2353B">
        <w:rPr>
          <w:rFonts w:ascii="Calibri" w:eastAsia="Arial Unicode MS" w:hAnsi="Calibri" w:cs="Calibri"/>
          <w:color w:val="000000"/>
          <w:sz w:val="24"/>
          <w:szCs w:val="24"/>
          <w:u w:color="000000"/>
          <w:bdr w:val="nil"/>
          <w:lang w:val="en-US" w:eastAsia="x-none"/>
        </w:rPr>
        <w:t>is the world normative authority and the master of all the action and the technical assistance of the United Nations in the field of marine safety and security (prevention and fight against maritime accidents and disasters, piracy, illegal activities and all forms of crime at sea</w:t>
      </w:r>
      <w:proofErr w:type="gramStart"/>
      <w:r w:rsidRPr="00B2353B">
        <w:rPr>
          <w:rFonts w:ascii="Calibri" w:eastAsia="Arial Unicode MS" w:hAnsi="Calibri" w:cs="Calibri"/>
          <w:color w:val="000000"/>
          <w:sz w:val="24"/>
          <w:szCs w:val="24"/>
          <w:u w:color="000000"/>
          <w:bdr w:val="nil"/>
          <w:lang w:val="en-US" w:eastAsia="x-none"/>
        </w:rPr>
        <w:t>);</w:t>
      </w:r>
      <w:proofErr w:type="gramEnd"/>
    </w:p>
    <w:p w14:paraId="5AB193EE"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International Seabed Authority (ISA)</w:t>
      </w:r>
      <w:r w:rsidRPr="00B2353B">
        <w:rPr>
          <w:rFonts w:ascii="Calibri" w:eastAsia="Arial Unicode MS" w:hAnsi="Calibri" w:cs="Calibri"/>
          <w:color w:val="000000"/>
          <w:sz w:val="24"/>
          <w:szCs w:val="24"/>
          <w:u w:color="000000"/>
          <w:bdr w:val="nil"/>
          <w:lang w:val="en-US" w:eastAsia="x-none"/>
        </w:rPr>
        <w:t xml:space="preserve"> which conducts all Global </w:t>
      </w:r>
      <w:proofErr w:type="spellStart"/>
      <w:r w:rsidRPr="00B2353B">
        <w:rPr>
          <w:rFonts w:ascii="Calibri" w:eastAsia="Arial Unicode MS" w:hAnsi="Calibri" w:cs="Calibri"/>
          <w:color w:val="000000"/>
          <w:sz w:val="24"/>
          <w:szCs w:val="24"/>
          <w:u w:color="000000"/>
          <w:bdr w:val="nil"/>
          <w:lang w:val="en-US" w:eastAsia="x-none"/>
        </w:rPr>
        <w:t>Programmes</w:t>
      </w:r>
      <w:proofErr w:type="spellEnd"/>
      <w:r w:rsidRPr="00B2353B">
        <w:rPr>
          <w:rFonts w:ascii="Calibri" w:eastAsia="Arial Unicode MS" w:hAnsi="Calibri" w:cs="Calibri"/>
          <w:color w:val="000000"/>
          <w:sz w:val="24"/>
          <w:szCs w:val="24"/>
          <w:u w:color="000000"/>
          <w:bdr w:val="nil"/>
          <w:lang w:val="en-US" w:eastAsia="x-none"/>
        </w:rPr>
        <w:t xml:space="preserve"> on the Exploration and Exploitation of Mineral, Oil and Gas Resources, particularly in the Deep Sea (known as the “Common Heritage of Humanity”), and also cooperates in the important work of the Commission on the Limits of the Continental Shelf (CLCS</w:t>
      </w:r>
      <w:proofErr w:type="gramStart"/>
      <w:r w:rsidRPr="00B2353B">
        <w:rPr>
          <w:rFonts w:ascii="Calibri" w:eastAsia="Arial Unicode MS" w:hAnsi="Calibri" w:cs="Calibri"/>
          <w:color w:val="000000"/>
          <w:sz w:val="24"/>
          <w:szCs w:val="24"/>
          <w:u w:color="000000"/>
          <w:bdr w:val="nil"/>
          <w:lang w:val="en-US" w:eastAsia="x-none"/>
        </w:rPr>
        <w:t>);</w:t>
      </w:r>
      <w:proofErr w:type="gramEnd"/>
    </w:p>
    <w:p w14:paraId="6984ECCC" w14:textId="75699063"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International Tribunal for the Law of the Sea (TIDM/ITLOS)</w:t>
      </w:r>
      <w:r w:rsidRPr="00B2353B">
        <w:rPr>
          <w:rFonts w:ascii="Calibri" w:eastAsia="Arial Unicode MS" w:hAnsi="Calibri" w:cs="Calibri"/>
          <w:color w:val="000000"/>
          <w:sz w:val="24"/>
          <w:szCs w:val="24"/>
          <w:u w:color="000000"/>
          <w:bdr w:val="nil"/>
          <w:lang w:val="en-US" w:eastAsia="x-none"/>
        </w:rPr>
        <w:t xml:space="preserve"> </w:t>
      </w:r>
      <w:r w:rsidRPr="00B2353B">
        <w:rPr>
          <w:rFonts w:ascii="Calibri" w:eastAsia="Arial Unicode MS" w:hAnsi="Calibri" w:cs="Calibri"/>
          <w:b/>
          <w:i/>
          <w:color w:val="000000"/>
          <w:sz w:val="24"/>
          <w:szCs w:val="24"/>
          <w:u w:color="000000"/>
          <w:bdr w:val="nil"/>
          <w:lang w:val="en-US" w:eastAsia="x-none"/>
        </w:rPr>
        <w:t>and the International Court of Justice (ICJ)</w:t>
      </w:r>
      <w:r w:rsidRPr="00B2353B">
        <w:rPr>
          <w:rFonts w:ascii="Calibri" w:eastAsia="Arial Unicode MS" w:hAnsi="Calibri" w:cs="Calibri"/>
          <w:color w:val="000000"/>
          <w:sz w:val="24"/>
          <w:szCs w:val="24"/>
          <w:u w:color="000000"/>
          <w:bdr w:val="nil"/>
          <w:lang w:val="en-US" w:eastAsia="x-none"/>
        </w:rPr>
        <w:t xml:space="preserve"> </w:t>
      </w:r>
      <w:r w:rsidR="007E6DE4">
        <w:rPr>
          <w:rFonts w:ascii="Calibri" w:eastAsia="Arial Unicode MS" w:hAnsi="Calibri" w:cs="Calibri"/>
          <w:color w:val="000000"/>
          <w:sz w:val="24"/>
          <w:szCs w:val="24"/>
          <w:u w:color="000000"/>
          <w:bdr w:val="nil"/>
          <w:lang w:val="en-US" w:eastAsia="x-none"/>
        </w:rPr>
        <w:t xml:space="preserve">adjudicate </w:t>
      </w:r>
      <w:r w:rsidRPr="00B2353B">
        <w:rPr>
          <w:rFonts w:ascii="Calibri" w:eastAsia="Arial Unicode MS" w:hAnsi="Calibri" w:cs="Calibri"/>
          <w:color w:val="000000"/>
          <w:sz w:val="24"/>
          <w:szCs w:val="24"/>
          <w:u w:color="000000"/>
          <w:bdr w:val="nil"/>
          <w:lang w:val="en-US" w:eastAsia="x-none"/>
        </w:rPr>
        <w:t>all disputes between States in the field of the Law of the Sea (maritime delimitations, conflicts in terms of marine and oceanic resources, etc.</w:t>
      </w:r>
      <w:proofErr w:type="gramStart"/>
      <w:r w:rsidRPr="00B2353B">
        <w:rPr>
          <w:rFonts w:ascii="Calibri" w:eastAsia="Arial Unicode MS" w:hAnsi="Calibri" w:cs="Calibri"/>
          <w:color w:val="000000"/>
          <w:sz w:val="24"/>
          <w:szCs w:val="24"/>
          <w:u w:color="000000"/>
          <w:bdr w:val="nil"/>
          <w:lang w:val="en-US" w:eastAsia="x-none"/>
        </w:rPr>
        <w:t>);</w:t>
      </w:r>
      <w:proofErr w:type="gramEnd"/>
    </w:p>
    <w:p w14:paraId="2B7D380F" w14:textId="0C858FF5"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 xml:space="preserve">United Nations Education, Scientific and Cultural </w:t>
      </w:r>
      <w:proofErr w:type="spellStart"/>
      <w:r w:rsidRPr="00B2353B">
        <w:rPr>
          <w:rFonts w:ascii="Calibri" w:eastAsia="Arial Unicode MS" w:hAnsi="Calibri" w:cs="Calibri"/>
          <w:b/>
          <w:i/>
          <w:color w:val="000000"/>
          <w:sz w:val="24"/>
          <w:szCs w:val="24"/>
          <w:u w:color="000000"/>
          <w:bdr w:val="nil"/>
          <w:lang w:val="en-US" w:eastAsia="x-none"/>
        </w:rPr>
        <w:t>Organisation</w:t>
      </w:r>
      <w:proofErr w:type="spellEnd"/>
      <w:r w:rsidRPr="00B2353B">
        <w:rPr>
          <w:rFonts w:ascii="Calibri" w:eastAsia="Arial Unicode MS" w:hAnsi="Calibri" w:cs="Calibri"/>
          <w:b/>
          <w:i/>
          <w:color w:val="000000"/>
          <w:sz w:val="24"/>
          <w:szCs w:val="24"/>
          <w:u w:color="000000"/>
          <w:bdr w:val="nil"/>
          <w:lang w:val="en-US" w:eastAsia="x-none"/>
        </w:rPr>
        <w:t xml:space="preserve"> (UNESCO) (with its International Oceanographic Commission, IOC)</w:t>
      </w:r>
      <w:r w:rsidRPr="00B2353B">
        <w:rPr>
          <w:rFonts w:ascii="Calibri" w:eastAsia="Arial Unicode MS" w:hAnsi="Calibri" w:cs="Calibri"/>
          <w:color w:val="000000"/>
          <w:sz w:val="24"/>
          <w:szCs w:val="24"/>
          <w:u w:color="000000"/>
          <w:bdr w:val="nil"/>
          <w:lang w:val="en-US" w:eastAsia="x-none"/>
        </w:rPr>
        <w:t xml:space="preserve"> for all initiatives and </w:t>
      </w:r>
      <w:proofErr w:type="spellStart"/>
      <w:r w:rsidRPr="00B2353B">
        <w:rPr>
          <w:rFonts w:ascii="Calibri" w:eastAsia="Arial Unicode MS" w:hAnsi="Calibri" w:cs="Calibri"/>
          <w:color w:val="000000"/>
          <w:sz w:val="24"/>
          <w:szCs w:val="24"/>
          <w:u w:color="000000"/>
          <w:bdr w:val="nil"/>
          <w:lang w:val="en-US" w:eastAsia="x-none"/>
        </w:rPr>
        <w:t>programmes</w:t>
      </w:r>
      <w:proofErr w:type="spellEnd"/>
      <w:r w:rsidRPr="00B2353B">
        <w:rPr>
          <w:rFonts w:ascii="Calibri" w:eastAsia="Arial Unicode MS" w:hAnsi="Calibri" w:cs="Calibri"/>
          <w:color w:val="000000"/>
          <w:sz w:val="24"/>
          <w:szCs w:val="24"/>
          <w:u w:color="000000"/>
          <w:bdr w:val="nil"/>
          <w:lang w:val="en-US" w:eastAsia="x-none"/>
        </w:rPr>
        <w:t xml:space="preserve"> in the fields of oceanography and the study of marine and aquatic ecosystems. This is the case with its “Global Ocean Observing Systems in Africa” Programme (GOOS-AFRICA</w:t>
      </w:r>
      <w:proofErr w:type="gramStart"/>
      <w:r w:rsidRPr="00B2353B">
        <w:rPr>
          <w:rFonts w:ascii="Calibri" w:eastAsia="Arial Unicode MS" w:hAnsi="Calibri" w:cs="Calibri"/>
          <w:color w:val="000000"/>
          <w:sz w:val="24"/>
          <w:szCs w:val="24"/>
          <w:u w:color="000000"/>
          <w:bdr w:val="nil"/>
          <w:lang w:val="en-US" w:eastAsia="x-none"/>
        </w:rPr>
        <w:t>);</w:t>
      </w:r>
      <w:proofErr w:type="gramEnd"/>
    </w:p>
    <w:p w14:paraId="7DDC6B24"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 xml:space="preserve">United Nations Conference on Trade and Development (UNCTAD) </w:t>
      </w:r>
      <w:r w:rsidRPr="00B2353B">
        <w:rPr>
          <w:rFonts w:ascii="Calibri" w:eastAsia="Arial Unicode MS" w:hAnsi="Calibri" w:cs="Calibri"/>
          <w:color w:val="000000"/>
          <w:sz w:val="24"/>
          <w:szCs w:val="24"/>
          <w:u w:color="000000"/>
          <w:bdr w:val="nil"/>
          <w:lang w:val="en-US" w:eastAsia="x-none"/>
        </w:rPr>
        <w:t xml:space="preserve">which, although having very general missions is very closely concerned with the problems of the International </w:t>
      </w:r>
      <w:r w:rsidRPr="00B2353B">
        <w:rPr>
          <w:rFonts w:ascii="Calibri" w:eastAsia="Arial Unicode MS" w:hAnsi="Calibri" w:cs="Calibri"/>
          <w:color w:val="000000"/>
          <w:sz w:val="24"/>
          <w:szCs w:val="24"/>
          <w:u w:color="000000"/>
          <w:bdr w:val="nil"/>
          <w:lang w:val="en-US" w:eastAsia="x-none"/>
        </w:rPr>
        <w:lastRenderedPageBreak/>
        <w:t xml:space="preserve">Maritime Start and the conditions of participation of developing countries in this highly competitive universe and requiring very important </w:t>
      </w:r>
      <w:proofErr w:type="gramStart"/>
      <w:r w:rsidRPr="00B2353B">
        <w:rPr>
          <w:rFonts w:ascii="Calibri" w:eastAsia="Arial Unicode MS" w:hAnsi="Calibri" w:cs="Calibri"/>
          <w:color w:val="000000"/>
          <w:sz w:val="24"/>
          <w:szCs w:val="24"/>
          <w:u w:color="000000"/>
          <w:bdr w:val="nil"/>
          <w:lang w:val="en-US" w:eastAsia="x-none"/>
        </w:rPr>
        <w:t>infrastructures;</w:t>
      </w:r>
      <w:proofErr w:type="gramEnd"/>
    </w:p>
    <w:p w14:paraId="0C07402A"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United Nations Development Programme (UNDP),</w:t>
      </w:r>
      <w:r w:rsidRPr="00B2353B">
        <w:rPr>
          <w:rFonts w:ascii="Calibri" w:eastAsia="Arial Unicode MS" w:hAnsi="Calibri" w:cs="Calibri"/>
          <w:color w:val="000000"/>
          <w:sz w:val="24"/>
          <w:szCs w:val="24"/>
          <w:u w:color="000000"/>
          <w:bdr w:val="nil"/>
          <w:lang w:val="en-US" w:eastAsia="x-none"/>
        </w:rPr>
        <w:t xml:space="preserve"> whose interventions aim to accompany States very closely in their economic and social development policies, including in the sectors of the Blue Economy.</w:t>
      </w:r>
    </w:p>
    <w:p w14:paraId="0D3536F2"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World Bank,</w:t>
      </w:r>
      <w:r w:rsidRPr="00B2353B">
        <w:rPr>
          <w:rFonts w:ascii="Calibri" w:eastAsia="Arial Unicode MS" w:hAnsi="Calibri" w:cs="Calibri"/>
          <w:color w:val="000000"/>
          <w:sz w:val="24"/>
          <w:szCs w:val="24"/>
          <w:u w:color="000000"/>
          <w:bdr w:val="nil"/>
          <w:lang w:val="en-US" w:eastAsia="x-none"/>
        </w:rPr>
        <w:t xml:space="preserve"> which carries out in-depth studies, offers technical assistance </w:t>
      </w:r>
      <w:proofErr w:type="spellStart"/>
      <w:r w:rsidRPr="00B2353B">
        <w:rPr>
          <w:rFonts w:ascii="Calibri" w:eastAsia="Arial Unicode MS" w:hAnsi="Calibri" w:cs="Calibri"/>
          <w:color w:val="000000"/>
          <w:sz w:val="24"/>
          <w:szCs w:val="24"/>
          <w:u w:color="000000"/>
          <w:bdr w:val="nil"/>
          <w:lang w:val="en-US" w:eastAsia="x-none"/>
        </w:rPr>
        <w:t>programmes</w:t>
      </w:r>
      <w:proofErr w:type="spellEnd"/>
      <w:r w:rsidRPr="00B2353B">
        <w:rPr>
          <w:rFonts w:ascii="Calibri" w:eastAsia="Arial Unicode MS" w:hAnsi="Calibri" w:cs="Calibri"/>
          <w:color w:val="000000"/>
          <w:sz w:val="24"/>
          <w:szCs w:val="24"/>
          <w:u w:color="000000"/>
          <w:bdr w:val="nil"/>
          <w:lang w:val="en-US" w:eastAsia="x-none"/>
        </w:rPr>
        <w:t xml:space="preserve"> and provides financing in all areas of economic life, including those of the blue economy such as ports and maritime and river transport, all marine and aquatic infrastructure, fisheries and aquaculture, marine renewable energy, shipbuilding, marine biotechnology, </w:t>
      </w:r>
      <w:proofErr w:type="spellStart"/>
      <w:proofErr w:type="gramStart"/>
      <w:r w:rsidRPr="00B2353B">
        <w:rPr>
          <w:rFonts w:ascii="Calibri" w:eastAsia="Arial Unicode MS" w:hAnsi="Calibri" w:cs="Calibri"/>
          <w:color w:val="000000"/>
          <w:sz w:val="24"/>
          <w:szCs w:val="24"/>
          <w:u w:color="000000"/>
          <w:bdr w:val="nil"/>
          <w:lang w:val="en-US" w:eastAsia="x-none"/>
        </w:rPr>
        <w:t>etc</w:t>
      </w:r>
      <w:proofErr w:type="spellEnd"/>
      <w:r w:rsidRPr="00B2353B">
        <w:rPr>
          <w:rFonts w:ascii="Calibri" w:eastAsia="Arial Unicode MS" w:hAnsi="Calibri" w:cs="Calibri"/>
          <w:color w:val="000000"/>
          <w:sz w:val="24"/>
          <w:szCs w:val="24"/>
          <w:u w:color="000000"/>
          <w:bdr w:val="nil"/>
          <w:lang w:val="en-US" w:eastAsia="x-none"/>
        </w:rPr>
        <w:t>;</w:t>
      </w:r>
      <w:proofErr w:type="gramEnd"/>
    </w:p>
    <w:p w14:paraId="4D89916B"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World Trade Organization (WTO)</w:t>
      </w:r>
      <w:r w:rsidRPr="00B2353B">
        <w:rPr>
          <w:rFonts w:ascii="Calibri" w:eastAsia="Arial Unicode MS" w:hAnsi="Calibri" w:cs="Calibri"/>
          <w:color w:val="000000"/>
          <w:sz w:val="24"/>
          <w:szCs w:val="24"/>
          <w:u w:color="000000"/>
          <w:bdr w:val="nil"/>
          <w:lang w:val="en-US" w:eastAsia="x-none"/>
        </w:rPr>
        <w:t>, which intervenes in particular on questions of liberalization of world trade and in this capacity ensures to maintain a liberal context in all sectors of the blue economy, and therefore to combat all forms of abuse of a dominant position or State protectionism in these areas (the case of aid to fisheries or shipbuilding</w:t>
      </w:r>
      <w:proofErr w:type="gramStart"/>
      <w:r w:rsidRPr="00B2353B">
        <w:rPr>
          <w:rFonts w:ascii="Calibri" w:eastAsia="Arial Unicode MS" w:hAnsi="Calibri" w:cs="Calibri"/>
          <w:color w:val="000000"/>
          <w:sz w:val="24"/>
          <w:szCs w:val="24"/>
          <w:u w:color="000000"/>
          <w:bdr w:val="nil"/>
          <w:lang w:val="en-US" w:eastAsia="x-none"/>
        </w:rPr>
        <w:t>);</w:t>
      </w:r>
      <w:proofErr w:type="gramEnd"/>
    </w:p>
    <w:p w14:paraId="319C95DB" w14:textId="77777777" w:rsidR="00262460" w:rsidRPr="00B2353B" w:rsidRDefault="00262460" w:rsidP="00262460">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r w:rsidRPr="00B2353B">
        <w:rPr>
          <w:rFonts w:ascii="Calibri" w:eastAsia="Arial Unicode MS" w:hAnsi="Calibri" w:cs="Calibri"/>
          <w:b/>
          <w:i/>
          <w:color w:val="000000"/>
          <w:sz w:val="24"/>
          <w:szCs w:val="24"/>
          <w:u w:color="000000"/>
          <w:bdr w:val="nil"/>
          <w:lang w:val="en-US" w:eastAsia="x-none"/>
        </w:rPr>
        <w:t>World Tourism Organization (UNWTO),</w:t>
      </w:r>
      <w:r w:rsidRPr="00B2353B">
        <w:rPr>
          <w:rFonts w:ascii="Calibri" w:eastAsia="Arial Unicode MS" w:hAnsi="Calibri" w:cs="Calibri"/>
          <w:color w:val="000000"/>
          <w:sz w:val="24"/>
          <w:szCs w:val="24"/>
          <w:u w:color="000000"/>
          <w:bdr w:val="nil"/>
          <w:lang w:val="en-US" w:eastAsia="x-none"/>
        </w:rPr>
        <w:t xml:space="preserve"> which, in addition to its general mission in the field of world tourism, especially encourages the emergence of “blue tourism” and eco-tourism, in maritime and coastal areas as well as in rivers, lakes and </w:t>
      </w:r>
      <w:proofErr w:type="gramStart"/>
      <w:r w:rsidRPr="00B2353B">
        <w:rPr>
          <w:rFonts w:ascii="Calibri" w:eastAsia="Arial Unicode MS" w:hAnsi="Calibri" w:cs="Calibri"/>
          <w:color w:val="000000"/>
          <w:sz w:val="24"/>
          <w:szCs w:val="24"/>
          <w:u w:color="000000"/>
          <w:bdr w:val="nil"/>
          <w:lang w:val="en-US" w:eastAsia="x-none"/>
        </w:rPr>
        <w:t>rivers;</w:t>
      </w:r>
      <w:proofErr w:type="gramEnd"/>
    </w:p>
    <w:p w14:paraId="5F2DC02F" w14:textId="77777777" w:rsidR="00262460" w:rsidRPr="00B2353B" w:rsidRDefault="00262460" w:rsidP="00262460">
      <w:pPr>
        <w:spacing w:after="0" w:line="240" w:lineRule="auto"/>
        <w:jc w:val="both"/>
        <w:rPr>
          <w:rFonts w:ascii="Calibri" w:hAnsi="Calibri" w:cs="Calibri"/>
          <w:sz w:val="24"/>
          <w:szCs w:val="24"/>
          <w:lang w:val="en-US"/>
        </w:rPr>
      </w:pPr>
    </w:p>
    <w:p w14:paraId="444985C5" w14:textId="317C2988" w:rsidR="00262460" w:rsidRDefault="00262460" w:rsidP="007865BB">
      <w:pPr>
        <w:rPr>
          <w:rFonts w:ascii="Calibri" w:hAnsi="Calibri" w:cs="Calibri"/>
          <w:sz w:val="24"/>
          <w:szCs w:val="24"/>
          <w:lang w:val="en-US"/>
        </w:rPr>
      </w:pPr>
    </w:p>
    <w:p w14:paraId="03522592" w14:textId="02106A3A" w:rsidR="00AF4F4D" w:rsidRDefault="00AF4F4D" w:rsidP="007865BB">
      <w:pPr>
        <w:rPr>
          <w:rFonts w:ascii="Calibri" w:hAnsi="Calibri" w:cs="Calibri"/>
          <w:sz w:val="24"/>
          <w:szCs w:val="24"/>
          <w:lang w:val="en-US"/>
        </w:rPr>
      </w:pPr>
    </w:p>
    <w:p w14:paraId="4AC7F53B" w14:textId="1775FC60" w:rsidR="00AF4F4D" w:rsidRDefault="00AF4F4D" w:rsidP="007865BB">
      <w:pPr>
        <w:rPr>
          <w:rFonts w:ascii="Calibri" w:hAnsi="Calibri" w:cs="Calibri"/>
          <w:sz w:val="24"/>
          <w:szCs w:val="24"/>
          <w:lang w:val="en-US"/>
        </w:rPr>
      </w:pPr>
    </w:p>
    <w:p w14:paraId="245FBBC1" w14:textId="291DEC19" w:rsidR="00AF4F4D" w:rsidRDefault="00AF4F4D" w:rsidP="007865BB">
      <w:pPr>
        <w:rPr>
          <w:rFonts w:ascii="Calibri" w:hAnsi="Calibri" w:cs="Calibri"/>
          <w:sz w:val="24"/>
          <w:szCs w:val="24"/>
          <w:lang w:val="en-US"/>
        </w:rPr>
      </w:pPr>
    </w:p>
    <w:p w14:paraId="7BF74243" w14:textId="55A72197" w:rsidR="00AF4F4D" w:rsidRDefault="00AF4F4D" w:rsidP="007865BB">
      <w:pPr>
        <w:rPr>
          <w:rFonts w:ascii="Calibri" w:hAnsi="Calibri" w:cs="Calibri"/>
          <w:sz w:val="24"/>
          <w:szCs w:val="24"/>
          <w:lang w:val="en-US"/>
        </w:rPr>
      </w:pPr>
    </w:p>
    <w:p w14:paraId="07C08662" w14:textId="609609E4" w:rsidR="00AF4F4D" w:rsidRDefault="00AF4F4D" w:rsidP="007865BB">
      <w:pPr>
        <w:rPr>
          <w:rFonts w:ascii="Calibri" w:hAnsi="Calibri" w:cs="Calibri"/>
          <w:sz w:val="24"/>
          <w:szCs w:val="24"/>
          <w:lang w:val="en-US"/>
        </w:rPr>
      </w:pPr>
    </w:p>
    <w:p w14:paraId="77066935" w14:textId="3B4E092D" w:rsidR="00AF4F4D" w:rsidRDefault="00AF4F4D" w:rsidP="007865BB">
      <w:pPr>
        <w:rPr>
          <w:rFonts w:ascii="Calibri" w:hAnsi="Calibri" w:cs="Calibri"/>
          <w:sz w:val="24"/>
          <w:szCs w:val="24"/>
          <w:lang w:val="en-US"/>
        </w:rPr>
      </w:pPr>
    </w:p>
    <w:p w14:paraId="3BC2D88B" w14:textId="7FDDA0F6" w:rsidR="00AF4F4D" w:rsidRDefault="00AF4F4D" w:rsidP="007865BB">
      <w:pPr>
        <w:rPr>
          <w:rFonts w:ascii="Calibri" w:hAnsi="Calibri" w:cs="Calibri"/>
          <w:sz w:val="24"/>
          <w:szCs w:val="24"/>
          <w:lang w:val="en-US"/>
        </w:rPr>
      </w:pPr>
    </w:p>
    <w:p w14:paraId="74750A01" w14:textId="6BAB8ADF" w:rsidR="00AF4F4D" w:rsidRDefault="00AF4F4D" w:rsidP="007865BB">
      <w:pPr>
        <w:rPr>
          <w:rFonts w:ascii="Calibri" w:hAnsi="Calibri" w:cs="Calibri"/>
          <w:sz w:val="24"/>
          <w:szCs w:val="24"/>
          <w:lang w:val="en-US"/>
        </w:rPr>
      </w:pPr>
    </w:p>
    <w:p w14:paraId="2EFB723E" w14:textId="0AB496B9" w:rsidR="00AF4F4D" w:rsidRDefault="00AF4F4D" w:rsidP="007865BB">
      <w:pPr>
        <w:rPr>
          <w:rFonts w:ascii="Calibri" w:hAnsi="Calibri" w:cs="Calibri"/>
          <w:sz w:val="24"/>
          <w:szCs w:val="24"/>
          <w:lang w:val="en-US"/>
        </w:rPr>
      </w:pPr>
    </w:p>
    <w:p w14:paraId="4D06ECB5" w14:textId="39F1FE7E" w:rsidR="00AF4F4D" w:rsidRDefault="00AF4F4D" w:rsidP="007865BB">
      <w:pPr>
        <w:rPr>
          <w:rFonts w:ascii="Calibri" w:hAnsi="Calibri" w:cs="Calibri"/>
          <w:sz w:val="24"/>
          <w:szCs w:val="24"/>
          <w:lang w:val="en-US"/>
        </w:rPr>
      </w:pPr>
    </w:p>
    <w:p w14:paraId="13BD0789" w14:textId="1714ABB0" w:rsidR="00AF4F4D" w:rsidRDefault="00AF4F4D" w:rsidP="007865BB">
      <w:pPr>
        <w:rPr>
          <w:rFonts w:ascii="Calibri" w:hAnsi="Calibri" w:cs="Calibri"/>
          <w:sz w:val="24"/>
          <w:szCs w:val="24"/>
          <w:lang w:val="en-US"/>
        </w:rPr>
      </w:pPr>
    </w:p>
    <w:p w14:paraId="0F0B4107" w14:textId="69471F35" w:rsidR="00AF4F4D" w:rsidRDefault="00AF4F4D" w:rsidP="007865BB">
      <w:pPr>
        <w:rPr>
          <w:rFonts w:ascii="Calibri" w:hAnsi="Calibri" w:cs="Calibri"/>
          <w:sz w:val="24"/>
          <w:szCs w:val="24"/>
          <w:lang w:val="en-US"/>
        </w:rPr>
      </w:pPr>
    </w:p>
    <w:p w14:paraId="68852A30" w14:textId="665ABE1B" w:rsidR="00AF4F4D" w:rsidRDefault="00AF4F4D" w:rsidP="007865BB">
      <w:pPr>
        <w:rPr>
          <w:rFonts w:ascii="Calibri" w:hAnsi="Calibri" w:cs="Calibri"/>
          <w:sz w:val="24"/>
          <w:szCs w:val="24"/>
          <w:lang w:val="en-US"/>
        </w:rPr>
      </w:pPr>
    </w:p>
    <w:p w14:paraId="423BF3AA" w14:textId="542A0B8A" w:rsidR="00AF4F4D" w:rsidRDefault="00AF4F4D" w:rsidP="007865BB">
      <w:pPr>
        <w:rPr>
          <w:rFonts w:ascii="Calibri" w:hAnsi="Calibri" w:cs="Calibri"/>
          <w:sz w:val="24"/>
          <w:szCs w:val="24"/>
          <w:lang w:val="en-US"/>
        </w:rPr>
      </w:pPr>
    </w:p>
    <w:p w14:paraId="6C097FB4" w14:textId="0F22E2AB" w:rsidR="00AF4F4D" w:rsidRDefault="00AF4F4D" w:rsidP="007865BB">
      <w:pPr>
        <w:rPr>
          <w:rFonts w:ascii="Calibri" w:hAnsi="Calibri" w:cs="Calibri"/>
          <w:sz w:val="24"/>
          <w:szCs w:val="24"/>
          <w:lang w:val="en-US"/>
        </w:rPr>
      </w:pPr>
    </w:p>
    <w:p w14:paraId="485E7E15" w14:textId="4DA85DC6" w:rsidR="00AF4F4D" w:rsidRDefault="00AF4F4D" w:rsidP="007865BB">
      <w:pPr>
        <w:rPr>
          <w:rFonts w:ascii="Calibri" w:hAnsi="Calibri" w:cs="Calibri"/>
          <w:sz w:val="24"/>
          <w:szCs w:val="24"/>
          <w:lang w:val="en-US"/>
        </w:rPr>
      </w:pPr>
    </w:p>
    <w:p w14:paraId="4F2248A0" w14:textId="77777777" w:rsidR="00D055A9" w:rsidRPr="00B2353B" w:rsidRDefault="00D055A9" w:rsidP="007865BB">
      <w:pPr>
        <w:rPr>
          <w:rFonts w:ascii="Calibri" w:hAnsi="Calibri" w:cs="Calibri"/>
          <w:sz w:val="24"/>
          <w:szCs w:val="24"/>
          <w:lang w:val="en-US"/>
        </w:rPr>
      </w:pPr>
    </w:p>
    <w:p w14:paraId="2FF26420" w14:textId="3761796D" w:rsidR="00713E8F" w:rsidRDefault="00AF4F4D" w:rsidP="00AF4F4D">
      <w:pPr>
        <w:pStyle w:val="Heading1"/>
        <w:spacing w:before="0" w:after="0"/>
        <w:jc w:val="both"/>
        <w:rPr>
          <w:rFonts w:cs="Calibri"/>
          <w:b/>
          <w:bCs/>
          <w:szCs w:val="24"/>
          <w:lang w:val="en-GB"/>
        </w:rPr>
      </w:pPr>
      <w:bookmarkStart w:id="82" w:name="_Toc103345321"/>
      <w:r w:rsidRPr="00AF4F4D">
        <w:rPr>
          <w:rFonts w:cs="Calibri"/>
          <w:b/>
          <w:bCs/>
          <w:szCs w:val="24"/>
        </w:rPr>
        <w:lastRenderedPageBreak/>
        <w:t>REFERENCES</w:t>
      </w:r>
      <w:bookmarkEnd w:id="82"/>
    </w:p>
    <w:p w14:paraId="7ABA2AA3" w14:textId="77777777" w:rsidR="00B2353B" w:rsidRPr="00B2353B" w:rsidRDefault="00B2353B" w:rsidP="00B2353B"/>
    <w:p w14:paraId="5751CDCF" w14:textId="77777777" w:rsidR="00D36E29" w:rsidRPr="00D36E29" w:rsidRDefault="00D36E29" w:rsidP="001E11A6">
      <w:pPr>
        <w:pStyle w:val="ListParagraph"/>
        <w:numPr>
          <w:ilvl w:val="0"/>
          <w:numId w:val="5"/>
        </w:numPr>
        <w:spacing w:after="0" w:line="240" w:lineRule="auto"/>
        <w:jc w:val="both"/>
        <w:rPr>
          <w:rFonts w:ascii="Calibri" w:hAnsi="Calibri" w:cs="Calibri"/>
          <w:sz w:val="24"/>
          <w:szCs w:val="24"/>
        </w:rPr>
      </w:pPr>
      <w:bookmarkStart w:id="83" w:name="_Hlk98784207"/>
      <w:r>
        <w:rPr>
          <w:rFonts w:ascii="Calibri" w:eastAsia="Times New Roman" w:hAnsi="Calibri" w:cs="Calibri"/>
          <w:sz w:val="24"/>
          <w:szCs w:val="24"/>
          <w:lang w:eastAsia="fr-FR"/>
        </w:rPr>
        <w:t>AU-IBAR, 2019.  Africa Blue Economy Strategy.  Nairobi, Kenya.  October 2019.</w:t>
      </w:r>
    </w:p>
    <w:p w14:paraId="2DCA3C00" w14:textId="3BBCDC07" w:rsidR="00EB202C" w:rsidRPr="00B2353B" w:rsidRDefault="00EB202C" w:rsidP="001E11A6">
      <w:pPr>
        <w:pStyle w:val="ListParagraph"/>
        <w:numPr>
          <w:ilvl w:val="0"/>
          <w:numId w:val="5"/>
        </w:numPr>
        <w:spacing w:after="0" w:line="240" w:lineRule="auto"/>
        <w:jc w:val="both"/>
        <w:rPr>
          <w:rFonts w:ascii="Calibri" w:hAnsi="Calibri" w:cs="Calibri"/>
          <w:sz w:val="24"/>
          <w:szCs w:val="24"/>
        </w:rPr>
      </w:pPr>
      <w:r w:rsidRPr="00B2353B">
        <w:rPr>
          <w:rFonts w:ascii="Calibri" w:eastAsia="Times New Roman" w:hAnsi="Calibri" w:cs="Calibri"/>
          <w:sz w:val="24"/>
          <w:szCs w:val="24"/>
          <w:lang w:eastAsia="fr-FR"/>
        </w:rPr>
        <w:t>Africa Governance Report,</w:t>
      </w:r>
      <w:r w:rsidRPr="00B2353B">
        <w:rPr>
          <w:rFonts w:ascii="Calibri" w:hAnsi="Calibri" w:cs="Calibri"/>
          <w:sz w:val="24"/>
          <w:szCs w:val="24"/>
        </w:rPr>
        <w:t xml:space="preserve"> 2019: Promoting African Union Shared Values Prepared by The African Peer Review Mechanism (APRM) In Collaboration with the African Governance Architecture (AGA) January 201</w:t>
      </w:r>
    </w:p>
    <w:p w14:paraId="28E8D230" w14:textId="77777777" w:rsidR="00EB202C" w:rsidRPr="00B2353B" w:rsidRDefault="00EB202C" w:rsidP="001E11A6">
      <w:pPr>
        <w:pStyle w:val="ListParagraph"/>
        <w:numPr>
          <w:ilvl w:val="0"/>
          <w:numId w:val="5"/>
        </w:numPr>
        <w:spacing w:after="0" w:line="240" w:lineRule="auto"/>
        <w:jc w:val="both"/>
        <w:rPr>
          <w:rFonts w:ascii="Calibri" w:hAnsi="Calibri" w:cs="Calibri"/>
          <w:sz w:val="24"/>
          <w:szCs w:val="24"/>
        </w:rPr>
      </w:pPr>
      <w:r w:rsidRPr="00EB202C">
        <w:rPr>
          <w:rFonts w:ascii="Calibri" w:hAnsi="Calibri" w:cs="Calibri"/>
          <w:sz w:val="24"/>
          <w:szCs w:val="24"/>
        </w:rPr>
        <w:t>AMCEN 2019.  African Ministerial Conference on the Environment Seventeenth session Ministerial segment Durban, South Africa, 14 and 15 November 2019 Item 5 (d) of the provisional agenda</w:t>
      </w:r>
      <w:proofErr w:type="gramStart"/>
      <w:r w:rsidRPr="00EB202C">
        <w:rPr>
          <w:rFonts w:ascii="Calibri" w:hAnsi="Calibri" w:cs="Calibri"/>
          <w:sz w:val="24"/>
          <w:szCs w:val="24"/>
        </w:rPr>
        <w:t>*  Advancing</w:t>
      </w:r>
      <w:proofErr w:type="gramEnd"/>
      <w:r w:rsidRPr="00EB202C">
        <w:rPr>
          <w:rFonts w:ascii="Calibri" w:hAnsi="Calibri" w:cs="Calibri"/>
          <w:sz w:val="24"/>
          <w:szCs w:val="24"/>
        </w:rPr>
        <w:t xml:space="preserve"> the blue/ocean economy in Africa Advancing the</w:t>
      </w:r>
      <w:r w:rsidRPr="00B2353B">
        <w:rPr>
          <w:rFonts w:ascii="Calibri" w:hAnsi="Calibri" w:cs="Calibri"/>
          <w:sz w:val="24"/>
          <w:szCs w:val="24"/>
        </w:rPr>
        <w:t xml:space="preserve"> sustainable blue (ocean-based) economy in Africa.</w:t>
      </w:r>
    </w:p>
    <w:p w14:paraId="6B89B98D" w14:textId="77777777" w:rsidR="00A618E7" w:rsidRPr="00B2353B" w:rsidRDefault="00A618E7" w:rsidP="001E11A6">
      <w:pPr>
        <w:pStyle w:val="ListParagraph"/>
        <w:numPr>
          <w:ilvl w:val="0"/>
          <w:numId w:val="5"/>
        </w:numPr>
        <w:spacing w:after="0" w:line="240" w:lineRule="auto"/>
        <w:jc w:val="both"/>
        <w:rPr>
          <w:rFonts w:ascii="Calibri" w:hAnsi="Calibri" w:cs="Calibri"/>
          <w:sz w:val="24"/>
          <w:szCs w:val="24"/>
        </w:rPr>
      </w:pPr>
      <w:r w:rsidRPr="00B2353B">
        <w:rPr>
          <w:rFonts w:ascii="Calibri" w:hAnsi="Calibri" w:cs="Calibri"/>
          <w:sz w:val="24"/>
          <w:szCs w:val="24"/>
          <w:lang w:val="fr-FR"/>
        </w:rPr>
        <w:t xml:space="preserve">Arruda, E.H. et al. 2021.  </w:t>
      </w:r>
      <w:r w:rsidRPr="00B2353B">
        <w:rPr>
          <w:rFonts w:ascii="Calibri" w:hAnsi="Calibri" w:cs="Calibri"/>
          <w:sz w:val="24"/>
          <w:szCs w:val="24"/>
        </w:rPr>
        <w:t xml:space="preserve">Circular </w:t>
      </w:r>
      <w:proofErr w:type="gramStart"/>
      <w:r w:rsidRPr="00B2353B">
        <w:rPr>
          <w:rFonts w:ascii="Calibri" w:hAnsi="Calibri" w:cs="Calibri"/>
          <w:sz w:val="24"/>
          <w:szCs w:val="24"/>
        </w:rPr>
        <w:t>economy:</w:t>
      </w:r>
      <w:proofErr w:type="gramEnd"/>
      <w:r w:rsidRPr="00B2353B">
        <w:rPr>
          <w:rFonts w:ascii="Calibri" w:hAnsi="Calibri" w:cs="Calibri"/>
          <w:sz w:val="24"/>
          <w:szCs w:val="24"/>
        </w:rPr>
        <w:t xml:space="preserve"> A brief literature review (2015–2020). Sustainable Operations and Computers. Vol 2, 2021.  76-89pp.  </w:t>
      </w:r>
      <w:hyperlink r:id="rId23" w:history="1">
        <w:r w:rsidRPr="00B2353B">
          <w:rPr>
            <w:rStyle w:val="Hyperlink"/>
            <w:rFonts w:ascii="Calibri" w:hAnsi="Calibri" w:cs="Calibri"/>
            <w:sz w:val="24"/>
            <w:szCs w:val="24"/>
          </w:rPr>
          <w:t>https://www.sciencedirect.com/journal/sustainable-operations-and-computers</w:t>
        </w:r>
      </w:hyperlink>
      <w:r w:rsidRPr="00B2353B">
        <w:rPr>
          <w:rFonts w:ascii="Calibri" w:hAnsi="Calibri" w:cs="Calibri"/>
          <w:sz w:val="24"/>
          <w:szCs w:val="24"/>
        </w:rPr>
        <w:t>.</w:t>
      </w:r>
    </w:p>
    <w:p w14:paraId="7EF2F2C3" w14:textId="77777777" w:rsidR="001F73EB" w:rsidRPr="00E330F6" w:rsidRDefault="001F73EB" w:rsidP="001F73EB">
      <w:pPr>
        <w:pStyle w:val="ListParagraph"/>
        <w:numPr>
          <w:ilvl w:val="0"/>
          <w:numId w:val="5"/>
        </w:numPr>
        <w:spacing w:after="0" w:line="240" w:lineRule="auto"/>
        <w:jc w:val="both"/>
        <w:rPr>
          <w:rFonts w:ascii="Calibri" w:hAnsi="Calibri" w:cs="Calibri"/>
          <w:sz w:val="24"/>
          <w:szCs w:val="24"/>
        </w:rPr>
      </w:pPr>
      <w:proofErr w:type="spellStart"/>
      <w:r w:rsidRPr="00E330F6">
        <w:rPr>
          <w:rFonts w:ascii="Calibri" w:hAnsi="Calibri" w:cs="Calibri"/>
          <w:sz w:val="24"/>
          <w:szCs w:val="24"/>
        </w:rPr>
        <w:t>Chinsembu</w:t>
      </w:r>
      <w:proofErr w:type="spellEnd"/>
      <w:r>
        <w:rPr>
          <w:rFonts w:ascii="Calibri" w:hAnsi="Calibri" w:cs="Calibri"/>
          <w:sz w:val="24"/>
          <w:szCs w:val="24"/>
        </w:rPr>
        <w:t>, W.W</w:t>
      </w:r>
      <w:r w:rsidRPr="00E330F6">
        <w:rPr>
          <w:rFonts w:ascii="Calibri" w:hAnsi="Calibri" w:cs="Calibri"/>
          <w:sz w:val="24"/>
          <w:szCs w:val="24"/>
        </w:rPr>
        <w:t xml:space="preserve"> and </w:t>
      </w:r>
      <w:proofErr w:type="spellStart"/>
      <w:r w:rsidRPr="00E330F6">
        <w:rPr>
          <w:rFonts w:ascii="Calibri" w:hAnsi="Calibri" w:cs="Calibri"/>
          <w:sz w:val="24"/>
          <w:szCs w:val="24"/>
        </w:rPr>
        <w:t>Kazhila</w:t>
      </w:r>
      <w:proofErr w:type="spellEnd"/>
      <w:r w:rsidRPr="00E330F6">
        <w:rPr>
          <w:rFonts w:ascii="Calibri" w:hAnsi="Calibri" w:cs="Calibri"/>
          <w:sz w:val="24"/>
          <w:szCs w:val="24"/>
        </w:rPr>
        <w:t xml:space="preserve"> C. </w:t>
      </w:r>
      <w:proofErr w:type="spellStart"/>
      <w:r w:rsidRPr="00E330F6">
        <w:rPr>
          <w:rFonts w:ascii="Calibri" w:hAnsi="Calibri" w:cs="Calibri"/>
          <w:sz w:val="24"/>
          <w:szCs w:val="24"/>
        </w:rPr>
        <w:t>Chinsembu</w:t>
      </w:r>
      <w:proofErr w:type="spellEnd"/>
      <w:r w:rsidRPr="00E330F6">
        <w:rPr>
          <w:rFonts w:ascii="Calibri" w:hAnsi="Calibri" w:cs="Calibri"/>
          <w:sz w:val="24"/>
          <w:szCs w:val="24"/>
        </w:rPr>
        <w:t xml:space="preserve">.  ‘Poisoned Chalice’: Law on Access to Biological and Genetic Resources and Associated Traditional Knowledge in </w:t>
      </w:r>
      <w:proofErr w:type="gramStart"/>
      <w:r w:rsidRPr="00E330F6">
        <w:rPr>
          <w:rFonts w:ascii="Calibri" w:hAnsi="Calibri" w:cs="Calibri"/>
          <w:sz w:val="24"/>
          <w:szCs w:val="24"/>
        </w:rPr>
        <w:t>Namibia..</w:t>
      </w:r>
      <w:proofErr w:type="gramEnd"/>
      <w:r w:rsidRPr="00E330F6">
        <w:rPr>
          <w:rFonts w:ascii="Calibri" w:hAnsi="Calibri" w:cs="Calibri"/>
          <w:sz w:val="24"/>
          <w:szCs w:val="24"/>
        </w:rPr>
        <w:t xml:space="preserve"> Resources 2020, 9(7), 83; </w:t>
      </w:r>
      <w:hyperlink r:id="rId24" w:history="1">
        <w:r w:rsidRPr="00E330F6">
          <w:t>https://doi.org/10.3390/resources9070083</w:t>
        </w:r>
      </w:hyperlink>
      <w:r w:rsidRPr="00E330F6">
        <w:rPr>
          <w:rFonts w:ascii="Calibri" w:hAnsi="Calibri" w:cs="Calibri"/>
          <w:sz w:val="24"/>
          <w:szCs w:val="24"/>
        </w:rPr>
        <w:t>.</w:t>
      </w:r>
    </w:p>
    <w:p w14:paraId="49581A5A" w14:textId="77777777" w:rsidR="001F73EB" w:rsidRPr="00E330F6" w:rsidRDefault="001F73EB" w:rsidP="001F73EB">
      <w:pPr>
        <w:pStyle w:val="ListParagraph"/>
        <w:numPr>
          <w:ilvl w:val="0"/>
          <w:numId w:val="5"/>
        </w:numPr>
        <w:spacing w:after="0" w:line="240" w:lineRule="auto"/>
        <w:jc w:val="both"/>
        <w:rPr>
          <w:rFonts w:ascii="Calibri" w:hAnsi="Calibri" w:cs="Calibri"/>
          <w:sz w:val="24"/>
          <w:szCs w:val="24"/>
        </w:rPr>
      </w:pPr>
      <w:r w:rsidRPr="00E330F6">
        <w:rPr>
          <w:rFonts w:ascii="Calibri" w:hAnsi="Calibri" w:cs="Calibri"/>
          <w:sz w:val="24"/>
          <w:szCs w:val="24"/>
        </w:rPr>
        <w:t xml:space="preserve">Chibale et al.  In book: Drug Discovery in Africa (pp.193-209) Chapter: Publisher: Springer Berlin Heidelberg Editors: Kelly Chibale, Mike Davies-Coleman, Collen </w:t>
      </w:r>
      <w:proofErr w:type="spellStart"/>
      <w:r w:rsidRPr="00E330F6">
        <w:rPr>
          <w:rFonts w:ascii="Calibri" w:hAnsi="Calibri" w:cs="Calibri"/>
          <w:sz w:val="24"/>
          <w:szCs w:val="24"/>
        </w:rPr>
        <w:t>Masimirembwa</w:t>
      </w:r>
      <w:proofErr w:type="spellEnd"/>
      <w:r w:rsidRPr="00E330F6">
        <w:rPr>
          <w:rFonts w:ascii="Calibri" w:hAnsi="Calibri" w:cs="Calibri"/>
          <w:sz w:val="24"/>
          <w:szCs w:val="24"/>
        </w:rPr>
        <w:t>. 2012. DOI:10.1007/978-3-642-28175-4_8.</w:t>
      </w:r>
    </w:p>
    <w:p w14:paraId="72C8F409" w14:textId="77777777" w:rsidR="00F50B62" w:rsidRPr="00B2353B" w:rsidRDefault="00F50B62" w:rsidP="001E11A6">
      <w:pPr>
        <w:pStyle w:val="ListParagraph"/>
        <w:numPr>
          <w:ilvl w:val="0"/>
          <w:numId w:val="5"/>
        </w:numPr>
        <w:spacing w:after="0" w:line="240" w:lineRule="auto"/>
        <w:jc w:val="both"/>
        <w:rPr>
          <w:rFonts w:ascii="Calibri" w:hAnsi="Calibri" w:cs="Calibri"/>
          <w:sz w:val="24"/>
          <w:szCs w:val="24"/>
        </w:rPr>
      </w:pPr>
      <w:r w:rsidRPr="00B2353B">
        <w:rPr>
          <w:rFonts w:ascii="Calibri" w:hAnsi="Calibri" w:cs="Calibri"/>
          <w:sz w:val="24"/>
          <w:szCs w:val="24"/>
        </w:rPr>
        <w:t>COMESA Sustainable Tourism Development Framework. A Basis for Development of a Regional Tourism Strategy and Policy for the COMESA Region.  2012</w:t>
      </w:r>
      <w:bookmarkEnd w:id="83"/>
      <w:r w:rsidRPr="00B2353B">
        <w:rPr>
          <w:rFonts w:ascii="Calibri" w:hAnsi="Calibri" w:cs="Calibri"/>
          <w:sz w:val="24"/>
          <w:szCs w:val="24"/>
        </w:rPr>
        <w:t>.  COMESA Secretariat, Lusaka, Zambia.</w:t>
      </w:r>
    </w:p>
    <w:p w14:paraId="4CC32C03" w14:textId="688D966B" w:rsidR="00AD4A95" w:rsidRPr="00B2353B" w:rsidRDefault="00AD4A95" w:rsidP="001E11A6">
      <w:pPr>
        <w:pStyle w:val="ListParagraph"/>
        <w:numPr>
          <w:ilvl w:val="0"/>
          <w:numId w:val="5"/>
        </w:numPr>
        <w:spacing w:after="0" w:line="240" w:lineRule="auto"/>
        <w:jc w:val="both"/>
        <w:rPr>
          <w:rFonts w:ascii="Calibri" w:hAnsi="Calibri" w:cs="Calibri"/>
          <w:sz w:val="24"/>
          <w:szCs w:val="24"/>
        </w:rPr>
      </w:pPr>
      <w:r w:rsidRPr="00B2353B">
        <w:rPr>
          <w:rFonts w:ascii="Calibri" w:hAnsi="Calibri" w:cs="Calibri"/>
          <w:sz w:val="24"/>
          <w:szCs w:val="24"/>
        </w:rPr>
        <w:t>Data collection survey on the blue economy in the Republic of Kenya. 2018. Ministry of Agriculture and Irrigation &amp; Ministry of Transport and Infrast</w:t>
      </w:r>
      <w:r>
        <w:rPr>
          <w:rFonts w:ascii="Calibri" w:hAnsi="Calibri" w:cs="Calibri"/>
          <w:sz w:val="24"/>
          <w:szCs w:val="24"/>
        </w:rPr>
        <w:t>ructure</w:t>
      </w:r>
      <w:r w:rsidRPr="00B2353B">
        <w:rPr>
          <w:rFonts w:ascii="Calibri" w:hAnsi="Calibri" w:cs="Calibri"/>
          <w:sz w:val="24"/>
          <w:szCs w:val="24"/>
        </w:rPr>
        <w:t xml:space="preserve"> Development.</w:t>
      </w:r>
    </w:p>
    <w:p w14:paraId="28AAEE46" w14:textId="77777777" w:rsidR="00153B59" w:rsidRPr="002B1C28" w:rsidRDefault="00153B59" w:rsidP="001E11A6">
      <w:pPr>
        <w:pStyle w:val="ListParagraph"/>
        <w:numPr>
          <w:ilvl w:val="0"/>
          <w:numId w:val="5"/>
        </w:numPr>
        <w:spacing w:after="0" w:line="240" w:lineRule="auto"/>
        <w:jc w:val="both"/>
        <w:rPr>
          <w:rFonts w:ascii="Calibri" w:hAnsi="Calibri" w:cs="Calibri"/>
          <w:sz w:val="24"/>
          <w:szCs w:val="24"/>
        </w:rPr>
      </w:pPr>
      <w:proofErr w:type="spellStart"/>
      <w:r w:rsidRPr="00AD47CE">
        <w:rPr>
          <w:rFonts w:ascii="Calibri" w:hAnsi="Calibri" w:cs="Calibri"/>
          <w:sz w:val="24"/>
          <w:szCs w:val="24"/>
        </w:rPr>
        <w:t>Sakellariadou</w:t>
      </w:r>
      <w:proofErr w:type="spellEnd"/>
      <w:r w:rsidRPr="00AD47CE">
        <w:rPr>
          <w:rFonts w:ascii="Calibri" w:hAnsi="Calibri" w:cs="Calibri"/>
          <w:sz w:val="24"/>
          <w:szCs w:val="24"/>
        </w:rPr>
        <w:t>, F.</w:t>
      </w:r>
      <w:proofErr w:type="gramStart"/>
      <w:r w:rsidRPr="00AD47CE">
        <w:rPr>
          <w:rFonts w:ascii="Calibri" w:hAnsi="Calibri" w:cs="Calibri"/>
          <w:sz w:val="24"/>
          <w:szCs w:val="24"/>
        </w:rPr>
        <w:t>,  Gonzalez</w:t>
      </w:r>
      <w:proofErr w:type="gramEnd"/>
      <w:r w:rsidRPr="00AD47CE">
        <w:rPr>
          <w:rFonts w:ascii="Calibri" w:hAnsi="Calibri" w:cs="Calibri"/>
          <w:sz w:val="24"/>
          <w:szCs w:val="24"/>
        </w:rPr>
        <w:t xml:space="preserve">, F.J.,  Hein, J.R., </w:t>
      </w:r>
      <w:proofErr w:type="spellStart"/>
      <w:r w:rsidRPr="00AD47CE">
        <w:rPr>
          <w:rFonts w:ascii="Calibri" w:hAnsi="Calibri" w:cs="Calibri"/>
          <w:sz w:val="24"/>
          <w:szCs w:val="24"/>
        </w:rPr>
        <w:t>Rincón</w:t>
      </w:r>
      <w:proofErr w:type="spellEnd"/>
      <w:r w:rsidRPr="00AD47CE">
        <w:rPr>
          <w:rFonts w:ascii="Calibri" w:hAnsi="Calibri" w:cs="Calibri"/>
          <w:sz w:val="24"/>
          <w:szCs w:val="24"/>
        </w:rPr>
        <w:t xml:space="preserve">-Tomás, B., </w:t>
      </w:r>
      <w:proofErr w:type="spellStart"/>
      <w:r w:rsidRPr="00AD47CE">
        <w:rPr>
          <w:rFonts w:ascii="Calibri" w:hAnsi="Calibri" w:cs="Calibri"/>
          <w:sz w:val="24"/>
          <w:szCs w:val="24"/>
        </w:rPr>
        <w:t>Arvanitidis</w:t>
      </w:r>
      <w:proofErr w:type="spellEnd"/>
      <w:r w:rsidRPr="00AD47CE">
        <w:rPr>
          <w:rFonts w:ascii="Calibri" w:hAnsi="Calibri" w:cs="Calibri"/>
          <w:sz w:val="24"/>
          <w:szCs w:val="24"/>
        </w:rPr>
        <w:t xml:space="preserve">, N., and T. Kuhn. 2021.  </w:t>
      </w:r>
      <w:r w:rsidRPr="002B1C28">
        <w:rPr>
          <w:rFonts w:ascii="Calibri" w:hAnsi="Calibri" w:cs="Calibri"/>
          <w:sz w:val="24"/>
          <w:szCs w:val="24"/>
        </w:rPr>
        <w:t>Seabed mining and blue growth: exploring the potential of marine mineral deposits as a sustainable source of rare earth elements</w:t>
      </w:r>
      <w:r w:rsidRPr="00153B59">
        <w:rPr>
          <w:rFonts w:ascii="Calibri" w:hAnsi="Calibri" w:cs="Calibri"/>
          <w:sz w:val="24"/>
          <w:szCs w:val="24"/>
        </w:rPr>
        <w:t>.</w:t>
      </w:r>
      <w:r w:rsidRPr="002B1C28">
        <w:rPr>
          <w:rFonts w:ascii="Calibri" w:hAnsi="Calibri" w:cs="Calibri"/>
          <w:sz w:val="24"/>
          <w:szCs w:val="24"/>
        </w:rPr>
        <w:t xml:space="preserve"> (</w:t>
      </w:r>
      <w:proofErr w:type="spellStart"/>
      <w:r w:rsidRPr="002B1C28">
        <w:rPr>
          <w:rFonts w:ascii="Calibri" w:hAnsi="Calibri" w:cs="Calibri"/>
          <w:sz w:val="24"/>
          <w:szCs w:val="24"/>
        </w:rPr>
        <w:t>MaREEs</w:t>
      </w:r>
      <w:proofErr w:type="spellEnd"/>
      <w:r w:rsidRPr="002B1C28">
        <w:rPr>
          <w:rFonts w:ascii="Calibri" w:hAnsi="Calibri" w:cs="Calibri"/>
          <w:sz w:val="24"/>
          <w:szCs w:val="24"/>
        </w:rPr>
        <w:t>) (IUPAC Technical Report)</w:t>
      </w:r>
      <w:r w:rsidRPr="00153B59">
        <w:rPr>
          <w:rFonts w:ascii="Calibri" w:hAnsi="Calibri" w:cs="Calibri"/>
          <w:sz w:val="24"/>
          <w:szCs w:val="24"/>
        </w:rPr>
        <w:t xml:space="preserve">.  </w:t>
      </w:r>
      <w:r w:rsidRPr="002B1C28">
        <w:rPr>
          <w:rFonts w:ascii="Calibri" w:hAnsi="Calibri" w:cs="Calibri"/>
          <w:sz w:val="24"/>
          <w:szCs w:val="24"/>
        </w:rPr>
        <w:t> </w:t>
      </w:r>
      <w:hyperlink r:id="rId25" w:history="1">
        <w:r w:rsidRPr="002B1C28">
          <w:rPr>
            <w:rFonts w:ascii="Calibri" w:hAnsi="Calibri" w:cs="Calibri"/>
          </w:rPr>
          <w:t>Pure and Applied Chemistry</w:t>
        </w:r>
      </w:hyperlink>
      <w:r w:rsidRPr="00153B59">
        <w:rPr>
          <w:rFonts w:ascii="Calibri" w:hAnsi="Calibri" w:cs="Calibri"/>
          <w:sz w:val="24"/>
          <w:szCs w:val="24"/>
        </w:rPr>
        <w:t xml:space="preserve">.   </w:t>
      </w:r>
      <w:hyperlink r:id="rId26" w:tgtFrame="_blank" w:history="1">
        <w:r w:rsidRPr="002B1C28">
          <w:rPr>
            <w:rFonts w:ascii="Calibri" w:hAnsi="Calibri" w:cs="Calibri"/>
          </w:rPr>
          <w:t>https://doi.org/10.1515/pac-2021-0325</w:t>
        </w:r>
      </w:hyperlink>
      <w:r w:rsidRPr="00153B59">
        <w:rPr>
          <w:rFonts w:ascii="Calibri" w:hAnsi="Calibri" w:cs="Calibri"/>
          <w:sz w:val="24"/>
          <w:szCs w:val="24"/>
        </w:rPr>
        <w:t xml:space="preserve">. </w:t>
      </w:r>
    </w:p>
    <w:p w14:paraId="70D738B3" w14:textId="77777777" w:rsidR="00AD4A95" w:rsidRPr="00B2353B" w:rsidRDefault="00AD4A95" w:rsidP="001E11A6">
      <w:pPr>
        <w:pStyle w:val="ListParagraph"/>
        <w:numPr>
          <w:ilvl w:val="0"/>
          <w:numId w:val="5"/>
        </w:numPr>
        <w:spacing w:after="0" w:line="240" w:lineRule="auto"/>
        <w:jc w:val="both"/>
        <w:rPr>
          <w:rFonts w:ascii="Calibri" w:hAnsi="Calibri" w:cs="Calibri"/>
          <w:sz w:val="24"/>
          <w:szCs w:val="24"/>
        </w:rPr>
      </w:pPr>
      <w:r w:rsidRPr="00B2353B">
        <w:rPr>
          <w:rFonts w:ascii="Calibri" w:hAnsi="Calibri" w:cs="Calibri"/>
          <w:sz w:val="24"/>
          <w:szCs w:val="24"/>
        </w:rPr>
        <w:t>Grey, E. (2018). Can landlocked countries develop a blue economy? Ship Technology, 29 January. Available from ship-technology.com/features/can-landlocked-countries-develop-blue-economy/.</w:t>
      </w:r>
    </w:p>
    <w:p w14:paraId="1AEB73CB" w14:textId="77777777" w:rsidR="00A618E7" w:rsidRPr="00AD4A95" w:rsidRDefault="00B00364" w:rsidP="001E11A6">
      <w:pPr>
        <w:pStyle w:val="ListParagraph"/>
        <w:numPr>
          <w:ilvl w:val="0"/>
          <w:numId w:val="5"/>
        </w:numPr>
        <w:spacing w:after="0" w:line="240" w:lineRule="auto"/>
        <w:jc w:val="both"/>
        <w:rPr>
          <w:rFonts w:ascii="Calibri" w:hAnsi="Calibri" w:cs="Calibri"/>
          <w:sz w:val="24"/>
          <w:szCs w:val="24"/>
        </w:rPr>
      </w:pPr>
      <w:r w:rsidRPr="00B2353B">
        <w:rPr>
          <w:rFonts w:ascii="Calibri" w:hAnsi="Calibri" w:cs="Calibri"/>
          <w:sz w:val="24"/>
          <w:szCs w:val="24"/>
        </w:rPr>
        <w:t xml:space="preserve">IGAD, 2020.  Regional Blue Economy Strategy and Implementation Plan for 5 years </w:t>
      </w:r>
      <w:proofErr w:type="spellStart"/>
      <w:r w:rsidR="00A618E7" w:rsidRPr="00B2353B">
        <w:rPr>
          <w:rFonts w:ascii="Calibri" w:hAnsi="Calibri" w:cs="Calibri"/>
          <w:sz w:val="24"/>
          <w:szCs w:val="24"/>
        </w:rPr>
        <w:t>Ghisellini</w:t>
      </w:r>
      <w:proofErr w:type="spellEnd"/>
      <w:r w:rsidR="00A618E7" w:rsidRPr="00B2353B">
        <w:rPr>
          <w:rFonts w:ascii="Calibri" w:hAnsi="Calibri" w:cs="Calibri"/>
          <w:sz w:val="24"/>
          <w:szCs w:val="24"/>
        </w:rPr>
        <w:t xml:space="preserve"> P, </w:t>
      </w:r>
      <w:proofErr w:type="spellStart"/>
      <w:r w:rsidR="00A618E7" w:rsidRPr="00B2353B">
        <w:rPr>
          <w:rFonts w:ascii="Calibri" w:hAnsi="Calibri" w:cs="Calibri"/>
          <w:sz w:val="24"/>
          <w:szCs w:val="24"/>
        </w:rPr>
        <w:t>Cialani</w:t>
      </w:r>
      <w:proofErr w:type="spellEnd"/>
      <w:r w:rsidR="00A618E7" w:rsidRPr="00B2353B">
        <w:rPr>
          <w:rFonts w:ascii="Calibri" w:hAnsi="Calibri" w:cs="Calibri"/>
          <w:sz w:val="24"/>
          <w:szCs w:val="24"/>
        </w:rPr>
        <w:t xml:space="preserve"> C, </w:t>
      </w:r>
      <w:proofErr w:type="spellStart"/>
      <w:r w:rsidR="00A618E7" w:rsidRPr="00B2353B">
        <w:rPr>
          <w:rFonts w:ascii="Calibri" w:hAnsi="Calibri" w:cs="Calibri"/>
          <w:sz w:val="24"/>
          <w:szCs w:val="24"/>
        </w:rPr>
        <w:t>Ulgiati</w:t>
      </w:r>
      <w:proofErr w:type="spellEnd"/>
      <w:r w:rsidR="00A618E7" w:rsidRPr="00B2353B">
        <w:rPr>
          <w:rFonts w:ascii="Calibri" w:hAnsi="Calibri" w:cs="Calibri"/>
          <w:sz w:val="24"/>
          <w:szCs w:val="24"/>
        </w:rPr>
        <w:t xml:space="preserve"> S (2016) A review on circular economy: the expected transition to a balanced interplay of environmental and economic systems. J Clean Prod 114:11–32. </w:t>
      </w:r>
      <w:hyperlink r:id="rId27" w:history="1">
        <w:r w:rsidR="00A618E7" w:rsidRPr="00B2353B">
          <w:rPr>
            <w:rStyle w:val="Hyperlink"/>
            <w:rFonts w:ascii="Calibri" w:hAnsi="Calibri" w:cs="Calibri"/>
            <w:sz w:val="24"/>
            <w:szCs w:val="24"/>
          </w:rPr>
          <w:t>https://doi.org/10.1016/j.jclepro.2015.09.007</w:t>
        </w:r>
      </w:hyperlink>
      <w:r w:rsidR="00A618E7" w:rsidRPr="00B2353B">
        <w:rPr>
          <w:rFonts w:ascii="Calibri" w:hAnsi="Calibri" w:cs="Calibri"/>
          <w:sz w:val="24"/>
          <w:szCs w:val="24"/>
        </w:rPr>
        <w:t xml:space="preserve"> </w:t>
      </w:r>
    </w:p>
    <w:p w14:paraId="3C7668BA" w14:textId="77777777" w:rsidR="00EB202C" w:rsidRPr="00EB202C" w:rsidRDefault="00EB202C" w:rsidP="001E11A6">
      <w:pPr>
        <w:pStyle w:val="ListParagraph"/>
        <w:numPr>
          <w:ilvl w:val="0"/>
          <w:numId w:val="5"/>
        </w:numPr>
        <w:spacing w:after="0" w:line="240" w:lineRule="auto"/>
        <w:jc w:val="both"/>
        <w:rPr>
          <w:rFonts w:cs="Calibri"/>
          <w:sz w:val="24"/>
          <w:szCs w:val="24"/>
        </w:rPr>
      </w:pPr>
      <w:r w:rsidRPr="00EB202C">
        <w:rPr>
          <w:rFonts w:cs="Calibri"/>
          <w:sz w:val="24"/>
          <w:szCs w:val="24"/>
        </w:rPr>
        <w:t xml:space="preserve">ISA, 2017.  </w:t>
      </w:r>
      <w:r w:rsidRPr="00EB202C">
        <w:rPr>
          <w:rFonts w:ascii="Calibri" w:hAnsi="Calibri" w:cs="Calibri"/>
          <w:sz w:val="24"/>
          <w:szCs w:val="24"/>
        </w:rPr>
        <w:t>Marine</w:t>
      </w:r>
      <w:r w:rsidRPr="00EB202C">
        <w:rPr>
          <w:rFonts w:cs="Calibri"/>
          <w:sz w:val="24"/>
          <w:szCs w:val="24"/>
        </w:rPr>
        <w:t xml:space="preserve"> mineral resources of Africa’s continental shelf and adjacent international seabed area: Prospects for Sustainable Development of the African Maritime Domain in Support of Africa’s Blue Economy. ISA Technical Study: No. 20. Kampala, Uganda 2-4 May 2017.</w:t>
      </w:r>
    </w:p>
    <w:bookmarkStart w:id="84" w:name="bau000005"/>
    <w:p w14:paraId="22D16A0C" w14:textId="77777777" w:rsidR="001F73EB" w:rsidRPr="00E330F6" w:rsidRDefault="001F73EB" w:rsidP="001F73EB">
      <w:pPr>
        <w:pStyle w:val="ListParagraph"/>
        <w:numPr>
          <w:ilvl w:val="0"/>
          <w:numId w:val="5"/>
        </w:numPr>
        <w:spacing w:after="0" w:line="240" w:lineRule="auto"/>
        <w:jc w:val="both"/>
        <w:rPr>
          <w:rFonts w:ascii="Calibri" w:hAnsi="Calibri" w:cs="Calibri"/>
          <w:sz w:val="24"/>
          <w:szCs w:val="24"/>
        </w:rPr>
      </w:pPr>
      <w:r w:rsidRPr="00E330F6">
        <w:rPr>
          <w:rFonts w:ascii="Calibri" w:hAnsi="Calibri" w:cs="Calibri"/>
          <w:sz w:val="24"/>
          <w:szCs w:val="24"/>
        </w:rPr>
        <w:fldChar w:fldCharType="begin"/>
      </w:r>
      <w:r w:rsidRPr="00E330F6">
        <w:rPr>
          <w:rFonts w:ascii="Calibri" w:hAnsi="Calibri" w:cs="Calibri"/>
          <w:sz w:val="24"/>
          <w:szCs w:val="24"/>
        </w:rPr>
        <w:instrText xml:space="preserve"> HYPERLINK "https://www.sciencedirect.com/science/article/pii/S2351989414000857" \l "!" </w:instrText>
      </w:r>
      <w:r w:rsidRPr="00E330F6">
        <w:rPr>
          <w:rFonts w:ascii="Calibri" w:hAnsi="Calibri" w:cs="Calibri"/>
          <w:sz w:val="24"/>
          <w:szCs w:val="24"/>
        </w:rPr>
        <w:fldChar w:fldCharType="separate"/>
      </w:r>
      <w:r w:rsidRPr="00E330F6">
        <w:t>Pooja Bhatia</w:t>
      </w:r>
      <w:r w:rsidRPr="00E330F6">
        <w:rPr>
          <w:rFonts w:ascii="Calibri" w:hAnsi="Calibri" w:cs="Calibri"/>
          <w:sz w:val="24"/>
          <w:szCs w:val="24"/>
        </w:rPr>
        <w:fldChar w:fldCharType="end"/>
      </w:r>
      <w:bookmarkStart w:id="85" w:name="bau000010"/>
      <w:bookmarkEnd w:id="84"/>
      <w:r w:rsidRPr="00E330F6">
        <w:rPr>
          <w:rFonts w:ascii="Calibri" w:hAnsi="Calibri" w:cs="Calibri"/>
          <w:sz w:val="24"/>
          <w:szCs w:val="24"/>
        </w:rPr>
        <w:t xml:space="preserve"> and </w:t>
      </w:r>
      <w:hyperlink r:id="rId28" w:anchor="!" w:history="1">
        <w:r w:rsidRPr="00E330F6">
          <w:t>Archana Chugh</w:t>
        </w:r>
      </w:hyperlink>
      <w:bookmarkEnd w:id="85"/>
      <w:r w:rsidRPr="00E330F6">
        <w:rPr>
          <w:rFonts w:ascii="Calibri" w:hAnsi="Calibri" w:cs="Calibri"/>
          <w:sz w:val="24"/>
          <w:szCs w:val="24"/>
        </w:rPr>
        <w:t xml:space="preserve">.  2014.  </w:t>
      </w:r>
      <w:r w:rsidRPr="00C53F8F">
        <w:rPr>
          <w:rFonts w:ascii="Calibri" w:hAnsi="Calibri" w:cs="Calibri"/>
          <w:sz w:val="24"/>
          <w:szCs w:val="24"/>
        </w:rPr>
        <w:t>Role of marine bioprospecting contracts in developing access and benefit</w:t>
      </w:r>
      <w:r w:rsidRPr="00E330F6">
        <w:rPr>
          <w:rFonts w:ascii="Calibri" w:hAnsi="Calibri" w:cs="Calibri"/>
          <w:sz w:val="24"/>
          <w:szCs w:val="24"/>
        </w:rPr>
        <w:t>-</w:t>
      </w:r>
      <w:r w:rsidRPr="00C53F8F">
        <w:rPr>
          <w:rFonts w:ascii="Calibri" w:hAnsi="Calibri" w:cs="Calibri"/>
          <w:sz w:val="24"/>
          <w:szCs w:val="24"/>
        </w:rPr>
        <w:t>sharing mechanism for marine traditional knowledge holders in the pharmaceutical industry</w:t>
      </w:r>
      <w:r w:rsidRPr="00E330F6">
        <w:rPr>
          <w:rFonts w:ascii="Calibri" w:hAnsi="Calibri" w:cs="Calibri"/>
          <w:sz w:val="24"/>
          <w:szCs w:val="24"/>
        </w:rPr>
        <w:t xml:space="preserve">. </w:t>
      </w:r>
      <w:hyperlink r:id="rId29" w:tooltip="Go to Global Ecology and Conservation on ScienceDirect" w:history="1">
        <w:r w:rsidRPr="00E330F6">
          <w:t>Global Ecology and Conservation</w:t>
        </w:r>
      </w:hyperlink>
      <w:r w:rsidRPr="00E330F6">
        <w:rPr>
          <w:rFonts w:ascii="Calibri" w:hAnsi="Calibri" w:cs="Calibri"/>
          <w:sz w:val="24"/>
          <w:szCs w:val="24"/>
        </w:rPr>
        <w:t xml:space="preserve">, </w:t>
      </w:r>
      <w:hyperlink r:id="rId30" w:tooltip="Go to table of contents for this volume/issue" w:history="1">
        <w:r w:rsidRPr="00C53F8F">
          <w:t>Volume 3</w:t>
        </w:r>
      </w:hyperlink>
      <w:r w:rsidRPr="00C53F8F">
        <w:rPr>
          <w:rFonts w:ascii="Calibri" w:hAnsi="Calibri" w:cs="Calibri"/>
          <w:sz w:val="24"/>
          <w:szCs w:val="24"/>
        </w:rPr>
        <w:t>, January 2015, Pages 176-187</w:t>
      </w:r>
      <w:r w:rsidRPr="00E330F6">
        <w:rPr>
          <w:rFonts w:ascii="Calibri" w:hAnsi="Calibri" w:cs="Calibri"/>
          <w:sz w:val="24"/>
          <w:szCs w:val="24"/>
        </w:rPr>
        <w:t xml:space="preserve">.  </w:t>
      </w:r>
      <w:hyperlink r:id="rId31" w:tgtFrame="_blank" w:tooltip="Persistent link using digital object identifier" w:history="1">
        <w:r w:rsidRPr="00E330F6">
          <w:t>https://doi.org/10.1016/j.gecco.2014.11.015</w:t>
        </w:r>
      </w:hyperlink>
    </w:p>
    <w:p w14:paraId="76F42AA0" w14:textId="77777777" w:rsidR="001F73EB" w:rsidRPr="00E330F6" w:rsidRDefault="001F73EB" w:rsidP="001F73EB">
      <w:pPr>
        <w:pStyle w:val="ListParagraph"/>
        <w:numPr>
          <w:ilvl w:val="0"/>
          <w:numId w:val="5"/>
        </w:numPr>
        <w:spacing w:after="0" w:line="240" w:lineRule="auto"/>
        <w:jc w:val="both"/>
        <w:rPr>
          <w:rFonts w:ascii="Calibri" w:hAnsi="Calibri" w:cs="Calibri"/>
          <w:sz w:val="24"/>
          <w:szCs w:val="24"/>
        </w:rPr>
      </w:pPr>
      <w:r w:rsidRPr="00E330F6">
        <w:rPr>
          <w:rFonts w:ascii="Calibri" w:hAnsi="Calibri" w:cs="Calibri"/>
          <w:sz w:val="24"/>
          <w:szCs w:val="24"/>
        </w:rPr>
        <w:t>Shweta</w:t>
      </w:r>
      <w:r>
        <w:rPr>
          <w:rFonts w:ascii="Calibri" w:hAnsi="Calibri" w:cs="Calibri"/>
          <w:sz w:val="24"/>
          <w:szCs w:val="24"/>
        </w:rPr>
        <w:t>, P</w:t>
      </w:r>
      <w:r w:rsidRPr="00E330F6">
        <w:rPr>
          <w:rFonts w:ascii="Calibri" w:hAnsi="Calibri" w:cs="Calibri"/>
          <w:sz w:val="24"/>
          <w:szCs w:val="24"/>
        </w:rPr>
        <w:t xml:space="preserve">.  2020.  Marine Bioprospecting: Bioactive Compounds from Cnidarians and Molluscs - A Review (April 2, 2020). Proceedings of the National Conference on Innovations in Biological Sciences (NCIBS). </w:t>
      </w:r>
      <w:hyperlink r:id="rId32" w:tgtFrame="_blank" w:history="1">
        <w:r w:rsidRPr="00E330F6">
          <w:t>http://dx.doi.org/10.2139/ssrn.3567752</w:t>
        </w:r>
      </w:hyperlink>
      <w:r w:rsidRPr="00E330F6">
        <w:rPr>
          <w:rFonts w:ascii="Calibri" w:hAnsi="Calibri" w:cs="Calibri"/>
          <w:sz w:val="24"/>
          <w:szCs w:val="24"/>
        </w:rPr>
        <w:t>.</w:t>
      </w:r>
    </w:p>
    <w:p w14:paraId="0D6EC37E" w14:textId="77777777" w:rsidR="001F73EB" w:rsidRPr="00EB202C" w:rsidRDefault="001F73EB" w:rsidP="001F73EB">
      <w:pPr>
        <w:pStyle w:val="ListParagraph"/>
        <w:numPr>
          <w:ilvl w:val="0"/>
          <w:numId w:val="5"/>
        </w:numPr>
        <w:spacing w:after="0" w:line="240" w:lineRule="auto"/>
        <w:jc w:val="both"/>
        <w:rPr>
          <w:rFonts w:ascii="Calibri" w:hAnsi="Calibri" w:cs="Calibri"/>
          <w:sz w:val="24"/>
          <w:szCs w:val="24"/>
        </w:rPr>
      </w:pPr>
      <w:r w:rsidRPr="00B2353B">
        <w:rPr>
          <w:rFonts w:ascii="Calibri" w:hAnsi="Calibri" w:cs="Calibri"/>
          <w:sz w:val="24"/>
          <w:szCs w:val="24"/>
        </w:rPr>
        <w:lastRenderedPageBreak/>
        <w:t xml:space="preserve">UNECA. 2020.  Blue Economy, Inclusive Industrialization and Economic Development </w:t>
      </w:r>
      <w:r w:rsidRPr="00EB202C">
        <w:rPr>
          <w:rFonts w:ascii="Calibri" w:hAnsi="Calibri" w:cs="Calibri"/>
          <w:sz w:val="24"/>
          <w:szCs w:val="24"/>
        </w:rPr>
        <w:t>in Southern Africa</w:t>
      </w:r>
    </w:p>
    <w:p w14:paraId="66AE6CAB" w14:textId="67827A1D" w:rsidR="008D7D6E" w:rsidRPr="00B2353B" w:rsidRDefault="008D7D6E" w:rsidP="001E11A6">
      <w:pPr>
        <w:pStyle w:val="ListParagraph"/>
        <w:numPr>
          <w:ilvl w:val="0"/>
          <w:numId w:val="5"/>
        </w:numPr>
        <w:spacing w:after="0" w:line="240" w:lineRule="auto"/>
        <w:jc w:val="both"/>
        <w:rPr>
          <w:rFonts w:ascii="Calibri" w:hAnsi="Calibri" w:cs="Calibri"/>
          <w:sz w:val="24"/>
          <w:szCs w:val="24"/>
        </w:rPr>
      </w:pPr>
      <w:proofErr w:type="spellStart"/>
      <w:r w:rsidRPr="00B2353B">
        <w:rPr>
          <w:rFonts w:ascii="Calibri" w:hAnsi="Calibri" w:cs="Calibri"/>
          <w:sz w:val="24"/>
          <w:szCs w:val="24"/>
        </w:rPr>
        <w:t>Walzberg</w:t>
      </w:r>
      <w:proofErr w:type="spellEnd"/>
      <w:r w:rsidRPr="00B2353B">
        <w:rPr>
          <w:rFonts w:ascii="Calibri" w:hAnsi="Calibri" w:cs="Calibri"/>
          <w:sz w:val="24"/>
          <w:szCs w:val="24"/>
        </w:rPr>
        <w:t xml:space="preserve"> </w:t>
      </w:r>
      <w:r w:rsidRPr="00B2353B">
        <w:rPr>
          <w:rFonts w:ascii="Calibri" w:hAnsi="Calibri" w:cs="Calibri"/>
          <w:i/>
          <w:iCs/>
          <w:sz w:val="24"/>
          <w:szCs w:val="24"/>
        </w:rPr>
        <w:t>et al.</w:t>
      </w:r>
      <w:r w:rsidRPr="00B2353B">
        <w:rPr>
          <w:rFonts w:ascii="Calibri" w:hAnsi="Calibri" w:cs="Calibri"/>
          <w:sz w:val="24"/>
          <w:szCs w:val="24"/>
        </w:rPr>
        <w:t xml:space="preserve"> 2021.  Do We Need a New Sustainability Assessment Method for the Circular Economy? A Critical Literature Review. Front. Sustain., 07 January 2021</w:t>
      </w:r>
      <w:r w:rsidR="001F73EB">
        <w:rPr>
          <w:rFonts w:ascii="Calibri" w:hAnsi="Calibri" w:cs="Calibri"/>
          <w:sz w:val="24"/>
          <w:szCs w:val="24"/>
        </w:rPr>
        <w:t xml:space="preserve">. </w:t>
      </w:r>
      <w:r w:rsidRPr="00B2353B">
        <w:rPr>
          <w:rFonts w:ascii="Calibri" w:hAnsi="Calibri" w:cs="Calibri"/>
          <w:sz w:val="24"/>
          <w:szCs w:val="24"/>
        </w:rPr>
        <w:t> </w:t>
      </w:r>
      <w:hyperlink r:id="rId33" w:history="1">
        <w:r w:rsidRPr="00B2353B">
          <w:rPr>
            <w:rStyle w:val="Hyperlink"/>
            <w:rFonts w:ascii="Calibri" w:hAnsi="Calibri" w:cs="Calibri"/>
            <w:sz w:val="24"/>
            <w:szCs w:val="24"/>
          </w:rPr>
          <w:t>https://doi.org/10.3389/frsus.2020.620047</w:t>
        </w:r>
      </w:hyperlink>
    </w:p>
    <w:p w14:paraId="2EF7C8F8" w14:textId="6E9B6D70" w:rsidR="008C68B2" w:rsidRPr="00B2353B" w:rsidRDefault="004C1716" w:rsidP="001E11A6">
      <w:pPr>
        <w:pStyle w:val="ListParagraph"/>
        <w:numPr>
          <w:ilvl w:val="0"/>
          <w:numId w:val="5"/>
        </w:numPr>
        <w:spacing w:after="0" w:line="240" w:lineRule="auto"/>
        <w:jc w:val="both"/>
        <w:rPr>
          <w:rFonts w:ascii="Calibri" w:hAnsi="Calibri" w:cs="Calibri"/>
          <w:sz w:val="24"/>
          <w:szCs w:val="24"/>
          <w:lang w:val="fr-FR"/>
        </w:rPr>
      </w:pPr>
      <w:proofErr w:type="spellStart"/>
      <w:r w:rsidRPr="00B2353B">
        <w:rPr>
          <w:rFonts w:ascii="Calibri" w:hAnsi="Calibri" w:cs="Calibri"/>
          <w:sz w:val="24"/>
          <w:szCs w:val="24"/>
        </w:rPr>
        <w:t>Wenhai</w:t>
      </w:r>
      <w:proofErr w:type="spellEnd"/>
      <w:r w:rsidRPr="00B2353B">
        <w:rPr>
          <w:rFonts w:ascii="Calibri" w:hAnsi="Calibri" w:cs="Calibri"/>
          <w:sz w:val="24"/>
          <w:szCs w:val="24"/>
        </w:rPr>
        <w:t xml:space="preserve">, </w:t>
      </w:r>
      <w:r w:rsidR="00CB0BF1" w:rsidRPr="00B2353B">
        <w:rPr>
          <w:rFonts w:ascii="Calibri" w:hAnsi="Calibri" w:cs="Calibri"/>
          <w:sz w:val="24"/>
          <w:szCs w:val="24"/>
        </w:rPr>
        <w:t xml:space="preserve">L. et al. </w:t>
      </w:r>
      <w:r w:rsidR="00F50B62" w:rsidRPr="00B2353B">
        <w:rPr>
          <w:rFonts w:ascii="Calibri" w:hAnsi="Calibri" w:cs="Calibri"/>
          <w:sz w:val="24"/>
          <w:szCs w:val="24"/>
        </w:rPr>
        <w:t xml:space="preserve"> </w:t>
      </w:r>
      <w:r w:rsidRPr="00B2353B">
        <w:rPr>
          <w:rFonts w:ascii="Calibri" w:hAnsi="Calibri" w:cs="Calibri"/>
          <w:sz w:val="24"/>
          <w:szCs w:val="24"/>
        </w:rPr>
        <w:t>2019</w:t>
      </w:r>
      <w:r w:rsidR="00CB0BF1" w:rsidRPr="00B2353B">
        <w:rPr>
          <w:rFonts w:ascii="Calibri" w:hAnsi="Calibri" w:cs="Calibri"/>
          <w:sz w:val="24"/>
          <w:szCs w:val="24"/>
        </w:rPr>
        <w:t>.</w:t>
      </w:r>
      <w:r w:rsidRPr="00B2353B">
        <w:rPr>
          <w:rFonts w:ascii="Calibri" w:hAnsi="Calibri" w:cs="Calibri"/>
          <w:sz w:val="24"/>
          <w:szCs w:val="24"/>
        </w:rPr>
        <w:t xml:space="preserve"> </w:t>
      </w:r>
      <w:r w:rsidR="00F50B62" w:rsidRPr="00B2353B">
        <w:rPr>
          <w:rFonts w:ascii="Calibri" w:hAnsi="Calibri" w:cs="Calibri"/>
          <w:sz w:val="24"/>
          <w:szCs w:val="24"/>
        </w:rPr>
        <w:t xml:space="preserve">Successful Blue Economy Examples </w:t>
      </w:r>
      <w:proofErr w:type="gramStart"/>
      <w:r w:rsidR="00F50B62" w:rsidRPr="00B2353B">
        <w:rPr>
          <w:rFonts w:ascii="Calibri" w:hAnsi="Calibri" w:cs="Calibri"/>
          <w:sz w:val="24"/>
          <w:szCs w:val="24"/>
        </w:rPr>
        <w:t>With</w:t>
      </w:r>
      <w:proofErr w:type="gramEnd"/>
      <w:r w:rsidR="00F50B62" w:rsidRPr="00B2353B">
        <w:rPr>
          <w:rFonts w:ascii="Calibri" w:hAnsi="Calibri" w:cs="Calibri"/>
          <w:sz w:val="24"/>
          <w:szCs w:val="24"/>
        </w:rPr>
        <w:t xml:space="preserve"> an Emphasis on International Perspectives </w:t>
      </w:r>
      <w:r w:rsidRPr="00B2353B">
        <w:rPr>
          <w:rFonts w:ascii="Calibri" w:hAnsi="Calibri" w:cs="Calibri"/>
          <w:sz w:val="24"/>
          <w:szCs w:val="24"/>
        </w:rPr>
        <w:t xml:space="preserve">Front. </w:t>
      </w:r>
      <w:r w:rsidRPr="00B2353B">
        <w:rPr>
          <w:rFonts w:ascii="Calibri" w:hAnsi="Calibri" w:cs="Calibri"/>
          <w:sz w:val="24"/>
          <w:szCs w:val="24"/>
          <w:lang w:val="fr-FR"/>
        </w:rPr>
        <w:t>Mar. Sci. 07 June 2019</w:t>
      </w:r>
      <w:r w:rsidR="00CB0BF1" w:rsidRPr="00B2353B">
        <w:rPr>
          <w:rFonts w:ascii="Calibri" w:hAnsi="Calibri" w:cs="Calibri"/>
          <w:sz w:val="24"/>
          <w:szCs w:val="24"/>
          <w:lang w:val="fr-FR"/>
        </w:rPr>
        <w:t xml:space="preserve">. June 2019Frontiers in Marine Science </w:t>
      </w:r>
      <w:proofErr w:type="gramStart"/>
      <w:r w:rsidR="00CB0BF1" w:rsidRPr="00B2353B">
        <w:rPr>
          <w:rFonts w:ascii="Calibri" w:hAnsi="Calibri" w:cs="Calibri"/>
          <w:sz w:val="24"/>
          <w:szCs w:val="24"/>
          <w:lang w:val="fr-FR"/>
        </w:rPr>
        <w:t>6:</w:t>
      </w:r>
      <w:proofErr w:type="gramEnd"/>
      <w:r w:rsidR="00CB0BF1" w:rsidRPr="00B2353B">
        <w:rPr>
          <w:rFonts w:ascii="Calibri" w:hAnsi="Calibri" w:cs="Calibri"/>
          <w:sz w:val="24"/>
          <w:szCs w:val="24"/>
          <w:lang w:val="fr-FR"/>
        </w:rPr>
        <w:t>261 DOI:10.3389/fmars.2019.00261</w:t>
      </w:r>
    </w:p>
    <w:sectPr w:rsidR="008C68B2" w:rsidRPr="00B2353B" w:rsidSect="00F27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FA48" w14:textId="77777777" w:rsidR="00F1457D" w:rsidRDefault="00F1457D" w:rsidP="009276D9">
      <w:pPr>
        <w:spacing w:after="0" w:line="240" w:lineRule="auto"/>
      </w:pPr>
      <w:r>
        <w:separator/>
      </w:r>
    </w:p>
  </w:endnote>
  <w:endnote w:type="continuationSeparator" w:id="0">
    <w:p w14:paraId="0D6590C3" w14:textId="77777777" w:rsidR="00F1457D" w:rsidRDefault="00F1457D" w:rsidP="0092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MS Gothic"/>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yriadPro-Regular">
    <w:altName w:val="Batang"/>
    <w:panose1 w:val="00000000000000000000"/>
    <w:charset w:val="81"/>
    <w:family w:val="auto"/>
    <w:notTrueType/>
    <w:pitch w:val="default"/>
    <w:sig w:usb0="00000003" w:usb1="09070000" w:usb2="00000010" w:usb3="00000000" w:csb0="000A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15717"/>
      <w:docPartObj>
        <w:docPartGallery w:val="Page Numbers (Bottom of Page)"/>
        <w:docPartUnique/>
      </w:docPartObj>
    </w:sdtPr>
    <w:sdtEndPr>
      <w:rPr>
        <w:noProof/>
      </w:rPr>
    </w:sdtEndPr>
    <w:sdtContent>
      <w:p w14:paraId="04A35F23" w14:textId="77777777" w:rsidR="008B02FB" w:rsidRDefault="008B02FB" w:rsidP="002A1DA9">
        <w:pPr>
          <w:pStyle w:val="Footer"/>
        </w:pPr>
        <w:r>
          <w:fldChar w:fldCharType="begin"/>
        </w:r>
        <w:r>
          <w:instrText xml:space="preserve"> PAGE   \* MERGEFORMAT </w:instrText>
        </w:r>
        <w:r>
          <w:fldChar w:fldCharType="separate"/>
        </w:r>
        <w:r>
          <w:rPr>
            <w:noProof/>
          </w:rPr>
          <w:t>2</w:t>
        </w:r>
        <w:r>
          <w:rPr>
            <w:noProof/>
          </w:rPr>
          <w:fldChar w:fldCharType="end"/>
        </w:r>
      </w:p>
    </w:sdtContent>
  </w:sdt>
  <w:p w14:paraId="0A8579C4" w14:textId="77777777" w:rsidR="008B02FB" w:rsidRDefault="008B02FB" w:rsidP="000B262C">
    <w:pPr>
      <w:pStyle w:val="Footer"/>
    </w:pPr>
  </w:p>
  <w:p w14:paraId="3D9D0296" w14:textId="77777777" w:rsidR="008B02FB" w:rsidRDefault="008B02FB"/>
  <w:p w14:paraId="4B78F8AD" w14:textId="77777777" w:rsidR="008B02FB" w:rsidRDefault="008B0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05384"/>
      <w:docPartObj>
        <w:docPartGallery w:val="Page Numbers (Bottom of Page)"/>
        <w:docPartUnique/>
      </w:docPartObj>
    </w:sdtPr>
    <w:sdtEndPr>
      <w:rPr>
        <w:noProof/>
      </w:rPr>
    </w:sdtEndPr>
    <w:sdtContent>
      <w:p w14:paraId="2B494502" w14:textId="0DAB157A" w:rsidR="00951158" w:rsidRDefault="00951158" w:rsidP="002A1DA9">
        <w:pPr>
          <w:pStyle w:val="Footer"/>
        </w:pPr>
        <w:r>
          <w:fldChar w:fldCharType="begin"/>
        </w:r>
        <w:r>
          <w:instrText xml:space="preserve"> PAGE   \* MERGEFORMAT </w:instrText>
        </w:r>
        <w:r>
          <w:fldChar w:fldCharType="separate"/>
        </w:r>
        <w:r w:rsidR="00011533">
          <w:rPr>
            <w:noProof/>
          </w:rPr>
          <w:t>6</w:t>
        </w:r>
        <w:r>
          <w:rPr>
            <w:noProof/>
          </w:rPr>
          <w:fldChar w:fldCharType="end"/>
        </w:r>
      </w:p>
    </w:sdtContent>
  </w:sdt>
  <w:p w14:paraId="743D5F13" w14:textId="77777777" w:rsidR="00951158" w:rsidRDefault="00951158" w:rsidP="000B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6C26" w14:textId="77777777" w:rsidR="00F1457D" w:rsidRDefault="00F1457D" w:rsidP="009276D9">
      <w:pPr>
        <w:spacing w:after="0" w:line="240" w:lineRule="auto"/>
      </w:pPr>
      <w:r>
        <w:separator/>
      </w:r>
    </w:p>
  </w:footnote>
  <w:footnote w:type="continuationSeparator" w:id="0">
    <w:p w14:paraId="11B7C7F6" w14:textId="77777777" w:rsidR="00F1457D" w:rsidRDefault="00F1457D" w:rsidP="009276D9">
      <w:pPr>
        <w:spacing w:after="0" w:line="240" w:lineRule="auto"/>
      </w:pPr>
      <w:r>
        <w:continuationSeparator/>
      </w:r>
    </w:p>
  </w:footnote>
  <w:footnote w:id="1">
    <w:p w14:paraId="0E6BD7C9" w14:textId="002298B8" w:rsidR="005B7FBD" w:rsidRPr="005B7FBD" w:rsidRDefault="005B7FBD" w:rsidP="000B262C">
      <w:pPr>
        <w:pStyle w:val="FootnoteText"/>
      </w:pPr>
      <w:r>
        <w:rPr>
          <w:rStyle w:val="FootnoteReference"/>
        </w:rPr>
        <w:footnoteRef/>
      </w:r>
      <w:r>
        <w:t xml:space="preserve"> Djibouti, DR Congo, Egypt, Eritrea, Libya, Kenya, Somalia, </w:t>
      </w:r>
      <w:proofErr w:type="gramStart"/>
      <w:r>
        <w:t>Sudan</w:t>
      </w:r>
      <w:proofErr w:type="gramEnd"/>
      <w:r>
        <w:t xml:space="preserve"> and Tunisia.</w:t>
      </w:r>
    </w:p>
  </w:footnote>
  <w:footnote w:id="2">
    <w:p w14:paraId="0026C57A" w14:textId="6CED67CE" w:rsidR="005B7FBD" w:rsidRPr="005B7FBD" w:rsidRDefault="005B7FBD" w:rsidP="000B262C">
      <w:pPr>
        <w:pStyle w:val="FootnoteText"/>
      </w:pPr>
      <w:r>
        <w:rPr>
          <w:rStyle w:val="FootnoteReference"/>
        </w:rPr>
        <w:footnoteRef/>
      </w:r>
      <w:r w:rsidRPr="005B7FBD">
        <w:t xml:space="preserve"> Burundi, Eswatini, Ethiopia, Malawi, Ruanda, Uganda, </w:t>
      </w:r>
      <w:proofErr w:type="gramStart"/>
      <w:r w:rsidRPr="005B7FBD">
        <w:t>Zambia</w:t>
      </w:r>
      <w:proofErr w:type="gramEnd"/>
      <w:r w:rsidRPr="005B7FBD">
        <w:t xml:space="preserve"> and </w:t>
      </w:r>
      <w:r w:rsidR="002C0F0C" w:rsidRPr="005B7FBD">
        <w:t>Zim</w:t>
      </w:r>
      <w:r w:rsidR="002C0F0C">
        <w:t>babwe</w:t>
      </w:r>
      <w:r>
        <w:t>.</w:t>
      </w:r>
    </w:p>
  </w:footnote>
  <w:footnote w:id="3">
    <w:p w14:paraId="7B97A766" w14:textId="0544C173" w:rsidR="002C0F0C" w:rsidRPr="002C0F0C" w:rsidRDefault="002C0F0C" w:rsidP="000B262C">
      <w:pPr>
        <w:pStyle w:val="FootnoteText"/>
      </w:pPr>
      <w:r>
        <w:rPr>
          <w:rStyle w:val="FootnoteReference"/>
        </w:rPr>
        <w:footnoteRef/>
      </w:r>
      <w:r>
        <w:t xml:space="preserve"> Comoros, Madagascar, </w:t>
      </w:r>
      <w:proofErr w:type="gramStart"/>
      <w:r>
        <w:t>Mauritius</w:t>
      </w:r>
      <w:proofErr w:type="gramEnd"/>
      <w:r>
        <w:t xml:space="preserve"> and Seychelles.</w:t>
      </w:r>
    </w:p>
  </w:footnote>
  <w:footnote w:id="4">
    <w:p w14:paraId="69A3DF03" w14:textId="225C8EAD" w:rsidR="001A6FBE" w:rsidRPr="001A6FBE" w:rsidRDefault="001A6FBE" w:rsidP="001A6FBE">
      <w:pPr>
        <w:pStyle w:val="BodyText"/>
        <w:spacing w:before="4"/>
        <w:rPr>
          <w:rFonts w:ascii="Calibri" w:hAnsi="Calibri" w:cs="Calibri"/>
          <w:sz w:val="20"/>
          <w:szCs w:val="20"/>
        </w:rPr>
      </w:pPr>
      <w:r w:rsidRPr="001A6FBE">
        <w:rPr>
          <w:rStyle w:val="FootnoteReference"/>
          <w:rFonts w:ascii="Calibri" w:hAnsi="Calibri" w:cs="Calibri"/>
          <w:sz w:val="20"/>
          <w:szCs w:val="20"/>
        </w:rPr>
        <w:footnoteRef/>
      </w:r>
      <w:r w:rsidRPr="001A6FBE">
        <w:rPr>
          <w:rFonts w:ascii="Calibri" w:hAnsi="Calibri" w:cs="Calibri"/>
          <w:sz w:val="20"/>
          <w:szCs w:val="20"/>
        </w:rPr>
        <w:t xml:space="preserve"> https://www.comesa.int/what-is-comesa/</w:t>
      </w:r>
    </w:p>
  </w:footnote>
  <w:footnote w:id="5">
    <w:p w14:paraId="3457D193" w14:textId="6C051B92" w:rsidR="00DF5D6F" w:rsidRPr="00DF5D6F" w:rsidRDefault="00DF5D6F" w:rsidP="000B262C">
      <w:pPr>
        <w:pStyle w:val="FootnoteText"/>
      </w:pPr>
      <w:r>
        <w:rPr>
          <w:rStyle w:val="FootnoteReference"/>
        </w:rPr>
        <w:footnoteRef/>
      </w:r>
      <w:r>
        <w:t xml:space="preserve"> </w:t>
      </w:r>
      <w:r w:rsidRPr="00DF5D6F">
        <w:t xml:space="preserve">COMESA Trade and Development </w:t>
      </w:r>
      <w:proofErr w:type="gramStart"/>
      <w:r w:rsidRPr="00DF5D6F">
        <w:t>Bank,  in</w:t>
      </w:r>
      <w:proofErr w:type="gramEnd"/>
      <w:r w:rsidRPr="00DF5D6F">
        <w:t xml:space="preserve"> Nairobi; COMESA Clearing House, in Harare; COMESA Association of Commercial Banks, in Harare; COMESA Leather Institute in Ethiopia; COMESA Re-Insurance Company, in Nairobi and COMESA Court of Justice, in Khartoum</w:t>
      </w:r>
      <w:r>
        <w:t>.</w:t>
      </w:r>
    </w:p>
  </w:footnote>
  <w:footnote w:id="6">
    <w:p w14:paraId="0A6DE0DA" w14:textId="3DFE1EA0" w:rsidR="00AC0684" w:rsidRPr="00AC0684" w:rsidRDefault="00AC0684" w:rsidP="000B262C">
      <w:pPr>
        <w:pStyle w:val="FootnoteText"/>
      </w:pPr>
      <w:r>
        <w:rPr>
          <w:rStyle w:val="FootnoteReference"/>
        </w:rPr>
        <w:footnoteRef/>
      </w:r>
      <w:r>
        <w:t xml:space="preserve"> </w:t>
      </w:r>
      <w:r w:rsidR="00822A20" w:rsidRPr="00822A20">
        <w:t>COMESA MTSP 2016-2021</w:t>
      </w:r>
      <w:r w:rsidR="00822A20">
        <w:t xml:space="preserve">.  </w:t>
      </w:r>
      <w:r w:rsidRPr="00AC0684">
        <w:t>www.comesa.int/publications-2/</w:t>
      </w:r>
    </w:p>
  </w:footnote>
  <w:footnote w:id="7">
    <w:p w14:paraId="7C1E757D" w14:textId="77777777" w:rsidR="00A4275F" w:rsidRPr="001C1C67" w:rsidRDefault="00A4275F" w:rsidP="000B262C">
      <w:pPr>
        <w:pStyle w:val="FootnoteText"/>
        <w:rPr>
          <w:lang w:val="en-US"/>
        </w:rPr>
      </w:pPr>
      <w:r>
        <w:rPr>
          <w:rStyle w:val="FootnoteReference"/>
        </w:rPr>
        <w:footnoteRef/>
      </w:r>
      <w:r>
        <w:t xml:space="preserve"> </w:t>
      </w:r>
      <w:r w:rsidRPr="001C1C67">
        <w:t>https://www.wto.org/english/tratop_e/sps_e/sps_e.htm</w:t>
      </w:r>
    </w:p>
  </w:footnote>
  <w:footnote w:id="8">
    <w:p w14:paraId="6AE13AD4" w14:textId="77777777" w:rsidR="00DF378A" w:rsidRPr="001B3931" w:rsidRDefault="00DF378A" w:rsidP="00DF378A">
      <w:pPr>
        <w:pStyle w:val="FootnoteText"/>
        <w:rPr>
          <w:lang w:val="en-US"/>
        </w:rPr>
      </w:pPr>
      <w:r>
        <w:rPr>
          <w:rStyle w:val="FootnoteReference"/>
        </w:rPr>
        <w:footnoteRef/>
      </w:r>
      <w:r w:rsidRPr="001B3931">
        <w:rPr>
          <w:lang w:val="en-US"/>
        </w:rPr>
        <w:t xml:space="preserve"> See </w:t>
      </w:r>
      <w:hyperlink r:id="rId1" w:history="1">
        <w:r w:rsidRPr="001B3931">
          <w:rPr>
            <w:rStyle w:val="Hyperlink"/>
            <w:lang w:val="en-US"/>
          </w:rPr>
          <w:t>http://www.blueeconomyconference.go.ke/</w:t>
        </w:r>
      </w:hyperlink>
    </w:p>
  </w:footnote>
  <w:footnote w:id="9">
    <w:p w14:paraId="7847BF6A" w14:textId="77777777" w:rsidR="00575907" w:rsidRPr="00B00364" w:rsidRDefault="00575907" w:rsidP="000B262C">
      <w:pPr>
        <w:pStyle w:val="FootnoteText"/>
      </w:pPr>
      <w:r>
        <w:rPr>
          <w:rStyle w:val="FootnoteReference"/>
        </w:rPr>
        <w:footnoteRef/>
      </w:r>
      <w:r>
        <w:t xml:space="preserve"> </w:t>
      </w:r>
      <w:hyperlink r:id="rId2" w:history="1">
        <w:r w:rsidRPr="00B00364">
          <w:rPr>
            <w:rStyle w:val="Hyperlink"/>
          </w:rPr>
          <w:t>https://repository.uneca.org/handle/10855/23014</w:t>
        </w:r>
      </w:hyperlink>
    </w:p>
  </w:footnote>
  <w:footnote w:id="10">
    <w:p w14:paraId="73874961" w14:textId="77777777" w:rsidR="00575907" w:rsidRPr="0060337F" w:rsidRDefault="00575907" w:rsidP="000B262C">
      <w:pPr>
        <w:pStyle w:val="FootnoteText"/>
      </w:pPr>
      <w:r>
        <w:rPr>
          <w:rStyle w:val="FootnoteReference"/>
        </w:rPr>
        <w:footnoteRef/>
      </w:r>
      <w:r>
        <w:t xml:space="preserve"> For instance, f</w:t>
      </w:r>
      <w:r w:rsidRPr="00071EB7">
        <w:t xml:space="preserve">isheries, mining and petroleum, </w:t>
      </w:r>
      <w:proofErr w:type="gramStart"/>
      <w:r w:rsidRPr="00071EB7">
        <w:t>biotechno</w:t>
      </w:r>
      <w:r>
        <w:t>logies</w:t>
      </w:r>
      <w:proofErr w:type="gramEnd"/>
      <w:r>
        <w:t xml:space="preserve"> and alternative energies. </w:t>
      </w:r>
    </w:p>
  </w:footnote>
  <w:footnote w:id="11">
    <w:p w14:paraId="28170274" w14:textId="77777777" w:rsidR="00575907" w:rsidRPr="0060337F" w:rsidRDefault="00575907" w:rsidP="000B262C">
      <w:pPr>
        <w:pStyle w:val="FootnoteText"/>
      </w:pPr>
      <w:r>
        <w:rPr>
          <w:rStyle w:val="FootnoteReference"/>
        </w:rPr>
        <w:footnoteRef/>
      </w:r>
      <w:r>
        <w:t xml:space="preserve"> For instance, </w:t>
      </w:r>
      <w:r w:rsidRPr="00071EB7">
        <w:t>maritim</w:t>
      </w:r>
      <w:r>
        <w:t xml:space="preserve">e transport and coastal tourism. </w:t>
      </w:r>
    </w:p>
  </w:footnote>
  <w:footnote w:id="12">
    <w:p w14:paraId="54B91280" w14:textId="15A6D839" w:rsidR="001932FC" w:rsidRPr="001932FC" w:rsidRDefault="001932FC" w:rsidP="001932FC">
      <w:pPr>
        <w:pStyle w:val="BodyText1"/>
        <w:spacing w:after="0"/>
        <w:rPr>
          <w:rFonts w:cs="Calibri"/>
          <w:lang w:val="en-GB"/>
        </w:rPr>
      </w:pPr>
      <w:r>
        <w:rPr>
          <w:rStyle w:val="FootnoteReference"/>
        </w:rPr>
        <w:footnoteRef/>
      </w:r>
      <w:r w:rsidRPr="001932FC">
        <w:rPr>
          <w:lang w:val="en-GB"/>
        </w:rPr>
        <w:t xml:space="preserve"> </w:t>
      </w:r>
      <w:hyperlink r:id="rId3" w:history="1">
        <w:r w:rsidRPr="001932FC">
          <w:rPr>
            <w:rStyle w:val="Hyperlink"/>
            <w:rFonts w:cs="Calibri"/>
            <w:sz w:val="20"/>
            <w:szCs w:val="20"/>
            <w:lang w:val="en-GB"/>
          </w:rPr>
          <w:t>https://www.comesa.int/publications-2/</w:t>
        </w:r>
      </w:hyperlink>
      <w:r>
        <w:rPr>
          <w:rFonts w:cs="Calibri"/>
          <w:lang w:val="en-GB"/>
        </w:rPr>
        <w:t xml:space="preserve"> </w:t>
      </w:r>
    </w:p>
  </w:footnote>
  <w:footnote w:id="13">
    <w:p w14:paraId="17065E6A" w14:textId="4409EE97" w:rsidR="00C760A0" w:rsidRPr="00C760A0" w:rsidRDefault="00C760A0" w:rsidP="000B262C">
      <w:pPr>
        <w:pStyle w:val="FootnoteText"/>
      </w:pPr>
      <w:r>
        <w:rPr>
          <w:rStyle w:val="FootnoteReference"/>
        </w:rPr>
        <w:footnoteRef/>
      </w:r>
      <w:r>
        <w:t xml:space="preserve"> </w:t>
      </w:r>
      <w:r w:rsidRPr="001326F8">
        <w:t>ECA-Blue Economy, Inclusive Industrialization and Economic Development in Southern Africa</w:t>
      </w:r>
      <w:r>
        <w:t>.</w:t>
      </w:r>
    </w:p>
  </w:footnote>
  <w:footnote w:id="14">
    <w:p w14:paraId="74D15664" w14:textId="2CC1400A" w:rsidR="00DB32A7" w:rsidRPr="002A1DA9" w:rsidRDefault="00DB32A7" w:rsidP="000B262C">
      <w:pPr>
        <w:pStyle w:val="FootnoteText"/>
        <w:rPr>
          <w:lang w:val="en-US"/>
        </w:rPr>
      </w:pPr>
      <w:r>
        <w:rPr>
          <w:rStyle w:val="FootnoteReference"/>
        </w:rPr>
        <w:footnoteRef/>
      </w:r>
      <w:r>
        <w:t xml:space="preserve"> FAO Yearbook, 20</w:t>
      </w:r>
      <w:r w:rsidR="008F7789">
        <w:t xml:space="preserve">20.  Fisheries and Aquaculture. </w:t>
      </w:r>
      <w:hyperlink r:id="rId4" w:history="1">
        <w:r w:rsidR="008F7789" w:rsidRPr="00BE6B43">
          <w:rPr>
            <w:rStyle w:val="Hyperlink"/>
          </w:rPr>
          <w:t>https://www.fao.org/fishery/en/statistics/yearbook/en</w:t>
        </w:r>
      </w:hyperlink>
      <w:r w:rsidR="008F7789">
        <w:t xml:space="preserve"> </w:t>
      </w:r>
    </w:p>
  </w:footnote>
  <w:footnote w:id="15">
    <w:p w14:paraId="7F91C848" w14:textId="30731AFB" w:rsidR="00F6146F" w:rsidRPr="00F6146F" w:rsidRDefault="00F6146F" w:rsidP="000B262C">
      <w:pPr>
        <w:pStyle w:val="FootnoteText"/>
      </w:pPr>
      <w:r>
        <w:rPr>
          <w:rStyle w:val="FootnoteReference"/>
        </w:rPr>
        <w:footnoteRef/>
      </w:r>
      <w:r>
        <w:t xml:space="preserve"> </w:t>
      </w:r>
      <w:r w:rsidRPr="00F6146F">
        <w:t>https://documents1.worldbank.org/curated/en/394051505478217219/pdf/SEYCHELLES-PAD-09122017.pdf</w:t>
      </w:r>
    </w:p>
  </w:footnote>
  <w:footnote w:id="16">
    <w:p w14:paraId="6AA052F6" w14:textId="159EFEE4" w:rsidR="002A2D43" w:rsidRPr="002A2D43" w:rsidRDefault="002A2D43" w:rsidP="000B262C">
      <w:pPr>
        <w:pStyle w:val="FootnoteText"/>
        <w:rPr>
          <w:lang w:val="en-US"/>
        </w:rPr>
      </w:pPr>
      <w:r>
        <w:rPr>
          <w:rStyle w:val="FootnoteReference"/>
        </w:rPr>
        <w:footnoteRef/>
      </w:r>
      <w:r w:rsidRPr="002A2D43">
        <w:rPr>
          <w:lang w:val="en-US"/>
        </w:rPr>
        <w:t xml:space="preserve"> </w:t>
      </w:r>
      <w:hyperlink r:id="rId5" w:history="1">
        <w:r w:rsidRPr="00C13016">
          <w:rPr>
            <w:rStyle w:val="Hyperlink"/>
            <w:lang w:val="en-US"/>
          </w:rPr>
          <w:t>https://www.comesa.int/comesa-fisheries-program/</w:t>
        </w:r>
      </w:hyperlink>
    </w:p>
  </w:footnote>
  <w:footnote w:id="17">
    <w:p w14:paraId="0E9793FD" w14:textId="77777777" w:rsidR="005E47BD" w:rsidRPr="00E956E1" w:rsidRDefault="005E47BD" w:rsidP="000B262C">
      <w:pPr>
        <w:pStyle w:val="FootnoteText"/>
      </w:pPr>
      <w:r>
        <w:rPr>
          <w:rStyle w:val="FootnoteReference"/>
        </w:rPr>
        <w:footnoteRef/>
      </w:r>
      <w:r>
        <w:t xml:space="preserve"> </w:t>
      </w:r>
      <w:r w:rsidRPr="00E956E1">
        <w:t>Economic Commission for Africa, Climate Change in the African Small Island Developing States: from Vulnerability to Resilience – the Paradox of the Small</w:t>
      </w:r>
      <w:r>
        <w:t xml:space="preserve">.  </w:t>
      </w:r>
      <w:r w:rsidRPr="00E956E1">
        <w:t>Addis Ababa, Economic Commission for Africa, 2014</w:t>
      </w:r>
      <w:r>
        <w:t>.</w:t>
      </w:r>
    </w:p>
  </w:footnote>
  <w:footnote w:id="18">
    <w:p w14:paraId="7DC789CD" w14:textId="7FFCD172" w:rsidR="00CE1F59" w:rsidRPr="00CE1F59" w:rsidRDefault="00CE1F59" w:rsidP="000B262C">
      <w:pPr>
        <w:pStyle w:val="FootnoteText"/>
      </w:pPr>
      <w:r>
        <w:rPr>
          <w:rStyle w:val="FootnoteReference"/>
        </w:rPr>
        <w:footnoteRef/>
      </w:r>
      <w:r>
        <w:t xml:space="preserve"> </w:t>
      </w:r>
      <w:r w:rsidRPr="00CE1F59">
        <w:t>https://www.comesa.int/status-of-energy-in-the-comesa-region/</w:t>
      </w:r>
    </w:p>
  </w:footnote>
  <w:footnote w:id="19">
    <w:p w14:paraId="6C19CCF3" w14:textId="77777777" w:rsidR="00B0742D" w:rsidRPr="000A00CF" w:rsidRDefault="00B0742D" w:rsidP="00B0742D">
      <w:pPr>
        <w:spacing w:after="0"/>
        <w:jc w:val="both"/>
        <w:rPr>
          <w:rFonts w:ascii="Calibri" w:hAnsi="Calibri" w:cs="Calibri"/>
        </w:rPr>
      </w:pPr>
      <w:r>
        <w:rPr>
          <w:rStyle w:val="FootnoteReference"/>
        </w:rPr>
        <w:footnoteRef/>
      </w:r>
      <w:r>
        <w:t xml:space="preserve"> </w:t>
      </w:r>
      <w:r w:rsidRPr="003274FA">
        <w:rPr>
          <w:rFonts w:ascii="Calibri" w:hAnsi="Calibri" w:cs="Calibri"/>
        </w:rPr>
        <w:t>https://www.hydroreview.com/hydro-projects/grand-inga-hydropower-project/#gref</w:t>
      </w:r>
    </w:p>
  </w:footnote>
  <w:footnote w:id="20">
    <w:p w14:paraId="34D88402" w14:textId="77777777" w:rsidR="00B0742D" w:rsidRPr="00A21415" w:rsidRDefault="00B0742D" w:rsidP="000B262C">
      <w:pPr>
        <w:pStyle w:val="FootnoteText"/>
      </w:pPr>
      <w:r>
        <w:rPr>
          <w:rStyle w:val="FootnoteReference"/>
        </w:rPr>
        <w:footnoteRef/>
      </w:r>
      <w:r>
        <w:t xml:space="preserve"> </w:t>
      </w:r>
      <w:r w:rsidRPr="00A21415">
        <w:t>https://www.comesa.int/the-comesa-energy-programme/</w:t>
      </w:r>
    </w:p>
  </w:footnote>
  <w:footnote w:id="21">
    <w:p w14:paraId="0446C026" w14:textId="77777777" w:rsidR="00E746B1" w:rsidRPr="004E66DB" w:rsidRDefault="00E746B1" w:rsidP="000B262C">
      <w:pPr>
        <w:pStyle w:val="FootnoteText"/>
      </w:pPr>
      <w:r>
        <w:rPr>
          <w:rStyle w:val="FootnoteReference"/>
        </w:rPr>
        <w:footnoteRef/>
      </w:r>
      <w:r w:rsidRPr="004E66DB">
        <w:t xml:space="preserve"> With, as an indication, an average expenditure of around 100 US dollars per person per stopover in the Caribbean countries.</w:t>
      </w:r>
    </w:p>
  </w:footnote>
  <w:footnote w:id="22">
    <w:p w14:paraId="5B8D8DA9" w14:textId="77777777" w:rsidR="00FA6702" w:rsidRPr="00275221" w:rsidRDefault="00FA6702" w:rsidP="000B262C">
      <w:pPr>
        <w:pStyle w:val="FootnoteText"/>
        <w:rPr>
          <w:lang w:val="en-US"/>
        </w:rPr>
      </w:pPr>
      <w:r>
        <w:rPr>
          <w:rStyle w:val="FootnoteReference"/>
        </w:rPr>
        <w:footnoteRef/>
      </w:r>
      <w:r w:rsidRPr="00275221">
        <w:rPr>
          <w:lang w:val="en-US"/>
        </w:rPr>
        <w:t xml:space="preserve"> Comoros, Djibouti, DR Congo, Egypt, Kenya, Eswa</w:t>
      </w:r>
      <w:r>
        <w:rPr>
          <w:lang w:val="en-US"/>
        </w:rPr>
        <w:t xml:space="preserve">tini, </w:t>
      </w:r>
      <w:r w:rsidRPr="00275221">
        <w:rPr>
          <w:lang w:val="en-US"/>
        </w:rPr>
        <w:t>Mauritius, Seychelles, Somalia, Sudan,</w:t>
      </w:r>
      <w:r>
        <w:rPr>
          <w:lang w:val="en-US"/>
        </w:rPr>
        <w:t xml:space="preserve"> Uganda, </w:t>
      </w:r>
      <w:proofErr w:type="gramStart"/>
      <w:r>
        <w:rPr>
          <w:lang w:val="en-US"/>
        </w:rPr>
        <w:t>Zambia</w:t>
      </w:r>
      <w:proofErr w:type="gramEnd"/>
      <w:r>
        <w:rPr>
          <w:lang w:val="en-US"/>
        </w:rPr>
        <w:t xml:space="preserve"> and Zimbabwe. </w:t>
      </w:r>
      <w:r w:rsidRPr="00275221">
        <w:rPr>
          <w:lang w:val="en-US"/>
        </w:rPr>
        <w:t xml:space="preserve"> </w:t>
      </w:r>
    </w:p>
  </w:footnote>
  <w:footnote w:id="23">
    <w:p w14:paraId="5E5E3AA6" w14:textId="1E0035CD" w:rsidR="00366B9E" w:rsidRPr="00366B9E" w:rsidRDefault="00366B9E" w:rsidP="000B262C">
      <w:pPr>
        <w:pStyle w:val="FootnoteText"/>
      </w:pPr>
      <w:r>
        <w:rPr>
          <w:rStyle w:val="FootnoteReference"/>
        </w:rPr>
        <w:footnoteRef/>
      </w:r>
      <w:r>
        <w:t xml:space="preserve"> </w:t>
      </w:r>
      <w:r w:rsidRPr="00CE112A">
        <w:rPr>
          <w:lang w:val="en-US"/>
        </w:rPr>
        <w:t xml:space="preserve">The Millennium Ecosystem Assessment by the United </w:t>
      </w:r>
      <w:proofErr w:type="gramStart"/>
      <w:r w:rsidRPr="00CE112A">
        <w:rPr>
          <w:lang w:val="en-US"/>
        </w:rPr>
        <w:t>Nations </w:t>
      </w:r>
      <w:r w:rsidRPr="00366B9E">
        <w:rPr>
          <w:lang w:val="en-US"/>
        </w:rPr>
        <w:t xml:space="preserve"> </w:t>
      </w:r>
      <w:r w:rsidRPr="00CE112A">
        <w:rPr>
          <w:lang w:val="en-US"/>
        </w:rPr>
        <w:t>(</w:t>
      </w:r>
      <w:proofErr w:type="gramEnd"/>
      <w:r w:rsidR="00CA00A1">
        <w:fldChar w:fldCharType="begin"/>
      </w:r>
      <w:r w:rsidR="00CA00A1">
        <w:instrText xml:space="preserve"> HYPERLINK "https://www.millenniumassessment.org" </w:instrText>
      </w:r>
      <w:r w:rsidR="00CA00A1">
        <w:fldChar w:fldCharType="separate"/>
      </w:r>
      <w:r w:rsidRPr="00CE112A">
        <w:rPr>
          <w:rStyle w:val="Hyperlink"/>
          <w:lang w:val="en-US"/>
        </w:rPr>
        <w:t>https://www.millenniumassessment.org</w:t>
      </w:r>
      <w:r w:rsidR="00CA00A1">
        <w:rPr>
          <w:rStyle w:val="Hyperlink"/>
          <w:lang w:val="en-US"/>
        </w:rPr>
        <w:fldChar w:fldCharType="end"/>
      </w:r>
      <w:r>
        <w:t>.</w:t>
      </w:r>
    </w:p>
  </w:footnote>
  <w:footnote w:id="24">
    <w:p w14:paraId="12187487" w14:textId="77777777" w:rsidR="00572EB3" w:rsidRPr="001D35FE" w:rsidRDefault="00572EB3" w:rsidP="000B262C">
      <w:pPr>
        <w:pStyle w:val="FootnoteText"/>
        <w:rPr>
          <w:lang w:val="en-US"/>
        </w:rPr>
      </w:pPr>
      <w:r>
        <w:rPr>
          <w:rStyle w:val="FootnoteReference"/>
        </w:rPr>
        <w:footnoteRef/>
      </w:r>
      <w:r w:rsidRPr="001D35FE">
        <w:rPr>
          <w:lang w:val="en-US"/>
        </w:rPr>
        <w:t xml:space="preserve"> Climate change mitigation involves reducing, t</w:t>
      </w:r>
      <w:r>
        <w:rPr>
          <w:lang w:val="en-US"/>
        </w:rPr>
        <w:t>hrough natural processes or technological means, the amount of greenhouse gases in the atmosphere (IUCN France, 2016). Mitigation includes all the actions to reduce sources of greenhouse gases or to improve carbon sequestration. As an indication, it is currently estimated that natural ecosystems absorb half of the CO2 emissions generated by human activities each year. Preserving and restoring functional ecosystems is, therefore, a major issue in mitigating climate change.</w:t>
      </w:r>
    </w:p>
  </w:footnote>
  <w:footnote w:id="25">
    <w:p w14:paraId="4F3B0854" w14:textId="77777777" w:rsidR="00572EB3" w:rsidRPr="00A41F6E" w:rsidRDefault="00572EB3" w:rsidP="000B262C">
      <w:pPr>
        <w:pStyle w:val="FootnoteText"/>
        <w:rPr>
          <w:lang w:val="en-US"/>
        </w:rPr>
      </w:pPr>
      <w:r>
        <w:rPr>
          <w:rStyle w:val="FootnoteReference"/>
        </w:rPr>
        <w:footnoteRef/>
      </w:r>
      <w:r w:rsidRPr="00A41F6E">
        <w:rPr>
          <w:lang w:val="en-US"/>
        </w:rPr>
        <w:t xml:space="preserve"> Adaptation involves the reduction o</w:t>
      </w:r>
      <w:r>
        <w:rPr>
          <w:lang w:val="en-US"/>
        </w:rPr>
        <w:t>f</w:t>
      </w:r>
      <w:r w:rsidRPr="00A41F6E">
        <w:rPr>
          <w:lang w:val="en-US"/>
        </w:rPr>
        <w:t xml:space="preserve"> risk</w:t>
      </w:r>
      <w:r>
        <w:rPr>
          <w:lang w:val="en-US"/>
        </w:rPr>
        <w:t>s and impacts of the harmful effects of climate change (storms, floods, droughts, etc.). As for mitigation, adaptation can rely on the functioning of natural environments or technical or technological solutions. Ecosystems provide ecological services that can help human societies to protect themselves from climatic consequences (mountain forests allowing to fight against landslides, wetlands acting as a buffer against flood or drought episodes, green spaces allowing to reduce heat in the city, etc.)</w:t>
      </w:r>
    </w:p>
  </w:footnote>
  <w:footnote w:id="26">
    <w:p w14:paraId="26BB5B94" w14:textId="77777777" w:rsidR="00572EB3" w:rsidRPr="00D844B4" w:rsidRDefault="00572EB3" w:rsidP="000B262C">
      <w:pPr>
        <w:pStyle w:val="FootnoteText"/>
      </w:pPr>
      <w:r>
        <w:rPr>
          <w:rStyle w:val="FootnoteReference"/>
        </w:rPr>
        <w:footnoteRef/>
      </w:r>
      <w:r w:rsidRPr="00D844B4">
        <w:t xml:space="preserve"> See </w:t>
      </w:r>
      <w:hyperlink r:id="rId6" w:history="1">
        <w:r w:rsidRPr="00D844B4">
          <w:rPr>
            <w:rStyle w:val="Hyperlink"/>
          </w:rPr>
          <w:t>https://ipbes.net/</w:t>
        </w:r>
      </w:hyperlink>
    </w:p>
  </w:footnote>
  <w:footnote w:id="27">
    <w:p w14:paraId="7CB5072B" w14:textId="77777777" w:rsidR="00572EB3" w:rsidRPr="00A41F6E" w:rsidRDefault="00572EB3" w:rsidP="000B262C">
      <w:pPr>
        <w:pStyle w:val="FootnoteText"/>
        <w:rPr>
          <w:lang w:val="en-US"/>
        </w:rPr>
      </w:pPr>
      <w:r>
        <w:rPr>
          <w:rStyle w:val="FootnoteReference"/>
        </w:rPr>
        <w:footnoteRef/>
      </w:r>
      <w:r w:rsidRPr="00A41F6E">
        <w:rPr>
          <w:lang w:val="en-US"/>
        </w:rPr>
        <w:t xml:space="preserve"> See </w:t>
      </w:r>
      <w:hyperlink r:id="rId7" w:history="1">
        <w:r w:rsidRPr="00A41F6E">
          <w:rPr>
            <w:rStyle w:val="Hyperlink"/>
            <w:lang w:val="en-US"/>
          </w:rPr>
          <w:t>https://unfccc.int/fr/news/registre-interimaire-ndc</w:t>
        </w:r>
      </w:hyperlink>
    </w:p>
  </w:footnote>
  <w:footnote w:id="28">
    <w:p w14:paraId="47E0E49F" w14:textId="77777777" w:rsidR="00572EB3" w:rsidRPr="00057E76" w:rsidRDefault="00572EB3" w:rsidP="000B262C">
      <w:pPr>
        <w:pStyle w:val="FootnoteText"/>
        <w:rPr>
          <w:lang w:val="en-US"/>
        </w:rPr>
      </w:pPr>
      <w:r>
        <w:rPr>
          <w:rStyle w:val="FootnoteReference"/>
        </w:rPr>
        <w:footnoteRef/>
      </w:r>
      <w:r w:rsidRPr="00057E76">
        <w:rPr>
          <w:lang w:val="en-US"/>
        </w:rPr>
        <w:t xml:space="preserve"> See </w:t>
      </w:r>
      <w:r>
        <w:rPr>
          <w:lang w:val="en-US"/>
        </w:rPr>
        <w:t>in</w:t>
      </w:r>
      <w:r w:rsidRPr="00057E76">
        <w:rPr>
          <w:lang w:val="en-US"/>
        </w:rPr>
        <w:t xml:space="preserve"> particular the se</w:t>
      </w:r>
      <w:r>
        <w:rPr>
          <w:lang w:val="en-US"/>
        </w:rPr>
        <w:t>t</w:t>
      </w:r>
      <w:r w:rsidRPr="00057E76">
        <w:rPr>
          <w:lang w:val="en-US"/>
        </w:rPr>
        <w:t>t</w:t>
      </w:r>
      <w:r>
        <w:rPr>
          <w:lang w:val="en-US"/>
        </w:rPr>
        <w:t xml:space="preserve">ing </w:t>
      </w:r>
      <w:r w:rsidRPr="00057E76">
        <w:rPr>
          <w:lang w:val="en-US"/>
        </w:rPr>
        <w:t>up</w:t>
      </w:r>
      <w:r>
        <w:rPr>
          <w:lang w:val="en-US"/>
        </w:rPr>
        <w:t xml:space="preserve"> of the specific “Water”</w:t>
      </w:r>
      <w:r w:rsidRPr="00057E76">
        <w:rPr>
          <w:lang w:val="en-US"/>
        </w:rPr>
        <w:t xml:space="preserve"> </w:t>
      </w:r>
      <w:r>
        <w:rPr>
          <w:lang w:val="en-US"/>
        </w:rPr>
        <w:t xml:space="preserve">account in Rwanda </w:t>
      </w:r>
      <w:hyperlink r:id="rId8" w:history="1">
        <w:r w:rsidRPr="00057E76">
          <w:rPr>
            <w:rStyle w:val="Hyperlink"/>
            <w:lang w:val="en-US"/>
          </w:rPr>
          <w:t>https://programme.worldwaterweek.org/Content/ProposalResources/PDF/2018/pdf-2018-7955-8-Rwanda%20NCA%20Water%20Accounts_26%20Aug%202018.pdf</w:t>
        </w:r>
      </w:hyperlink>
    </w:p>
  </w:footnote>
  <w:footnote w:id="29">
    <w:p w14:paraId="19AF8619" w14:textId="77777777" w:rsidR="00572EB3" w:rsidRPr="00057E76" w:rsidRDefault="00572EB3" w:rsidP="000B262C">
      <w:pPr>
        <w:pStyle w:val="FootnoteText"/>
        <w:rPr>
          <w:lang w:val="en-US"/>
        </w:rPr>
      </w:pPr>
      <w:r>
        <w:rPr>
          <w:rStyle w:val="FootnoteReference"/>
        </w:rPr>
        <w:footnoteRef/>
      </w:r>
      <w:r w:rsidRPr="00057E76">
        <w:rPr>
          <w:lang w:val="en-US"/>
        </w:rPr>
        <w:t xml:space="preserve"> See </w:t>
      </w:r>
      <w:hyperlink r:id="rId9" w:history="1">
        <w:r w:rsidRPr="00057E76">
          <w:rPr>
            <w:rStyle w:val="Hyperlink"/>
            <w:lang w:val="en-US"/>
          </w:rPr>
          <w:t>https://www.iucn.org/fr/commissions/commission-ecosystem-management/solutions-fondees-sur-la-nature</w:t>
        </w:r>
      </w:hyperlink>
    </w:p>
  </w:footnote>
  <w:footnote w:id="30">
    <w:p w14:paraId="78237782" w14:textId="0FD449F9" w:rsidR="0075203E" w:rsidRPr="0075203E" w:rsidRDefault="0075203E">
      <w:pPr>
        <w:pStyle w:val="FootnoteText"/>
      </w:pPr>
      <w:r>
        <w:rPr>
          <w:rStyle w:val="FootnoteReference"/>
        </w:rPr>
        <w:footnoteRef/>
      </w:r>
      <w:r>
        <w:t xml:space="preserve"> IGAD Regional Blue Economy Strategy. </w:t>
      </w:r>
    </w:p>
  </w:footnote>
  <w:footnote w:id="31">
    <w:p w14:paraId="4F9FEB33" w14:textId="54385C5C" w:rsidR="00D349FD" w:rsidRPr="00D349FD" w:rsidRDefault="00D349FD" w:rsidP="000B262C">
      <w:pPr>
        <w:pStyle w:val="FootnoteText"/>
      </w:pPr>
      <w:r>
        <w:rPr>
          <w:rStyle w:val="FootnoteReference"/>
        </w:rPr>
        <w:footnoteRef/>
      </w:r>
      <w:r>
        <w:t xml:space="preserve"> They are drawn from UNECA (2020), African BE Strategy and IGAD BE Strategy 2021.</w:t>
      </w:r>
    </w:p>
  </w:footnote>
  <w:footnote w:id="32">
    <w:p w14:paraId="4F4383FB" w14:textId="2ABB862F" w:rsidR="00D354EE" w:rsidRPr="00D354EE" w:rsidRDefault="00D354EE" w:rsidP="000B262C">
      <w:pPr>
        <w:pStyle w:val="FootnoteText"/>
      </w:pPr>
      <w:r>
        <w:rPr>
          <w:rStyle w:val="FootnoteReference"/>
        </w:rPr>
        <w:footnoteRef/>
      </w:r>
      <w:r>
        <w:t xml:space="preserve"> Blue Economy development framework.  Oceans 2030.  Financing the blue economy for sustainable development.  World Bank Group.</w:t>
      </w:r>
    </w:p>
  </w:footnote>
  <w:footnote w:id="33">
    <w:p w14:paraId="08F827FF" w14:textId="77777777" w:rsidR="008C68B2" w:rsidRPr="008235B7" w:rsidRDefault="008C68B2" w:rsidP="000B262C">
      <w:pPr>
        <w:pStyle w:val="FootnoteText"/>
      </w:pPr>
      <w:r>
        <w:rPr>
          <w:rStyle w:val="FootnoteReference"/>
        </w:rPr>
        <w:footnoteRef/>
      </w:r>
      <w:r>
        <w:t xml:space="preserve"> These principles are contained various blue economy strategies include the African Blue Economy Strategy and </w:t>
      </w:r>
      <w:proofErr w:type="gramStart"/>
      <w:r>
        <w:t>the  IGAD</w:t>
      </w:r>
      <w:proofErr w:type="gramEnd"/>
      <w:r>
        <w:t xml:space="preserve"> Blue Economy Strategy. </w:t>
      </w:r>
    </w:p>
  </w:footnote>
  <w:footnote w:id="34">
    <w:p w14:paraId="59B84AFF" w14:textId="3EBC787B" w:rsidR="00003DA6" w:rsidRPr="00003DA6" w:rsidRDefault="00003DA6" w:rsidP="000B262C">
      <w:pPr>
        <w:pStyle w:val="FootnoteText"/>
      </w:pPr>
      <w:r>
        <w:rPr>
          <w:rStyle w:val="FootnoteReference"/>
        </w:rPr>
        <w:footnoteRef/>
      </w:r>
      <w:r>
        <w:t xml:space="preserve"> </w:t>
      </w:r>
      <w:r w:rsidRPr="008C68B2">
        <w:rPr>
          <w:lang w:eastAsia="fr-FR"/>
        </w:rPr>
        <w:t xml:space="preserve">United Nations System, October 2021, </w:t>
      </w:r>
      <w:proofErr w:type="gramStart"/>
      <w:r w:rsidRPr="008C68B2">
        <w:rPr>
          <w:lang w:eastAsia="fr-FR"/>
        </w:rPr>
        <w:t>Chief  Executives</w:t>
      </w:r>
      <w:proofErr w:type="gramEnd"/>
      <w:r w:rsidRPr="008C68B2">
        <w:rPr>
          <w:lang w:eastAsia="fr-FR"/>
        </w:rPr>
        <w:t xml:space="preserve">  Board for  Coordination Strategy  for  sustainability  management  in  the  United  Nations  system,  2020-2030 Phase  II:  Towards  leadership in  environmental and  social sustainability</w:t>
      </w:r>
      <w:r>
        <w:rPr>
          <w:lang w:eastAsia="fr-FR"/>
        </w:rPr>
        <w:t>.</w:t>
      </w:r>
    </w:p>
  </w:footnote>
  <w:footnote w:id="35">
    <w:p w14:paraId="33230561" w14:textId="77777777" w:rsidR="008C68B2" w:rsidRPr="00AA1079" w:rsidRDefault="008C68B2" w:rsidP="000B262C">
      <w:pPr>
        <w:pStyle w:val="FootnoteText"/>
        <w:rPr>
          <w:lang w:val="en-US"/>
        </w:rPr>
      </w:pPr>
      <w:r>
        <w:rPr>
          <w:rStyle w:val="FootnoteReference"/>
        </w:rPr>
        <w:footnoteRef/>
      </w:r>
      <w:r w:rsidRPr="00AA1079">
        <w:rPr>
          <w:lang w:val="en-US"/>
        </w:rPr>
        <w:t xml:space="preserve"> See </w:t>
      </w:r>
      <w:hyperlink r:id="rId10" w:history="1">
        <w:r w:rsidRPr="0086696A">
          <w:rPr>
            <w:rStyle w:val="Hyperlink"/>
          </w:rPr>
          <w:t>https://www.europarl.europa.eu/RegData/etudes/IDAN/2015/573876/EPRS_IDA(2015)573876_EN.pdf</w:t>
        </w:r>
      </w:hyperlink>
      <w:r>
        <w:t xml:space="preserve"> </w:t>
      </w:r>
    </w:p>
  </w:footnote>
  <w:footnote w:id="36">
    <w:p w14:paraId="6192265D" w14:textId="77777777" w:rsidR="008C68B2" w:rsidRPr="00AA1079" w:rsidRDefault="008C68B2" w:rsidP="000B262C">
      <w:pPr>
        <w:pStyle w:val="FootnoteText"/>
        <w:rPr>
          <w:lang w:val="en-US"/>
        </w:rPr>
      </w:pPr>
      <w:r w:rsidRPr="00002FB8">
        <w:rPr>
          <w:rStyle w:val="FootnoteReference"/>
        </w:rPr>
        <w:footnoteRef/>
      </w:r>
      <w:r w:rsidRPr="00002FB8">
        <w:rPr>
          <w:lang w:val="en-US"/>
        </w:rPr>
        <w:t xml:space="preserve"> See </w:t>
      </w:r>
      <w:hyperlink r:id="rId11" w:history="1">
        <w:r w:rsidRPr="00002FB8">
          <w:rPr>
            <w:rStyle w:val="Hyperlink"/>
          </w:rPr>
          <w:t>https://www.europarl.europa.eu/RegData/etudes/IDAN/2015/573876/EPRS_IDA(2015)573876_EN.pdf</w:t>
        </w:r>
      </w:hyperlink>
      <w:r>
        <w:t xml:space="preserve"> </w:t>
      </w:r>
    </w:p>
  </w:footnote>
  <w:footnote w:id="37">
    <w:p w14:paraId="3ED6AC9B" w14:textId="77777777" w:rsidR="008C68B2" w:rsidRPr="0062694A" w:rsidRDefault="008C68B2" w:rsidP="000B262C">
      <w:pPr>
        <w:pStyle w:val="FootnoteText"/>
      </w:pPr>
      <w:r w:rsidRPr="00002FB8">
        <w:rPr>
          <w:rStyle w:val="FootnoteReference"/>
        </w:rPr>
        <w:footnoteRef/>
      </w:r>
      <w:r w:rsidRPr="0062694A">
        <w:rPr>
          <w:rStyle w:val="tlid-translation"/>
        </w:rPr>
        <w:t xml:space="preserve"> See COMESA Environmental Strategy on Environmental Pollution.</w:t>
      </w:r>
    </w:p>
  </w:footnote>
  <w:footnote w:id="38">
    <w:p w14:paraId="1E8ACD76" w14:textId="24EF95AF" w:rsidR="00D51023" w:rsidRPr="00D51023" w:rsidRDefault="00D51023" w:rsidP="000B262C">
      <w:pPr>
        <w:pStyle w:val="FootnoteText"/>
      </w:pPr>
      <w:r>
        <w:rPr>
          <w:rStyle w:val="FootnoteReference"/>
        </w:rPr>
        <w:footnoteRef/>
      </w:r>
      <w:r>
        <w:t xml:space="preserve"> </w:t>
      </w:r>
      <w:r w:rsidRPr="00D51023">
        <w:rPr>
          <w:lang w:eastAsia="fr-FR"/>
        </w:rPr>
        <w:t>https://www.oceanpanel.org/ocean-plans</w:t>
      </w:r>
    </w:p>
  </w:footnote>
  <w:footnote w:id="39">
    <w:p w14:paraId="300F83F4" w14:textId="57B95A34" w:rsidR="000B262C" w:rsidRPr="002A1DA9" w:rsidRDefault="000B262C" w:rsidP="000B262C">
      <w:pPr>
        <w:pStyle w:val="FootnoteText"/>
        <w:rPr>
          <w:lang w:val="en-US"/>
        </w:rPr>
      </w:pPr>
      <w:r>
        <w:rPr>
          <w:rStyle w:val="FootnoteReference"/>
        </w:rPr>
        <w:footnoteRef/>
      </w:r>
      <w:r>
        <w:t xml:space="preserve"> As recommended by the Blue Economy Validation Workshop held on 26-27 April </w:t>
      </w:r>
      <w:r w:rsidR="00F4735C">
        <w:t xml:space="preserve">2022 </w:t>
      </w:r>
      <w:r>
        <w:t>in Lusaka</w:t>
      </w:r>
      <w:r w:rsidR="00AD0AA2">
        <w:t>.</w:t>
      </w:r>
    </w:p>
  </w:footnote>
  <w:footnote w:id="40">
    <w:p w14:paraId="6932B386" w14:textId="4AD1A1D6" w:rsidR="00584A73" w:rsidRPr="00584A73" w:rsidRDefault="00584A73" w:rsidP="000B262C">
      <w:pPr>
        <w:pStyle w:val="FootnoteText"/>
        <w:rPr>
          <w:lang w:val="en-US"/>
        </w:rPr>
      </w:pPr>
      <w:r>
        <w:rPr>
          <w:rStyle w:val="FootnoteReference"/>
        </w:rPr>
        <w:footnoteRef/>
      </w:r>
      <w:r>
        <w:t xml:space="preserve"> </w:t>
      </w:r>
      <w:r>
        <w:rPr>
          <w:lang w:val="en-US"/>
        </w:rPr>
        <w:t>These tools are largely drawn from the Blue Governance Framework for the African Blue Economy Strategy.</w:t>
      </w:r>
    </w:p>
  </w:footnote>
  <w:footnote w:id="41">
    <w:p w14:paraId="729C2531" w14:textId="1557A675" w:rsidR="0058133B" w:rsidRPr="0058133B" w:rsidRDefault="0058133B">
      <w:pPr>
        <w:pStyle w:val="FootnoteText"/>
      </w:pPr>
      <w:r>
        <w:rPr>
          <w:rStyle w:val="FootnoteReference"/>
        </w:rPr>
        <w:footnoteRef/>
      </w:r>
      <w:r>
        <w:t xml:space="preserve"> </w:t>
      </w:r>
      <w:r w:rsidRPr="002A1DA9">
        <w:t>The first five are deduced from the MTSP (2021-2025)</w:t>
      </w:r>
      <w:r w:rsidRPr="002A1DA9">
        <w:fldChar w:fldCharType="begin"/>
      </w:r>
      <w:r w:rsidRPr="002A1DA9">
        <w:instrText xml:space="preserve"> NOTEREF _Ref98753827 \f \h  \* MERGEFORMAT </w:instrText>
      </w:r>
      <w:r w:rsidRPr="002A1DA9">
        <w:fldChar w:fldCharType="separate"/>
      </w:r>
      <w:r w:rsidR="00D956C9" w:rsidRPr="00D956C9">
        <w:t>6</w:t>
      </w:r>
      <w:r w:rsidRPr="002A1DA9">
        <w:fldChar w:fldCharType="end"/>
      </w:r>
      <w:r w:rsidRPr="002A1DA9">
        <w:t xml:space="preserve"> while the 6</w:t>
      </w:r>
      <w:r w:rsidRPr="002A1DA9">
        <w:rPr>
          <w:vertAlign w:val="superscript"/>
        </w:rPr>
        <w:t>th</w:t>
      </w:r>
      <w:r>
        <w:rPr>
          <w:vertAlign w:val="superscript"/>
        </w:rPr>
        <w:t xml:space="preserve"> </w:t>
      </w:r>
      <w:r w:rsidRPr="002A1DA9">
        <w:t>and 7</w:t>
      </w:r>
      <w:r w:rsidRPr="002A1DA9">
        <w:rPr>
          <w:vertAlign w:val="superscript"/>
        </w:rPr>
        <w:t>th</w:t>
      </w:r>
      <w:r>
        <w:t xml:space="preserve"> </w:t>
      </w:r>
      <w:r w:rsidRPr="002A1DA9">
        <w:t>emerging sectors were recommended at the Regional BE Validation Workshop held on 26-27 April 2022 in Lusaka and the 8</w:t>
      </w:r>
      <w:r w:rsidRPr="002A1DA9">
        <w:rPr>
          <w:vertAlign w:val="superscript"/>
        </w:rPr>
        <w:t>th</w:t>
      </w:r>
      <w:r>
        <w:t xml:space="preserve"> </w:t>
      </w:r>
      <w:r w:rsidRPr="002A1DA9">
        <w:t>is introduced by Mauritius</w:t>
      </w:r>
      <w:r>
        <w:t>.</w:t>
      </w:r>
    </w:p>
  </w:footnote>
  <w:footnote w:id="42">
    <w:p w14:paraId="23CC70EC" w14:textId="0FA6B094" w:rsidR="00F4735C" w:rsidRPr="00F4735C" w:rsidRDefault="00F4735C">
      <w:pPr>
        <w:pStyle w:val="FootnoteText"/>
      </w:pPr>
      <w:r>
        <w:rPr>
          <w:rStyle w:val="FootnoteReference"/>
        </w:rPr>
        <w:footnoteRef/>
      </w:r>
      <w:r>
        <w:t xml:space="preserve"> The ten-year duration was recommended by the BE Validation Workshop held on 26-27 April 2022, Lusaka.</w:t>
      </w:r>
    </w:p>
  </w:footnote>
  <w:footnote w:id="43">
    <w:p w14:paraId="06E5ACF9" w14:textId="77777777" w:rsidR="00102DE1" w:rsidRPr="006B7CAE" w:rsidRDefault="00102DE1" w:rsidP="00102DE1">
      <w:pPr>
        <w:pStyle w:val="FootnoteText"/>
      </w:pPr>
      <w:r>
        <w:rPr>
          <w:rStyle w:val="FootnoteReference"/>
        </w:rPr>
        <w:footnoteRef/>
      </w:r>
      <w:r w:rsidRPr="006B7CAE">
        <w:t xml:space="preserve"> For the least developed countries. For example, Bangladesh has contracted such a loan from the World Bank for US $ 240 million and is in the process of concluding a second loan from the same institution for US $ 500 million.</w:t>
      </w:r>
    </w:p>
  </w:footnote>
  <w:footnote w:id="44">
    <w:p w14:paraId="34298F38" w14:textId="77777777" w:rsidR="00102DE1" w:rsidRPr="006B7CAE" w:rsidRDefault="00102DE1" w:rsidP="00102DE1">
      <w:pPr>
        <w:pStyle w:val="FootnoteText"/>
      </w:pPr>
      <w:r>
        <w:rPr>
          <w:rStyle w:val="FootnoteReference"/>
        </w:rPr>
        <w:footnoteRef/>
      </w:r>
      <w:r w:rsidRPr="006B7CAE">
        <w:t xml:space="preserve"> Seychelles has issued securities valued at US $ 15 million.</w:t>
      </w:r>
    </w:p>
  </w:footnote>
  <w:footnote w:id="45">
    <w:p w14:paraId="39682B1D" w14:textId="77777777" w:rsidR="00102DE1" w:rsidRPr="00BC4296" w:rsidRDefault="00102DE1" w:rsidP="00102DE1">
      <w:pPr>
        <w:pStyle w:val="FootnoteText"/>
      </w:pPr>
      <w:r>
        <w:rPr>
          <w:rStyle w:val="FootnoteReference"/>
        </w:rPr>
        <w:footnoteRef/>
      </w:r>
      <w:r w:rsidRPr="00BC4296">
        <w:t xml:space="preserve"> Also implemented by the Seychelles. </w:t>
      </w:r>
    </w:p>
  </w:footnote>
  <w:footnote w:id="46">
    <w:p w14:paraId="6C4AD438" w14:textId="77777777" w:rsidR="00102DE1" w:rsidRPr="006B7CAE" w:rsidRDefault="00102DE1" w:rsidP="00102DE1">
      <w:pPr>
        <w:pStyle w:val="FootnoteText"/>
      </w:pPr>
      <w:r>
        <w:rPr>
          <w:rStyle w:val="FootnoteReference"/>
        </w:rPr>
        <w:footnoteRef/>
      </w:r>
      <w:r w:rsidRPr="006B7CAE">
        <w:t xml:space="preserve"> Particularly within the framework of the cooperation of countries and </w:t>
      </w:r>
      <w:r>
        <w:t>IGAD</w:t>
      </w:r>
      <w:r w:rsidRPr="006B7CAE">
        <w:t xml:space="preserve"> with the EU and the use of the European Development Fund.</w:t>
      </w:r>
    </w:p>
  </w:footnote>
  <w:footnote w:id="47">
    <w:p w14:paraId="0DBC5CA3" w14:textId="77777777" w:rsidR="00102DE1" w:rsidRPr="006B7CAE" w:rsidRDefault="00102DE1" w:rsidP="00102DE1">
      <w:pPr>
        <w:pStyle w:val="FootnoteText"/>
      </w:pPr>
      <w:r>
        <w:rPr>
          <w:rStyle w:val="FootnoteReference"/>
        </w:rPr>
        <w:footnoteRef/>
      </w:r>
      <w:r w:rsidRPr="006B7CAE">
        <w:t xml:space="preserve"> </w:t>
      </w:r>
      <w:r>
        <w:t>IGAD</w:t>
      </w:r>
      <w:r w:rsidRPr="006B7CAE">
        <w:t xml:space="preserve"> Member States must therefore institutionalize MSP so that specific spaces are allocated to economic activities and the preservation of blue ecosystems. It constitutes a solid institutional base capable of guaranteeing long-term private and public investments.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267"/>
    <w:multiLevelType w:val="hybridMultilevel"/>
    <w:tmpl w:val="B260A4B8"/>
    <w:lvl w:ilvl="0" w:tplc="AF6A0812">
      <w:start w:val="1"/>
      <w:numFmt w:val="bullet"/>
      <w:pStyle w:val="Tir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41C5E"/>
    <w:multiLevelType w:val="hybridMultilevel"/>
    <w:tmpl w:val="12C6BC0C"/>
    <w:lvl w:ilvl="0" w:tplc="2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564B6"/>
    <w:multiLevelType w:val="hybridMultilevel"/>
    <w:tmpl w:val="CFB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A84258"/>
    <w:multiLevelType w:val="hybridMultilevel"/>
    <w:tmpl w:val="E71CA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B6461"/>
    <w:multiLevelType w:val="hybridMultilevel"/>
    <w:tmpl w:val="0ACCA98C"/>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F65CEB"/>
    <w:multiLevelType w:val="hybridMultilevel"/>
    <w:tmpl w:val="7018E9E8"/>
    <w:lvl w:ilvl="0" w:tplc="FFFFFFFF">
      <w:start w:val="1"/>
      <w:numFmt w:val="bullet"/>
      <w:lvlText w:val="•"/>
      <w:lvlJc w:val="left"/>
      <w:pPr>
        <w:tabs>
          <w:tab w:val="num" w:pos="720"/>
        </w:tabs>
        <w:ind w:left="720" w:hanging="360"/>
      </w:pPr>
      <w:rPr>
        <w:rFonts w:ascii="Arial" w:hAnsi="Arial" w:hint="default"/>
      </w:rPr>
    </w:lvl>
    <w:lvl w:ilvl="1" w:tplc="20000017">
      <w:start w:val="1"/>
      <w:numFmt w:val="lowerLetter"/>
      <w:lvlText w:val="%2)"/>
      <w:lvlJc w:val="left"/>
      <w:pPr>
        <w:ind w:left="360" w:hanging="360"/>
      </w:p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7E1A48"/>
    <w:multiLevelType w:val="hybridMultilevel"/>
    <w:tmpl w:val="3B385E50"/>
    <w:lvl w:ilvl="0" w:tplc="A5A09B7C">
      <w:start w:val="1"/>
      <w:numFmt w:val="decimal"/>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1ED47414"/>
    <w:multiLevelType w:val="hybridMultilevel"/>
    <w:tmpl w:val="671ABC2C"/>
    <w:lvl w:ilvl="0" w:tplc="FFFFFFFF">
      <w:start w:val="1"/>
      <w:numFmt w:val="decimal"/>
      <w:lvlText w:val="%1."/>
      <w:lvlJc w:val="left"/>
      <w:pPr>
        <w:ind w:left="4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8C6D80"/>
    <w:multiLevelType w:val="hybridMultilevel"/>
    <w:tmpl w:val="45041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C371D6"/>
    <w:multiLevelType w:val="hybridMultilevel"/>
    <w:tmpl w:val="B210B822"/>
    <w:lvl w:ilvl="0" w:tplc="FFFFFFFF">
      <w:start w:val="1"/>
      <w:numFmt w:val="bullet"/>
      <w:lvlText w:val="•"/>
      <w:lvlJc w:val="left"/>
      <w:pPr>
        <w:tabs>
          <w:tab w:val="num" w:pos="720"/>
        </w:tabs>
        <w:ind w:left="720" w:hanging="360"/>
      </w:pPr>
      <w:rPr>
        <w:rFonts w:ascii="Arial" w:hAnsi="Arial" w:hint="default"/>
      </w:rPr>
    </w:lvl>
    <w:lvl w:ilvl="1" w:tplc="20000017">
      <w:start w:val="1"/>
      <w:numFmt w:val="lowerLetter"/>
      <w:lvlText w:val="%2)"/>
      <w:lvlJc w:val="left"/>
      <w:pPr>
        <w:ind w:left="36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8D7639"/>
    <w:multiLevelType w:val="hybridMultilevel"/>
    <w:tmpl w:val="87C4CDD8"/>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007852"/>
    <w:multiLevelType w:val="multilevel"/>
    <w:tmpl w:val="F6C8E6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7197CED"/>
    <w:multiLevelType w:val="hybridMultilevel"/>
    <w:tmpl w:val="C3229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BF2A8B"/>
    <w:multiLevelType w:val="hybridMultilevel"/>
    <w:tmpl w:val="A8B01872"/>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941670"/>
    <w:multiLevelType w:val="hybridMultilevel"/>
    <w:tmpl w:val="81926518"/>
    <w:lvl w:ilvl="0" w:tplc="03481B90">
      <w:start w:val="1"/>
      <w:numFmt w:val="decimal"/>
      <w:pStyle w:val="TOCHeading"/>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BF7CE5"/>
    <w:multiLevelType w:val="hybridMultilevel"/>
    <w:tmpl w:val="76F87CD4"/>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B8522A"/>
    <w:multiLevelType w:val="hybridMultilevel"/>
    <w:tmpl w:val="AB36E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D17682"/>
    <w:multiLevelType w:val="hybridMultilevel"/>
    <w:tmpl w:val="920C6D94"/>
    <w:lvl w:ilvl="0" w:tplc="2000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8" w15:restartNumberingAfterBreak="0">
    <w:nsid w:val="5A900A01"/>
    <w:multiLevelType w:val="hybridMultilevel"/>
    <w:tmpl w:val="E9C6F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57369"/>
    <w:multiLevelType w:val="hybridMultilevel"/>
    <w:tmpl w:val="90C8D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102CBB"/>
    <w:multiLevelType w:val="hybridMultilevel"/>
    <w:tmpl w:val="671ABC2C"/>
    <w:lvl w:ilvl="0" w:tplc="54ACB3F0">
      <w:start w:val="1"/>
      <w:numFmt w:val="decimal"/>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110980"/>
    <w:multiLevelType w:val="hybridMultilevel"/>
    <w:tmpl w:val="06EAA19A"/>
    <w:lvl w:ilvl="0" w:tplc="170CA21A">
      <w:start w:val="1"/>
      <w:numFmt w:val="decimal"/>
      <w:pStyle w:val="tiretno"/>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1272BB"/>
    <w:multiLevelType w:val="hybridMultilevel"/>
    <w:tmpl w:val="5C1E7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AF6227"/>
    <w:multiLevelType w:val="hybridMultilevel"/>
    <w:tmpl w:val="70F0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50D47"/>
    <w:multiLevelType w:val="hybridMultilevel"/>
    <w:tmpl w:val="2662DAE4"/>
    <w:lvl w:ilvl="0" w:tplc="49246FBE">
      <w:start w:val="1"/>
      <w:numFmt w:val="decimal"/>
      <w:lvlText w:val="%1."/>
      <w:lvlJc w:val="left"/>
      <w:pPr>
        <w:ind w:left="360" w:hanging="360"/>
      </w:pPr>
      <w:rPr>
        <w:rFonts w:hint="default"/>
        <w:b/>
        <w:color w:val="70AD47"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E66028"/>
    <w:multiLevelType w:val="hybridMultilevel"/>
    <w:tmpl w:val="33FEE7A2"/>
    <w:lvl w:ilvl="0" w:tplc="C39CD5C6">
      <w:start w:val="1"/>
      <w:numFmt w:val="decimal"/>
      <w:pStyle w:val="tiretavecno"/>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906364"/>
    <w:multiLevelType w:val="hybridMultilevel"/>
    <w:tmpl w:val="639E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9779F8"/>
    <w:multiLevelType w:val="hybridMultilevel"/>
    <w:tmpl w:val="D01E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153528">
    <w:abstractNumId w:val="0"/>
  </w:num>
  <w:num w:numId="2" w16cid:durableId="193470785">
    <w:abstractNumId w:val="25"/>
  </w:num>
  <w:num w:numId="3" w16cid:durableId="440806493">
    <w:abstractNumId w:val="14"/>
  </w:num>
  <w:num w:numId="4" w16cid:durableId="1846164384">
    <w:abstractNumId w:val="11"/>
  </w:num>
  <w:num w:numId="5" w16cid:durableId="1212183683">
    <w:abstractNumId w:val="15"/>
  </w:num>
  <w:num w:numId="6" w16cid:durableId="834732961">
    <w:abstractNumId w:val="24"/>
  </w:num>
  <w:num w:numId="7" w16cid:durableId="1954822888">
    <w:abstractNumId w:val="21"/>
  </w:num>
  <w:num w:numId="8" w16cid:durableId="1415515908">
    <w:abstractNumId w:val="21"/>
    <w:lvlOverride w:ilvl="0">
      <w:startOverride w:val="1"/>
    </w:lvlOverride>
  </w:num>
  <w:num w:numId="9" w16cid:durableId="1384719701">
    <w:abstractNumId w:val="10"/>
  </w:num>
  <w:num w:numId="10" w16cid:durableId="1897817242">
    <w:abstractNumId w:val="13"/>
  </w:num>
  <w:num w:numId="11" w16cid:durableId="854613852">
    <w:abstractNumId w:val="19"/>
  </w:num>
  <w:num w:numId="12" w16cid:durableId="1770004399">
    <w:abstractNumId w:val="27"/>
  </w:num>
  <w:num w:numId="13" w16cid:durableId="159850601">
    <w:abstractNumId w:val="22"/>
  </w:num>
  <w:num w:numId="14" w16cid:durableId="1206603565">
    <w:abstractNumId w:val="12"/>
  </w:num>
  <w:num w:numId="15" w16cid:durableId="402994072">
    <w:abstractNumId w:val="3"/>
  </w:num>
  <w:num w:numId="16" w16cid:durableId="1636985545">
    <w:abstractNumId w:val="8"/>
  </w:num>
  <w:num w:numId="17" w16cid:durableId="2038044142">
    <w:abstractNumId w:val="23"/>
  </w:num>
  <w:num w:numId="18" w16cid:durableId="365569093">
    <w:abstractNumId w:val="18"/>
  </w:num>
  <w:num w:numId="19" w16cid:durableId="548417613">
    <w:abstractNumId w:val="16"/>
  </w:num>
  <w:num w:numId="20" w16cid:durableId="753816064">
    <w:abstractNumId w:val="26"/>
  </w:num>
  <w:num w:numId="21" w16cid:durableId="948203816">
    <w:abstractNumId w:val="2"/>
  </w:num>
  <w:num w:numId="22" w16cid:durableId="1327589488">
    <w:abstractNumId w:val="1"/>
  </w:num>
  <w:num w:numId="23" w16cid:durableId="1773817197">
    <w:abstractNumId w:val="4"/>
  </w:num>
  <w:num w:numId="24" w16cid:durableId="1579051065">
    <w:abstractNumId w:val="9"/>
  </w:num>
  <w:num w:numId="25" w16cid:durableId="2045211182">
    <w:abstractNumId w:val="5"/>
  </w:num>
  <w:num w:numId="26" w16cid:durableId="1468358875">
    <w:abstractNumId w:val="17"/>
  </w:num>
  <w:num w:numId="27" w16cid:durableId="447898982">
    <w:abstractNumId w:val="6"/>
  </w:num>
  <w:num w:numId="28" w16cid:durableId="1087117414">
    <w:abstractNumId w:val="20"/>
  </w:num>
  <w:num w:numId="29" w16cid:durableId="3187922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MzQwNLU0MTEyNDJX0lEKTi0uzszPAykwN6sFAPmH34QtAAAA"/>
  </w:docVars>
  <w:rsids>
    <w:rsidRoot w:val="00F87BFE"/>
    <w:rsid w:val="0000207A"/>
    <w:rsid w:val="00002FAB"/>
    <w:rsid w:val="00002FB8"/>
    <w:rsid w:val="0000358C"/>
    <w:rsid w:val="00003DA6"/>
    <w:rsid w:val="00004089"/>
    <w:rsid w:val="0000425C"/>
    <w:rsid w:val="00004D76"/>
    <w:rsid w:val="00005973"/>
    <w:rsid w:val="00010639"/>
    <w:rsid w:val="00011533"/>
    <w:rsid w:val="000119C2"/>
    <w:rsid w:val="00015A2A"/>
    <w:rsid w:val="00015F4F"/>
    <w:rsid w:val="00017ADF"/>
    <w:rsid w:val="0002055B"/>
    <w:rsid w:val="000206D6"/>
    <w:rsid w:val="000213FE"/>
    <w:rsid w:val="00024314"/>
    <w:rsid w:val="0002462A"/>
    <w:rsid w:val="00025A27"/>
    <w:rsid w:val="000266A8"/>
    <w:rsid w:val="00026702"/>
    <w:rsid w:val="00026782"/>
    <w:rsid w:val="00026DF0"/>
    <w:rsid w:val="000271EF"/>
    <w:rsid w:val="00030657"/>
    <w:rsid w:val="00031F44"/>
    <w:rsid w:val="00032751"/>
    <w:rsid w:val="00034AEF"/>
    <w:rsid w:val="000355DC"/>
    <w:rsid w:val="00037C92"/>
    <w:rsid w:val="000401CB"/>
    <w:rsid w:val="00044135"/>
    <w:rsid w:val="00046889"/>
    <w:rsid w:val="00046DCB"/>
    <w:rsid w:val="0004758F"/>
    <w:rsid w:val="00047FE3"/>
    <w:rsid w:val="00050095"/>
    <w:rsid w:val="00050436"/>
    <w:rsid w:val="000505B8"/>
    <w:rsid w:val="00052493"/>
    <w:rsid w:val="00054C34"/>
    <w:rsid w:val="00054E2D"/>
    <w:rsid w:val="00056B1A"/>
    <w:rsid w:val="00057B69"/>
    <w:rsid w:val="000612F5"/>
    <w:rsid w:val="0006233A"/>
    <w:rsid w:val="00062607"/>
    <w:rsid w:val="00062A85"/>
    <w:rsid w:val="000633C0"/>
    <w:rsid w:val="00066737"/>
    <w:rsid w:val="000702C6"/>
    <w:rsid w:val="00071390"/>
    <w:rsid w:val="00071EB7"/>
    <w:rsid w:val="000732FB"/>
    <w:rsid w:val="00074C04"/>
    <w:rsid w:val="0007555B"/>
    <w:rsid w:val="000759FD"/>
    <w:rsid w:val="00075F3F"/>
    <w:rsid w:val="0007759C"/>
    <w:rsid w:val="00077E88"/>
    <w:rsid w:val="00080867"/>
    <w:rsid w:val="00081474"/>
    <w:rsid w:val="00082C44"/>
    <w:rsid w:val="000851CD"/>
    <w:rsid w:val="00085660"/>
    <w:rsid w:val="000875D1"/>
    <w:rsid w:val="0009185B"/>
    <w:rsid w:val="00094D99"/>
    <w:rsid w:val="00096B62"/>
    <w:rsid w:val="000A00CF"/>
    <w:rsid w:val="000A1AA8"/>
    <w:rsid w:val="000A2DF3"/>
    <w:rsid w:val="000A4768"/>
    <w:rsid w:val="000A5C0A"/>
    <w:rsid w:val="000A603A"/>
    <w:rsid w:val="000A655C"/>
    <w:rsid w:val="000A6AFA"/>
    <w:rsid w:val="000B025F"/>
    <w:rsid w:val="000B0B55"/>
    <w:rsid w:val="000B1AE7"/>
    <w:rsid w:val="000B22E4"/>
    <w:rsid w:val="000B262C"/>
    <w:rsid w:val="000B2922"/>
    <w:rsid w:val="000B2D55"/>
    <w:rsid w:val="000B49BA"/>
    <w:rsid w:val="000B71D3"/>
    <w:rsid w:val="000B72A2"/>
    <w:rsid w:val="000B77C2"/>
    <w:rsid w:val="000C137B"/>
    <w:rsid w:val="000C22D2"/>
    <w:rsid w:val="000C4EBE"/>
    <w:rsid w:val="000C6EDF"/>
    <w:rsid w:val="000D0578"/>
    <w:rsid w:val="000D1246"/>
    <w:rsid w:val="000D1926"/>
    <w:rsid w:val="000D31DB"/>
    <w:rsid w:val="000D3A6F"/>
    <w:rsid w:val="000D453A"/>
    <w:rsid w:val="000D4C78"/>
    <w:rsid w:val="000D702B"/>
    <w:rsid w:val="000D74E7"/>
    <w:rsid w:val="000D775E"/>
    <w:rsid w:val="000D7874"/>
    <w:rsid w:val="000E2143"/>
    <w:rsid w:val="000E3475"/>
    <w:rsid w:val="000E3AAE"/>
    <w:rsid w:val="000E3D7F"/>
    <w:rsid w:val="000E43D1"/>
    <w:rsid w:val="000E6C74"/>
    <w:rsid w:val="000E79E7"/>
    <w:rsid w:val="000E7A28"/>
    <w:rsid w:val="000E7EE7"/>
    <w:rsid w:val="000F0CD1"/>
    <w:rsid w:val="000F3EA7"/>
    <w:rsid w:val="000F43A9"/>
    <w:rsid w:val="000F5B71"/>
    <w:rsid w:val="000F61EF"/>
    <w:rsid w:val="000F7352"/>
    <w:rsid w:val="000F7553"/>
    <w:rsid w:val="00100F40"/>
    <w:rsid w:val="00102074"/>
    <w:rsid w:val="001023F0"/>
    <w:rsid w:val="00102BC5"/>
    <w:rsid w:val="00102DE1"/>
    <w:rsid w:val="0010343F"/>
    <w:rsid w:val="001038BB"/>
    <w:rsid w:val="00104B61"/>
    <w:rsid w:val="00104CD2"/>
    <w:rsid w:val="00104D77"/>
    <w:rsid w:val="001118BD"/>
    <w:rsid w:val="00112520"/>
    <w:rsid w:val="00113FC7"/>
    <w:rsid w:val="00114814"/>
    <w:rsid w:val="00115C42"/>
    <w:rsid w:val="0011656F"/>
    <w:rsid w:val="00116914"/>
    <w:rsid w:val="0011762F"/>
    <w:rsid w:val="00117DCC"/>
    <w:rsid w:val="00122F9B"/>
    <w:rsid w:val="00123774"/>
    <w:rsid w:val="00123BA0"/>
    <w:rsid w:val="001241D4"/>
    <w:rsid w:val="00126D7F"/>
    <w:rsid w:val="001326F8"/>
    <w:rsid w:val="00133976"/>
    <w:rsid w:val="00133A2B"/>
    <w:rsid w:val="00136AEA"/>
    <w:rsid w:val="00136B8A"/>
    <w:rsid w:val="00137AD3"/>
    <w:rsid w:val="00141261"/>
    <w:rsid w:val="00141551"/>
    <w:rsid w:val="0014292B"/>
    <w:rsid w:val="0014411D"/>
    <w:rsid w:val="001467C7"/>
    <w:rsid w:val="00146D25"/>
    <w:rsid w:val="0014716D"/>
    <w:rsid w:val="0015000E"/>
    <w:rsid w:val="001520BF"/>
    <w:rsid w:val="00153B59"/>
    <w:rsid w:val="00153F6F"/>
    <w:rsid w:val="00154153"/>
    <w:rsid w:val="00155588"/>
    <w:rsid w:val="0015778D"/>
    <w:rsid w:val="00157DFA"/>
    <w:rsid w:val="001606D4"/>
    <w:rsid w:val="0016094F"/>
    <w:rsid w:val="00160B30"/>
    <w:rsid w:val="00163E68"/>
    <w:rsid w:val="00163F2F"/>
    <w:rsid w:val="00164BBB"/>
    <w:rsid w:val="00166723"/>
    <w:rsid w:val="00171096"/>
    <w:rsid w:val="001719D3"/>
    <w:rsid w:val="00172076"/>
    <w:rsid w:val="0017335C"/>
    <w:rsid w:val="00175B4B"/>
    <w:rsid w:val="00175E52"/>
    <w:rsid w:val="00175E87"/>
    <w:rsid w:val="00175EC2"/>
    <w:rsid w:val="0017751A"/>
    <w:rsid w:val="001803ED"/>
    <w:rsid w:val="0018077C"/>
    <w:rsid w:val="0018140E"/>
    <w:rsid w:val="00181DCA"/>
    <w:rsid w:val="001834D2"/>
    <w:rsid w:val="00183AF0"/>
    <w:rsid w:val="00183B65"/>
    <w:rsid w:val="00183B72"/>
    <w:rsid w:val="00186AA8"/>
    <w:rsid w:val="001917EC"/>
    <w:rsid w:val="0019260E"/>
    <w:rsid w:val="0019329E"/>
    <w:rsid w:val="001932FC"/>
    <w:rsid w:val="00193CD1"/>
    <w:rsid w:val="00194A0C"/>
    <w:rsid w:val="00195441"/>
    <w:rsid w:val="0019581D"/>
    <w:rsid w:val="00196221"/>
    <w:rsid w:val="001963FE"/>
    <w:rsid w:val="0019794C"/>
    <w:rsid w:val="001A1FE5"/>
    <w:rsid w:val="001A2477"/>
    <w:rsid w:val="001A4002"/>
    <w:rsid w:val="001A6EF1"/>
    <w:rsid w:val="001A6FBE"/>
    <w:rsid w:val="001A7E8F"/>
    <w:rsid w:val="001B06A9"/>
    <w:rsid w:val="001B2649"/>
    <w:rsid w:val="001B2A4D"/>
    <w:rsid w:val="001B3EEF"/>
    <w:rsid w:val="001B3F74"/>
    <w:rsid w:val="001B7AFE"/>
    <w:rsid w:val="001C00C1"/>
    <w:rsid w:val="001C04BF"/>
    <w:rsid w:val="001C07FB"/>
    <w:rsid w:val="001C1C67"/>
    <w:rsid w:val="001C29B2"/>
    <w:rsid w:val="001C2E33"/>
    <w:rsid w:val="001C30BE"/>
    <w:rsid w:val="001C47C7"/>
    <w:rsid w:val="001C5A41"/>
    <w:rsid w:val="001C7056"/>
    <w:rsid w:val="001C7980"/>
    <w:rsid w:val="001D0261"/>
    <w:rsid w:val="001D23D1"/>
    <w:rsid w:val="001D2969"/>
    <w:rsid w:val="001D3364"/>
    <w:rsid w:val="001D727A"/>
    <w:rsid w:val="001E11A6"/>
    <w:rsid w:val="001E1475"/>
    <w:rsid w:val="001E1BBA"/>
    <w:rsid w:val="001E2C59"/>
    <w:rsid w:val="001E2E72"/>
    <w:rsid w:val="001E38B0"/>
    <w:rsid w:val="001E4E04"/>
    <w:rsid w:val="001E5287"/>
    <w:rsid w:val="001E71F8"/>
    <w:rsid w:val="001E7781"/>
    <w:rsid w:val="001F0398"/>
    <w:rsid w:val="001F15D7"/>
    <w:rsid w:val="001F18A1"/>
    <w:rsid w:val="001F1B35"/>
    <w:rsid w:val="001F1F29"/>
    <w:rsid w:val="001F2BF6"/>
    <w:rsid w:val="001F3205"/>
    <w:rsid w:val="001F4399"/>
    <w:rsid w:val="001F62FA"/>
    <w:rsid w:val="001F6AAE"/>
    <w:rsid w:val="001F73EB"/>
    <w:rsid w:val="001F7B4F"/>
    <w:rsid w:val="00203519"/>
    <w:rsid w:val="0020368D"/>
    <w:rsid w:val="00203F8D"/>
    <w:rsid w:val="00204608"/>
    <w:rsid w:val="00205A21"/>
    <w:rsid w:val="00205A86"/>
    <w:rsid w:val="002072CD"/>
    <w:rsid w:val="002101C3"/>
    <w:rsid w:val="0021061B"/>
    <w:rsid w:val="00211132"/>
    <w:rsid w:val="00211E32"/>
    <w:rsid w:val="00212E91"/>
    <w:rsid w:val="00213334"/>
    <w:rsid w:val="002135D5"/>
    <w:rsid w:val="00215A7D"/>
    <w:rsid w:val="002205E9"/>
    <w:rsid w:val="00221A3C"/>
    <w:rsid w:val="00223C64"/>
    <w:rsid w:val="0022430E"/>
    <w:rsid w:val="0022489F"/>
    <w:rsid w:val="00224A79"/>
    <w:rsid w:val="00225794"/>
    <w:rsid w:val="00225914"/>
    <w:rsid w:val="00237057"/>
    <w:rsid w:val="0023780A"/>
    <w:rsid w:val="002405F6"/>
    <w:rsid w:val="00240973"/>
    <w:rsid w:val="00241E71"/>
    <w:rsid w:val="00242542"/>
    <w:rsid w:val="00244694"/>
    <w:rsid w:val="00245782"/>
    <w:rsid w:val="0024585E"/>
    <w:rsid w:val="0024642D"/>
    <w:rsid w:val="002464C2"/>
    <w:rsid w:val="00246D5A"/>
    <w:rsid w:val="002478CF"/>
    <w:rsid w:val="00247D2D"/>
    <w:rsid w:val="00247DCD"/>
    <w:rsid w:val="002507E2"/>
    <w:rsid w:val="00251B56"/>
    <w:rsid w:val="0025474A"/>
    <w:rsid w:val="00254B07"/>
    <w:rsid w:val="00256CB0"/>
    <w:rsid w:val="00256E6B"/>
    <w:rsid w:val="00260302"/>
    <w:rsid w:val="00260B8D"/>
    <w:rsid w:val="00260CB3"/>
    <w:rsid w:val="00260E53"/>
    <w:rsid w:val="00261B1B"/>
    <w:rsid w:val="0026230D"/>
    <w:rsid w:val="00262460"/>
    <w:rsid w:val="0026528D"/>
    <w:rsid w:val="0026791F"/>
    <w:rsid w:val="00270128"/>
    <w:rsid w:val="00271979"/>
    <w:rsid w:val="00273EFA"/>
    <w:rsid w:val="0027434F"/>
    <w:rsid w:val="00274C3B"/>
    <w:rsid w:val="00275221"/>
    <w:rsid w:val="00276479"/>
    <w:rsid w:val="0027704A"/>
    <w:rsid w:val="0027717D"/>
    <w:rsid w:val="00280704"/>
    <w:rsid w:val="00281100"/>
    <w:rsid w:val="00281461"/>
    <w:rsid w:val="002820E4"/>
    <w:rsid w:val="00282388"/>
    <w:rsid w:val="002836E0"/>
    <w:rsid w:val="00284EEB"/>
    <w:rsid w:val="00287584"/>
    <w:rsid w:val="002938DA"/>
    <w:rsid w:val="002944F6"/>
    <w:rsid w:val="00295930"/>
    <w:rsid w:val="00295ABB"/>
    <w:rsid w:val="002968FD"/>
    <w:rsid w:val="00297FAD"/>
    <w:rsid w:val="002A159C"/>
    <w:rsid w:val="002A1DA9"/>
    <w:rsid w:val="002A2D43"/>
    <w:rsid w:val="002A3C9F"/>
    <w:rsid w:val="002A580B"/>
    <w:rsid w:val="002A6310"/>
    <w:rsid w:val="002A74E2"/>
    <w:rsid w:val="002A7900"/>
    <w:rsid w:val="002B1F0D"/>
    <w:rsid w:val="002B293C"/>
    <w:rsid w:val="002B2A42"/>
    <w:rsid w:val="002B4181"/>
    <w:rsid w:val="002B567F"/>
    <w:rsid w:val="002B677E"/>
    <w:rsid w:val="002C0444"/>
    <w:rsid w:val="002C0F0C"/>
    <w:rsid w:val="002C1B3B"/>
    <w:rsid w:val="002C2698"/>
    <w:rsid w:val="002C28D3"/>
    <w:rsid w:val="002C3841"/>
    <w:rsid w:val="002C3F03"/>
    <w:rsid w:val="002C3F86"/>
    <w:rsid w:val="002C4583"/>
    <w:rsid w:val="002C4677"/>
    <w:rsid w:val="002C4A26"/>
    <w:rsid w:val="002C6BFA"/>
    <w:rsid w:val="002C6E46"/>
    <w:rsid w:val="002D0547"/>
    <w:rsid w:val="002D06F9"/>
    <w:rsid w:val="002D13E9"/>
    <w:rsid w:val="002D27EE"/>
    <w:rsid w:val="002D2EF4"/>
    <w:rsid w:val="002D3227"/>
    <w:rsid w:val="002D4761"/>
    <w:rsid w:val="002D48FF"/>
    <w:rsid w:val="002D4C0A"/>
    <w:rsid w:val="002D7C5F"/>
    <w:rsid w:val="002D7EE6"/>
    <w:rsid w:val="002E057C"/>
    <w:rsid w:val="002E0C4D"/>
    <w:rsid w:val="002E2998"/>
    <w:rsid w:val="002E524B"/>
    <w:rsid w:val="002E723D"/>
    <w:rsid w:val="002E7492"/>
    <w:rsid w:val="002F09B9"/>
    <w:rsid w:val="002F0EC7"/>
    <w:rsid w:val="002F1288"/>
    <w:rsid w:val="002F2644"/>
    <w:rsid w:val="002F527E"/>
    <w:rsid w:val="002F6950"/>
    <w:rsid w:val="002F77A9"/>
    <w:rsid w:val="002F7A67"/>
    <w:rsid w:val="002F7FDD"/>
    <w:rsid w:val="00303DB1"/>
    <w:rsid w:val="00305203"/>
    <w:rsid w:val="00306118"/>
    <w:rsid w:val="00306F46"/>
    <w:rsid w:val="00312B62"/>
    <w:rsid w:val="00313AA7"/>
    <w:rsid w:val="0031416D"/>
    <w:rsid w:val="00315E70"/>
    <w:rsid w:val="00316DF8"/>
    <w:rsid w:val="00317C37"/>
    <w:rsid w:val="003202F4"/>
    <w:rsid w:val="003206FA"/>
    <w:rsid w:val="00324BA9"/>
    <w:rsid w:val="003250F9"/>
    <w:rsid w:val="00325928"/>
    <w:rsid w:val="003274FA"/>
    <w:rsid w:val="00331B6B"/>
    <w:rsid w:val="00332DC6"/>
    <w:rsid w:val="00335AF3"/>
    <w:rsid w:val="00335EEC"/>
    <w:rsid w:val="0033774C"/>
    <w:rsid w:val="00340AF8"/>
    <w:rsid w:val="0034156B"/>
    <w:rsid w:val="00341BCC"/>
    <w:rsid w:val="00342B72"/>
    <w:rsid w:val="00343B0B"/>
    <w:rsid w:val="003452D7"/>
    <w:rsid w:val="003453B5"/>
    <w:rsid w:val="00345E16"/>
    <w:rsid w:val="00351C24"/>
    <w:rsid w:val="0035208E"/>
    <w:rsid w:val="00352C53"/>
    <w:rsid w:val="00353060"/>
    <w:rsid w:val="00354880"/>
    <w:rsid w:val="00354A52"/>
    <w:rsid w:val="003611A1"/>
    <w:rsid w:val="00362960"/>
    <w:rsid w:val="003635C4"/>
    <w:rsid w:val="00363ED7"/>
    <w:rsid w:val="003658F3"/>
    <w:rsid w:val="00365F97"/>
    <w:rsid w:val="00366B9E"/>
    <w:rsid w:val="00375D2E"/>
    <w:rsid w:val="0037771B"/>
    <w:rsid w:val="0038099B"/>
    <w:rsid w:val="00381705"/>
    <w:rsid w:val="0038185A"/>
    <w:rsid w:val="00382888"/>
    <w:rsid w:val="00384206"/>
    <w:rsid w:val="003846DE"/>
    <w:rsid w:val="0038587A"/>
    <w:rsid w:val="00385B2E"/>
    <w:rsid w:val="00385D7E"/>
    <w:rsid w:val="00385E6E"/>
    <w:rsid w:val="003876CA"/>
    <w:rsid w:val="00391B81"/>
    <w:rsid w:val="0039215E"/>
    <w:rsid w:val="00394C45"/>
    <w:rsid w:val="00396B83"/>
    <w:rsid w:val="00397AE5"/>
    <w:rsid w:val="003A0366"/>
    <w:rsid w:val="003A1803"/>
    <w:rsid w:val="003A4B62"/>
    <w:rsid w:val="003A4CCE"/>
    <w:rsid w:val="003A6A29"/>
    <w:rsid w:val="003B1E0E"/>
    <w:rsid w:val="003B4180"/>
    <w:rsid w:val="003B5988"/>
    <w:rsid w:val="003B5BCF"/>
    <w:rsid w:val="003B5EE2"/>
    <w:rsid w:val="003B79F4"/>
    <w:rsid w:val="003B7D5E"/>
    <w:rsid w:val="003C0ACB"/>
    <w:rsid w:val="003C3338"/>
    <w:rsid w:val="003C48EC"/>
    <w:rsid w:val="003C5C3A"/>
    <w:rsid w:val="003C64DA"/>
    <w:rsid w:val="003C7FB4"/>
    <w:rsid w:val="003D024E"/>
    <w:rsid w:val="003D06DE"/>
    <w:rsid w:val="003D08FB"/>
    <w:rsid w:val="003D1885"/>
    <w:rsid w:val="003D26CB"/>
    <w:rsid w:val="003E030B"/>
    <w:rsid w:val="003E0689"/>
    <w:rsid w:val="003E1E6E"/>
    <w:rsid w:val="003E2B29"/>
    <w:rsid w:val="003E2B3F"/>
    <w:rsid w:val="003E5BB6"/>
    <w:rsid w:val="003F0555"/>
    <w:rsid w:val="003F06AA"/>
    <w:rsid w:val="003F0C6A"/>
    <w:rsid w:val="003F1248"/>
    <w:rsid w:val="003F3181"/>
    <w:rsid w:val="003F4168"/>
    <w:rsid w:val="003F44DB"/>
    <w:rsid w:val="003F5C8F"/>
    <w:rsid w:val="003F5CCF"/>
    <w:rsid w:val="003F6113"/>
    <w:rsid w:val="003F75DF"/>
    <w:rsid w:val="0040079A"/>
    <w:rsid w:val="00402F54"/>
    <w:rsid w:val="00405417"/>
    <w:rsid w:val="00405BF8"/>
    <w:rsid w:val="00410955"/>
    <w:rsid w:val="00411871"/>
    <w:rsid w:val="00411AA0"/>
    <w:rsid w:val="00412215"/>
    <w:rsid w:val="0041244A"/>
    <w:rsid w:val="00414639"/>
    <w:rsid w:val="004160D8"/>
    <w:rsid w:val="00416C6A"/>
    <w:rsid w:val="00417C54"/>
    <w:rsid w:val="00420A21"/>
    <w:rsid w:val="00420E81"/>
    <w:rsid w:val="00420EDE"/>
    <w:rsid w:val="00421A63"/>
    <w:rsid w:val="00421E81"/>
    <w:rsid w:val="00422148"/>
    <w:rsid w:val="00422275"/>
    <w:rsid w:val="00422EBD"/>
    <w:rsid w:val="004230F5"/>
    <w:rsid w:val="004232ED"/>
    <w:rsid w:val="00423460"/>
    <w:rsid w:val="00424584"/>
    <w:rsid w:val="0042480A"/>
    <w:rsid w:val="00426AB3"/>
    <w:rsid w:val="00431649"/>
    <w:rsid w:val="0043244B"/>
    <w:rsid w:val="00432A5B"/>
    <w:rsid w:val="004340E6"/>
    <w:rsid w:val="00440571"/>
    <w:rsid w:val="00445803"/>
    <w:rsid w:val="004466ED"/>
    <w:rsid w:val="00446A22"/>
    <w:rsid w:val="0045066E"/>
    <w:rsid w:val="00450F3D"/>
    <w:rsid w:val="00451889"/>
    <w:rsid w:val="00451E4B"/>
    <w:rsid w:val="004522A2"/>
    <w:rsid w:val="004526FE"/>
    <w:rsid w:val="004545B7"/>
    <w:rsid w:val="004549DC"/>
    <w:rsid w:val="00455D94"/>
    <w:rsid w:val="004564E9"/>
    <w:rsid w:val="00457D06"/>
    <w:rsid w:val="00460301"/>
    <w:rsid w:val="00461724"/>
    <w:rsid w:val="00461917"/>
    <w:rsid w:val="0046346B"/>
    <w:rsid w:val="00463A33"/>
    <w:rsid w:val="00463A50"/>
    <w:rsid w:val="00463F4E"/>
    <w:rsid w:val="00464BBD"/>
    <w:rsid w:val="00465237"/>
    <w:rsid w:val="00466790"/>
    <w:rsid w:val="00466920"/>
    <w:rsid w:val="00470180"/>
    <w:rsid w:val="00472613"/>
    <w:rsid w:val="00473124"/>
    <w:rsid w:val="00473DF7"/>
    <w:rsid w:val="00474CA7"/>
    <w:rsid w:val="004775E7"/>
    <w:rsid w:val="0047792C"/>
    <w:rsid w:val="00480BC8"/>
    <w:rsid w:val="004815BA"/>
    <w:rsid w:val="00481C8E"/>
    <w:rsid w:val="004834D4"/>
    <w:rsid w:val="004854D3"/>
    <w:rsid w:val="00487875"/>
    <w:rsid w:val="00487F9F"/>
    <w:rsid w:val="0049006C"/>
    <w:rsid w:val="0049101B"/>
    <w:rsid w:val="0049105E"/>
    <w:rsid w:val="004925DF"/>
    <w:rsid w:val="00492B79"/>
    <w:rsid w:val="00496CA9"/>
    <w:rsid w:val="004A03B6"/>
    <w:rsid w:val="004A24A0"/>
    <w:rsid w:val="004A4156"/>
    <w:rsid w:val="004A67F9"/>
    <w:rsid w:val="004A689B"/>
    <w:rsid w:val="004A7F1D"/>
    <w:rsid w:val="004B0104"/>
    <w:rsid w:val="004B12D8"/>
    <w:rsid w:val="004B22CF"/>
    <w:rsid w:val="004B28CC"/>
    <w:rsid w:val="004C1716"/>
    <w:rsid w:val="004C2FF5"/>
    <w:rsid w:val="004C41B2"/>
    <w:rsid w:val="004C5332"/>
    <w:rsid w:val="004C5417"/>
    <w:rsid w:val="004C5734"/>
    <w:rsid w:val="004C78E7"/>
    <w:rsid w:val="004D0334"/>
    <w:rsid w:val="004D2586"/>
    <w:rsid w:val="004D2718"/>
    <w:rsid w:val="004D552D"/>
    <w:rsid w:val="004E30EF"/>
    <w:rsid w:val="004E3246"/>
    <w:rsid w:val="004E54F9"/>
    <w:rsid w:val="004E5896"/>
    <w:rsid w:val="004E5A4E"/>
    <w:rsid w:val="004E5EFA"/>
    <w:rsid w:val="004E66DB"/>
    <w:rsid w:val="004E6D41"/>
    <w:rsid w:val="004E70CC"/>
    <w:rsid w:val="004E73F7"/>
    <w:rsid w:val="004E7D51"/>
    <w:rsid w:val="004F29F3"/>
    <w:rsid w:val="004F395F"/>
    <w:rsid w:val="004F434B"/>
    <w:rsid w:val="004F4C04"/>
    <w:rsid w:val="004F6F2E"/>
    <w:rsid w:val="004F743A"/>
    <w:rsid w:val="0050068C"/>
    <w:rsid w:val="005019B2"/>
    <w:rsid w:val="00501B84"/>
    <w:rsid w:val="0050224C"/>
    <w:rsid w:val="00505780"/>
    <w:rsid w:val="00505E6B"/>
    <w:rsid w:val="005102E6"/>
    <w:rsid w:val="0051030E"/>
    <w:rsid w:val="00510F8F"/>
    <w:rsid w:val="00511DC8"/>
    <w:rsid w:val="005153A1"/>
    <w:rsid w:val="00515B97"/>
    <w:rsid w:val="00516265"/>
    <w:rsid w:val="00516837"/>
    <w:rsid w:val="005203DE"/>
    <w:rsid w:val="0052073E"/>
    <w:rsid w:val="005226E1"/>
    <w:rsid w:val="005259CA"/>
    <w:rsid w:val="00526C47"/>
    <w:rsid w:val="0053059A"/>
    <w:rsid w:val="00530FF3"/>
    <w:rsid w:val="005310A6"/>
    <w:rsid w:val="00531729"/>
    <w:rsid w:val="0053190D"/>
    <w:rsid w:val="00533BFD"/>
    <w:rsid w:val="00534DB0"/>
    <w:rsid w:val="00536809"/>
    <w:rsid w:val="0054061A"/>
    <w:rsid w:val="00542987"/>
    <w:rsid w:val="0054379E"/>
    <w:rsid w:val="00543DC6"/>
    <w:rsid w:val="0054601C"/>
    <w:rsid w:val="005477C4"/>
    <w:rsid w:val="00547B22"/>
    <w:rsid w:val="00551797"/>
    <w:rsid w:val="00551B39"/>
    <w:rsid w:val="00554B37"/>
    <w:rsid w:val="00555B48"/>
    <w:rsid w:val="005607D1"/>
    <w:rsid w:val="00560D38"/>
    <w:rsid w:val="00562FDA"/>
    <w:rsid w:val="00566CD3"/>
    <w:rsid w:val="0056770A"/>
    <w:rsid w:val="0057201E"/>
    <w:rsid w:val="00572EB3"/>
    <w:rsid w:val="00575907"/>
    <w:rsid w:val="00575DFC"/>
    <w:rsid w:val="0057605A"/>
    <w:rsid w:val="00576F19"/>
    <w:rsid w:val="00580D87"/>
    <w:rsid w:val="0058133B"/>
    <w:rsid w:val="00582020"/>
    <w:rsid w:val="005827B9"/>
    <w:rsid w:val="00582AA7"/>
    <w:rsid w:val="00583D67"/>
    <w:rsid w:val="00584A73"/>
    <w:rsid w:val="00585E38"/>
    <w:rsid w:val="005879CA"/>
    <w:rsid w:val="005931C8"/>
    <w:rsid w:val="0059618A"/>
    <w:rsid w:val="00596AD7"/>
    <w:rsid w:val="005A0051"/>
    <w:rsid w:val="005A0599"/>
    <w:rsid w:val="005A0DD3"/>
    <w:rsid w:val="005A24F8"/>
    <w:rsid w:val="005A3703"/>
    <w:rsid w:val="005A5D40"/>
    <w:rsid w:val="005A7104"/>
    <w:rsid w:val="005B0DC8"/>
    <w:rsid w:val="005B1F95"/>
    <w:rsid w:val="005B55AE"/>
    <w:rsid w:val="005B5761"/>
    <w:rsid w:val="005B7BC1"/>
    <w:rsid w:val="005B7ED3"/>
    <w:rsid w:val="005B7FBD"/>
    <w:rsid w:val="005C078C"/>
    <w:rsid w:val="005C1D52"/>
    <w:rsid w:val="005C27DC"/>
    <w:rsid w:val="005C3CB6"/>
    <w:rsid w:val="005C4244"/>
    <w:rsid w:val="005C5DC5"/>
    <w:rsid w:val="005C69EE"/>
    <w:rsid w:val="005C724F"/>
    <w:rsid w:val="005C7B3D"/>
    <w:rsid w:val="005D04E4"/>
    <w:rsid w:val="005D2745"/>
    <w:rsid w:val="005D55AB"/>
    <w:rsid w:val="005D5A1C"/>
    <w:rsid w:val="005D6DEB"/>
    <w:rsid w:val="005D7126"/>
    <w:rsid w:val="005E055B"/>
    <w:rsid w:val="005E0781"/>
    <w:rsid w:val="005E12B6"/>
    <w:rsid w:val="005E1513"/>
    <w:rsid w:val="005E226A"/>
    <w:rsid w:val="005E31EB"/>
    <w:rsid w:val="005E32A5"/>
    <w:rsid w:val="005E3D80"/>
    <w:rsid w:val="005E4761"/>
    <w:rsid w:val="005E47BD"/>
    <w:rsid w:val="005E49E5"/>
    <w:rsid w:val="005E5526"/>
    <w:rsid w:val="005E5C74"/>
    <w:rsid w:val="005E5E66"/>
    <w:rsid w:val="005E62CC"/>
    <w:rsid w:val="005E641E"/>
    <w:rsid w:val="005E717C"/>
    <w:rsid w:val="005F2214"/>
    <w:rsid w:val="005F22CB"/>
    <w:rsid w:val="005F29FF"/>
    <w:rsid w:val="005F43BE"/>
    <w:rsid w:val="005F6253"/>
    <w:rsid w:val="005F74C9"/>
    <w:rsid w:val="00600946"/>
    <w:rsid w:val="00601A9D"/>
    <w:rsid w:val="0060337F"/>
    <w:rsid w:val="006054BB"/>
    <w:rsid w:val="0060588A"/>
    <w:rsid w:val="00606104"/>
    <w:rsid w:val="00610158"/>
    <w:rsid w:val="00610B8D"/>
    <w:rsid w:val="0061121E"/>
    <w:rsid w:val="006124A2"/>
    <w:rsid w:val="006132C4"/>
    <w:rsid w:val="00613849"/>
    <w:rsid w:val="0061417D"/>
    <w:rsid w:val="0061480F"/>
    <w:rsid w:val="00614EA6"/>
    <w:rsid w:val="006151D7"/>
    <w:rsid w:val="00616683"/>
    <w:rsid w:val="00617BC3"/>
    <w:rsid w:val="006203D2"/>
    <w:rsid w:val="00622AD5"/>
    <w:rsid w:val="00623C83"/>
    <w:rsid w:val="00624CF6"/>
    <w:rsid w:val="0062513F"/>
    <w:rsid w:val="0062694A"/>
    <w:rsid w:val="00626D19"/>
    <w:rsid w:val="00626F90"/>
    <w:rsid w:val="00630283"/>
    <w:rsid w:val="006316CC"/>
    <w:rsid w:val="00631EF2"/>
    <w:rsid w:val="00632794"/>
    <w:rsid w:val="00634490"/>
    <w:rsid w:val="00634D68"/>
    <w:rsid w:val="00635FE8"/>
    <w:rsid w:val="006375CC"/>
    <w:rsid w:val="0064466A"/>
    <w:rsid w:val="006451CF"/>
    <w:rsid w:val="0064609F"/>
    <w:rsid w:val="0064624B"/>
    <w:rsid w:val="00646CB0"/>
    <w:rsid w:val="006476F6"/>
    <w:rsid w:val="00650E85"/>
    <w:rsid w:val="00651932"/>
    <w:rsid w:val="006534E9"/>
    <w:rsid w:val="00653BFB"/>
    <w:rsid w:val="006547B5"/>
    <w:rsid w:val="00655A76"/>
    <w:rsid w:val="00656869"/>
    <w:rsid w:val="006571A5"/>
    <w:rsid w:val="00661043"/>
    <w:rsid w:val="006631A0"/>
    <w:rsid w:val="00663650"/>
    <w:rsid w:val="00664EB6"/>
    <w:rsid w:val="006651C7"/>
    <w:rsid w:val="00667401"/>
    <w:rsid w:val="00667B84"/>
    <w:rsid w:val="00670227"/>
    <w:rsid w:val="00671751"/>
    <w:rsid w:val="006724D2"/>
    <w:rsid w:val="00674A39"/>
    <w:rsid w:val="00676037"/>
    <w:rsid w:val="0067766F"/>
    <w:rsid w:val="00681CFE"/>
    <w:rsid w:val="0068237C"/>
    <w:rsid w:val="00683312"/>
    <w:rsid w:val="006839AB"/>
    <w:rsid w:val="006841E8"/>
    <w:rsid w:val="006853FA"/>
    <w:rsid w:val="00686EC9"/>
    <w:rsid w:val="00687E39"/>
    <w:rsid w:val="00687ECE"/>
    <w:rsid w:val="00690CDB"/>
    <w:rsid w:val="00690D2C"/>
    <w:rsid w:val="00692131"/>
    <w:rsid w:val="00692428"/>
    <w:rsid w:val="00692E00"/>
    <w:rsid w:val="00695372"/>
    <w:rsid w:val="006965BF"/>
    <w:rsid w:val="0069715F"/>
    <w:rsid w:val="00697DC5"/>
    <w:rsid w:val="006A04BE"/>
    <w:rsid w:val="006A052E"/>
    <w:rsid w:val="006A1EAD"/>
    <w:rsid w:val="006A2034"/>
    <w:rsid w:val="006A216A"/>
    <w:rsid w:val="006A2B2B"/>
    <w:rsid w:val="006A342D"/>
    <w:rsid w:val="006A3B33"/>
    <w:rsid w:val="006A437B"/>
    <w:rsid w:val="006A6D79"/>
    <w:rsid w:val="006A7084"/>
    <w:rsid w:val="006A7CDE"/>
    <w:rsid w:val="006B0B66"/>
    <w:rsid w:val="006B1AF1"/>
    <w:rsid w:val="006B2DD5"/>
    <w:rsid w:val="006B2E05"/>
    <w:rsid w:val="006B4368"/>
    <w:rsid w:val="006B50DF"/>
    <w:rsid w:val="006B5358"/>
    <w:rsid w:val="006B6072"/>
    <w:rsid w:val="006B6C5D"/>
    <w:rsid w:val="006B7CAE"/>
    <w:rsid w:val="006C0842"/>
    <w:rsid w:val="006C0F87"/>
    <w:rsid w:val="006C48E3"/>
    <w:rsid w:val="006C4961"/>
    <w:rsid w:val="006C515E"/>
    <w:rsid w:val="006C6D4B"/>
    <w:rsid w:val="006C792C"/>
    <w:rsid w:val="006C7FBF"/>
    <w:rsid w:val="006D1226"/>
    <w:rsid w:val="006D1374"/>
    <w:rsid w:val="006D29FA"/>
    <w:rsid w:val="006D3306"/>
    <w:rsid w:val="006D3973"/>
    <w:rsid w:val="006D4C5F"/>
    <w:rsid w:val="006D4D5C"/>
    <w:rsid w:val="006D5BFB"/>
    <w:rsid w:val="006D6235"/>
    <w:rsid w:val="006E2900"/>
    <w:rsid w:val="006E32A5"/>
    <w:rsid w:val="006E40D3"/>
    <w:rsid w:val="006E4D78"/>
    <w:rsid w:val="006E515D"/>
    <w:rsid w:val="006E64D3"/>
    <w:rsid w:val="006E64F5"/>
    <w:rsid w:val="006E7157"/>
    <w:rsid w:val="006E775D"/>
    <w:rsid w:val="006F2D99"/>
    <w:rsid w:val="006F38E3"/>
    <w:rsid w:val="006F57F6"/>
    <w:rsid w:val="006F63CE"/>
    <w:rsid w:val="006F65E6"/>
    <w:rsid w:val="006F7116"/>
    <w:rsid w:val="006F7495"/>
    <w:rsid w:val="00701199"/>
    <w:rsid w:val="00703871"/>
    <w:rsid w:val="00704313"/>
    <w:rsid w:val="0070566D"/>
    <w:rsid w:val="0070648D"/>
    <w:rsid w:val="0070675D"/>
    <w:rsid w:val="00707209"/>
    <w:rsid w:val="00707B44"/>
    <w:rsid w:val="007101A1"/>
    <w:rsid w:val="00710C96"/>
    <w:rsid w:val="007127A7"/>
    <w:rsid w:val="00712E4F"/>
    <w:rsid w:val="00713E8F"/>
    <w:rsid w:val="00714B75"/>
    <w:rsid w:val="007153A3"/>
    <w:rsid w:val="00716ACC"/>
    <w:rsid w:val="00716C54"/>
    <w:rsid w:val="007207A6"/>
    <w:rsid w:val="00721BFA"/>
    <w:rsid w:val="00722086"/>
    <w:rsid w:val="007223A9"/>
    <w:rsid w:val="00722B93"/>
    <w:rsid w:val="007244E8"/>
    <w:rsid w:val="00725C56"/>
    <w:rsid w:val="00727250"/>
    <w:rsid w:val="00730491"/>
    <w:rsid w:val="007320DA"/>
    <w:rsid w:val="00735538"/>
    <w:rsid w:val="00735893"/>
    <w:rsid w:val="00735978"/>
    <w:rsid w:val="0074411B"/>
    <w:rsid w:val="007448A3"/>
    <w:rsid w:val="007461AE"/>
    <w:rsid w:val="00746928"/>
    <w:rsid w:val="00746A2C"/>
    <w:rsid w:val="00747C61"/>
    <w:rsid w:val="00751DD4"/>
    <w:rsid w:val="0075203E"/>
    <w:rsid w:val="00752A53"/>
    <w:rsid w:val="00756FDF"/>
    <w:rsid w:val="00757AA0"/>
    <w:rsid w:val="00757DF4"/>
    <w:rsid w:val="00760262"/>
    <w:rsid w:val="00760C8C"/>
    <w:rsid w:val="00762315"/>
    <w:rsid w:val="00762703"/>
    <w:rsid w:val="0076482E"/>
    <w:rsid w:val="00764CC9"/>
    <w:rsid w:val="00765B59"/>
    <w:rsid w:val="007660B3"/>
    <w:rsid w:val="0076699D"/>
    <w:rsid w:val="0076793A"/>
    <w:rsid w:val="00767EE8"/>
    <w:rsid w:val="007734A1"/>
    <w:rsid w:val="007741A3"/>
    <w:rsid w:val="00774206"/>
    <w:rsid w:val="00774450"/>
    <w:rsid w:val="00777D60"/>
    <w:rsid w:val="00777D88"/>
    <w:rsid w:val="00781CC0"/>
    <w:rsid w:val="00782582"/>
    <w:rsid w:val="0078358B"/>
    <w:rsid w:val="00784D0D"/>
    <w:rsid w:val="007853A0"/>
    <w:rsid w:val="00785AE6"/>
    <w:rsid w:val="007865BB"/>
    <w:rsid w:val="007867EE"/>
    <w:rsid w:val="00786E60"/>
    <w:rsid w:val="0079131C"/>
    <w:rsid w:val="007917D8"/>
    <w:rsid w:val="00792B1C"/>
    <w:rsid w:val="00793C7F"/>
    <w:rsid w:val="0079406A"/>
    <w:rsid w:val="007957AD"/>
    <w:rsid w:val="00796195"/>
    <w:rsid w:val="00796586"/>
    <w:rsid w:val="007A14E1"/>
    <w:rsid w:val="007A37D6"/>
    <w:rsid w:val="007A393E"/>
    <w:rsid w:val="007A432C"/>
    <w:rsid w:val="007A6281"/>
    <w:rsid w:val="007A636B"/>
    <w:rsid w:val="007A7259"/>
    <w:rsid w:val="007A7E64"/>
    <w:rsid w:val="007B09FF"/>
    <w:rsid w:val="007B2977"/>
    <w:rsid w:val="007B38D4"/>
    <w:rsid w:val="007B67D6"/>
    <w:rsid w:val="007B778D"/>
    <w:rsid w:val="007C043E"/>
    <w:rsid w:val="007C107E"/>
    <w:rsid w:val="007C3336"/>
    <w:rsid w:val="007C4ECF"/>
    <w:rsid w:val="007C5301"/>
    <w:rsid w:val="007C7DCA"/>
    <w:rsid w:val="007D41AE"/>
    <w:rsid w:val="007D4794"/>
    <w:rsid w:val="007D5312"/>
    <w:rsid w:val="007D627B"/>
    <w:rsid w:val="007D6F61"/>
    <w:rsid w:val="007E2C94"/>
    <w:rsid w:val="007E565F"/>
    <w:rsid w:val="007E57BE"/>
    <w:rsid w:val="007E6DE4"/>
    <w:rsid w:val="007E7E2D"/>
    <w:rsid w:val="007F5FEB"/>
    <w:rsid w:val="007F6C3A"/>
    <w:rsid w:val="008029D8"/>
    <w:rsid w:val="0080414E"/>
    <w:rsid w:val="0080488D"/>
    <w:rsid w:val="008048EE"/>
    <w:rsid w:val="0080534A"/>
    <w:rsid w:val="00810431"/>
    <w:rsid w:val="00810DFC"/>
    <w:rsid w:val="008111C8"/>
    <w:rsid w:val="008114D8"/>
    <w:rsid w:val="00812BBD"/>
    <w:rsid w:val="00812CF8"/>
    <w:rsid w:val="00813543"/>
    <w:rsid w:val="00816D69"/>
    <w:rsid w:val="0081702E"/>
    <w:rsid w:val="0082187A"/>
    <w:rsid w:val="0082250C"/>
    <w:rsid w:val="00822A20"/>
    <w:rsid w:val="00822BDD"/>
    <w:rsid w:val="008235B7"/>
    <w:rsid w:val="0082520A"/>
    <w:rsid w:val="00825459"/>
    <w:rsid w:val="00826D82"/>
    <w:rsid w:val="00826E78"/>
    <w:rsid w:val="008271D4"/>
    <w:rsid w:val="00831AE8"/>
    <w:rsid w:val="00831BFA"/>
    <w:rsid w:val="0083271B"/>
    <w:rsid w:val="0083361E"/>
    <w:rsid w:val="00834847"/>
    <w:rsid w:val="00834AAD"/>
    <w:rsid w:val="0083517C"/>
    <w:rsid w:val="00836300"/>
    <w:rsid w:val="00836AB4"/>
    <w:rsid w:val="0084115B"/>
    <w:rsid w:val="00842D2B"/>
    <w:rsid w:val="008439F7"/>
    <w:rsid w:val="008445BE"/>
    <w:rsid w:val="00844BAE"/>
    <w:rsid w:val="0085703D"/>
    <w:rsid w:val="00857136"/>
    <w:rsid w:val="00860384"/>
    <w:rsid w:val="00862A16"/>
    <w:rsid w:val="008636BC"/>
    <w:rsid w:val="008636E5"/>
    <w:rsid w:val="0086424A"/>
    <w:rsid w:val="0086712D"/>
    <w:rsid w:val="00870AFB"/>
    <w:rsid w:val="00871119"/>
    <w:rsid w:val="00871347"/>
    <w:rsid w:val="008730FA"/>
    <w:rsid w:val="008743B6"/>
    <w:rsid w:val="008754B0"/>
    <w:rsid w:val="00875A40"/>
    <w:rsid w:val="00875F48"/>
    <w:rsid w:val="00876947"/>
    <w:rsid w:val="00877D11"/>
    <w:rsid w:val="008829EB"/>
    <w:rsid w:val="00883AFD"/>
    <w:rsid w:val="00884B12"/>
    <w:rsid w:val="008853D3"/>
    <w:rsid w:val="0088551F"/>
    <w:rsid w:val="00886439"/>
    <w:rsid w:val="00893226"/>
    <w:rsid w:val="00893903"/>
    <w:rsid w:val="00894592"/>
    <w:rsid w:val="00895A07"/>
    <w:rsid w:val="00895B34"/>
    <w:rsid w:val="00895BA1"/>
    <w:rsid w:val="00895CF3"/>
    <w:rsid w:val="00895E5E"/>
    <w:rsid w:val="00896EAD"/>
    <w:rsid w:val="008A1135"/>
    <w:rsid w:val="008A1775"/>
    <w:rsid w:val="008A2284"/>
    <w:rsid w:val="008A26A4"/>
    <w:rsid w:val="008A27E9"/>
    <w:rsid w:val="008A53D0"/>
    <w:rsid w:val="008A5CD0"/>
    <w:rsid w:val="008A6C87"/>
    <w:rsid w:val="008A74D3"/>
    <w:rsid w:val="008B02FB"/>
    <w:rsid w:val="008B0BFA"/>
    <w:rsid w:val="008B2EC2"/>
    <w:rsid w:val="008B4C08"/>
    <w:rsid w:val="008B59F2"/>
    <w:rsid w:val="008B5FCF"/>
    <w:rsid w:val="008C04AD"/>
    <w:rsid w:val="008C5E14"/>
    <w:rsid w:val="008C5E94"/>
    <w:rsid w:val="008C63A0"/>
    <w:rsid w:val="008C65F5"/>
    <w:rsid w:val="008C6765"/>
    <w:rsid w:val="008C67D5"/>
    <w:rsid w:val="008C68B2"/>
    <w:rsid w:val="008C6E44"/>
    <w:rsid w:val="008D04AD"/>
    <w:rsid w:val="008D3740"/>
    <w:rsid w:val="008D48A8"/>
    <w:rsid w:val="008D4BF2"/>
    <w:rsid w:val="008D5CC4"/>
    <w:rsid w:val="008D6BCB"/>
    <w:rsid w:val="008D70BC"/>
    <w:rsid w:val="008D77D6"/>
    <w:rsid w:val="008D787C"/>
    <w:rsid w:val="008D7D6E"/>
    <w:rsid w:val="008E142D"/>
    <w:rsid w:val="008E1647"/>
    <w:rsid w:val="008E2763"/>
    <w:rsid w:val="008E29FC"/>
    <w:rsid w:val="008E2EC9"/>
    <w:rsid w:val="008E502E"/>
    <w:rsid w:val="008E6E56"/>
    <w:rsid w:val="008E7071"/>
    <w:rsid w:val="008F0F47"/>
    <w:rsid w:val="008F105A"/>
    <w:rsid w:val="008F1B35"/>
    <w:rsid w:val="008F2263"/>
    <w:rsid w:val="008F3A96"/>
    <w:rsid w:val="008F4FD7"/>
    <w:rsid w:val="008F5643"/>
    <w:rsid w:val="008F7789"/>
    <w:rsid w:val="008F7EE3"/>
    <w:rsid w:val="00903B01"/>
    <w:rsid w:val="00906721"/>
    <w:rsid w:val="00911542"/>
    <w:rsid w:val="00913C50"/>
    <w:rsid w:val="00914B91"/>
    <w:rsid w:val="009151DF"/>
    <w:rsid w:val="00915CE5"/>
    <w:rsid w:val="009160F3"/>
    <w:rsid w:val="00920AD4"/>
    <w:rsid w:val="00920F49"/>
    <w:rsid w:val="0092228C"/>
    <w:rsid w:val="00922D0D"/>
    <w:rsid w:val="00923EA4"/>
    <w:rsid w:val="00924CB6"/>
    <w:rsid w:val="009252CE"/>
    <w:rsid w:val="0092650A"/>
    <w:rsid w:val="009265E5"/>
    <w:rsid w:val="00926BB6"/>
    <w:rsid w:val="009270C5"/>
    <w:rsid w:val="009276D9"/>
    <w:rsid w:val="00927776"/>
    <w:rsid w:val="00930C63"/>
    <w:rsid w:val="009315C3"/>
    <w:rsid w:val="0093223C"/>
    <w:rsid w:val="009322E7"/>
    <w:rsid w:val="00932864"/>
    <w:rsid w:val="009330DB"/>
    <w:rsid w:val="009348B6"/>
    <w:rsid w:val="00940F5D"/>
    <w:rsid w:val="00941655"/>
    <w:rsid w:val="009417C2"/>
    <w:rsid w:val="00944E4D"/>
    <w:rsid w:val="00945065"/>
    <w:rsid w:val="00945829"/>
    <w:rsid w:val="00947117"/>
    <w:rsid w:val="00947F2F"/>
    <w:rsid w:val="00950687"/>
    <w:rsid w:val="00950E61"/>
    <w:rsid w:val="00951158"/>
    <w:rsid w:val="009518B7"/>
    <w:rsid w:val="00952D8B"/>
    <w:rsid w:val="009555C1"/>
    <w:rsid w:val="009572F6"/>
    <w:rsid w:val="009612DD"/>
    <w:rsid w:val="009612FE"/>
    <w:rsid w:val="009613E3"/>
    <w:rsid w:val="009616B3"/>
    <w:rsid w:val="00962642"/>
    <w:rsid w:val="00963A4D"/>
    <w:rsid w:val="00963D10"/>
    <w:rsid w:val="00964C7C"/>
    <w:rsid w:val="00965BCD"/>
    <w:rsid w:val="00965F12"/>
    <w:rsid w:val="009667DB"/>
    <w:rsid w:val="00967391"/>
    <w:rsid w:val="00967D26"/>
    <w:rsid w:val="00970B7E"/>
    <w:rsid w:val="00970BB9"/>
    <w:rsid w:val="00974D81"/>
    <w:rsid w:val="009756F8"/>
    <w:rsid w:val="00976F1D"/>
    <w:rsid w:val="00977204"/>
    <w:rsid w:val="009774B6"/>
    <w:rsid w:val="00977E5E"/>
    <w:rsid w:val="00977F3A"/>
    <w:rsid w:val="00981089"/>
    <w:rsid w:val="009852C1"/>
    <w:rsid w:val="00986888"/>
    <w:rsid w:val="00986FC6"/>
    <w:rsid w:val="00990006"/>
    <w:rsid w:val="00990937"/>
    <w:rsid w:val="0099194F"/>
    <w:rsid w:val="00991A4C"/>
    <w:rsid w:val="00991E24"/>
    <w:rsid w:val="00995142"/>
    <w:rsid w:val="00996005"/>
    <w:rsid w:val="009969CB"/>
    <w:rsid w:val="00997CF9"/>
    <w:rsid w:val="009A065C"/>
    <w:rsid w:val="009A4A23"/>
    <w:rsid w:val="009A54DD"/>
    <w:rsid w:val="009A5645"/>
    <w:rsid w:val="009A62C5"/>
    <w:rsid w:val="009B1B9A"/>
    <w:rsid w:val="009B20F1"/>
    <w:rsid w:val="009B3AC8"/>
    <w:rsid w:val="009B4AFE"/>
    <w:rsid w:val="009B51F1"/>
    <w:rsid w:val="009B57B8"/>
    <w:rsid w:val="009B5F2B"/>
    <w:rsid w:val="009B6BDD"/>
    <w:rsid w:val="009C0DB9"/>
    <w:rsid w:val="009C3AEC"/>
    <w:rsid w:val="009C7C79"/>
    <w:rsid w:val="009D1E49"/>
    <w:rsid w:val="009D1F76"/>
    <w:rsid w:val="009D26D8"/>
    <w:rsid w:val="009D320D"/>
    <w:rsid w:val="009D659A"/>
    <w:rsid w:val="009D756C"/>
    <w:rsid w:val="009E153A"/>
    <w:rsid w:val="009E1A16"/>
    <w:rsid w:val="009E24AA"/>
    <w:rsid w:val="009E2C22"/>
    <w:rsid w:val="009E4475"/>
    <w:rsid w:val="009E643C"/>
    <w:rsid w:val="009E6F2E"/>
    <w:rsid w:val="009F0BD7"/>
    <w:rsid w:val="009F32EC"/>
    <w:rsid w:val="009F352A"/>
    <w:rsid w:val="009F37AD"/>
    <w:rsid w:val="009F56A2"/>
    <w:rsid w:val="009F5A15"/>
    <w:rsid w:val="009F5D1D"/>
    <w:rsid w:val="00A00D1E"/>
    <w:rsid w:val="00A034D7"/>
    <w:rsid w:val="00A05536"/>
    <w:rsid w:val="00A05A57"/>
    <w:rsid w:val="00A0611B"/>
    <w:rsid w:val="00A0620C"/>
    <w:rsid w:val="00A06594"/>
    <w:rsid w:val="00A07CBF"/>
    <w:rsid w:val="00A07D81"/>
    <w:rsid w:val="00A11EB5"/>
    <w:rsid w:val="00A137A0"/>
    <w:rsid w:val="00A142E8"/>
    <w:rsid w:val="00A1431F"/>
    <w:rsid w:val="00A153FD"/>
    <w:rsid w:val="00A1578E"/>
    <w:rsid w:val="00A1669B"/>
    <w:rsid w:val="00A16748"/>
    <w:rsid w:val="00A16EE3"/>
    <w:rsid w:val="00A20B70"/>
    <w:rsid w:val="00A20FC1"/>
    <w:rsid w:val="00A21415"/>
    <w:rsid w:val="00A24091"/>
    <w:rsid w:val="00A267E2"/>
    <w:rsid w:val="00A26DF2"/>
    <w:rsid w:val="00A27B11"/>
    <w:rsid w:val="00A27E0A"/>
    <w:rsid w:val="00A31B38"/>
    <w:rsid w:val="00A32EB6"/>
    <w:rsid w:val="00A3347C"/>
    <w:rsid w:val="00A336A4"/>
    <w:rsid w:val="00A37F99"/>
    <w:rsid w:val="00A406E9"/>
    <w:rsid w:val="00A41878"/>
    <w:rsid w:val="00A426B4"/>
    <w:rsid w:val="00A4272C"/>
    <w:rsid w:val="00A4275F"/>
    <w:rsid w:val="00A43EDC"/>
    <w:rsid w:val="00A44625"/>
    <w:rsid w:val="00A44C51"/>
    <w:rsid w:val="00A500B6"/>
    <w:rsid w:val="00A50A55"/>
    <w:rsid w:val="00A51ACE"/>
    <w:rsid w:val="00A51D91"/>
    <w:rsid w:val="00A5304E"/>
    <w:rsid w:val="00A53B8D"/>
    <w:rsid w:val="00A55220"/>
    <w:rsid w:val="00A618E7"/>
    <w:rsid w:val="00A63B65"/>
    <w:rsid w:val="00A6659F"/>
    <w:rsid w:val="00A716FE"/>
    <w:rsid w:val="00A737CB"/>
    <w:rsid w:val="00A7484A"/>
    <w:rsid w:val="00A766CD"/>
    <w:rsid w:val="00A76BC3"/>
    <w:rsid w:val="00A7762C"/>
    <w:rsid w:val="00A80002"/>
    <w:rsid w:val="00A805A7"/>
    <w:rsid w:val="00A8242D"/>
    <w:rsid w:val="00A82AEC"/>
    <w:rsid w:val="00A82D02"/>
    <w:rsid w:val="00A832A5"/>
    <w:rsid w:val="00A84C16"/>
    <w:rsid w:val="00A858C2"/>
    <w:rsid w:val="00A8605B"/>
    <w:rsid w:val="00A866CB"/>
    <w:rsid w:val="00A87D37"/>
    <w:rsid w:val="00A90DC0"/>
    <w:rsid w:val="00A91358"/>
    <w:rsid w:val="00A9204D"/>
    <w:rsid w:val="00A92E8F"/>
    <w:rsid w:val="00A9343D"/>
    <w:rsid w:val="00A93668"/>
    <w:rsid w:val="00A95509"/>
    <w:rsid w:val="00A958D1"/>
    <w:rsid w:val="00AA00D2"/>
    <w:rsid w:val="00AA14D4"/>
    <w:rsid w:val="00AA28ED"/>
    <w:rsid w:val="00AA2BF5"/>
    <w:rsid w:val="00AA40F9"/>
    <w:rsid w:val="00AA5784"/>
    <w:rsid w:val="00AA6119"/>
    <w:rsid w:val="00AA6164"/>
    <w:rsid w:val="00AA6433"/>
    <w:rsid w:val="00AA6DAE"/>
    <w:rsid w:val="00AA7488"/>
    <w:rsid w:val="00AB140B"/>
    <w:rsid w:val="00AB1664"/>
    <w:rsid w:val="00AB16BB"/>
    <w:rsid w:val="00AB1AD9"/>
    <w:rsid w:val="00AB260C"/>
    <w:rsid w:val="00AB26C5"/>
    <w:rsid w:val="00AB3102"/>
    <w:rsid w:val="00AB4B2D"/>
    <w:rsid w:val="00AB5085"/>
    <w:rsid w:val="00AB6ECF"/>
    <w:rsid w:val="00AB7E83"/>
    <w:rsid w:val="00AC0397"/>
    <w:rsid w:val="00AC0684"/>
    <w:rsid w:val="00AC3835"/>
    <w:rsid w:val="00AC46C3"/>
    <w:rsid w:val="00AC5636"/>
    <w:rsid w:val="00AD0AA2"/>
    <w:rsid w:val="00AD195C"/>
    <w:rsid w:val="00AD2BB7"/>
    <w:rsid w:val="00AD319E"/>
    <w:rsid w:val="00AD47CE"/>
    <w:rsid w:val="00AD4A95"/>
    <w:rsid w:val="00AD693A"/>
    <w:rsid w:val="00AD76A1"/>
    <w:rsid w:val="00AE0A9A"/>
    <w:rsid w:val="00AE12EC"/>
    <w:rsid w:val="00AE1D36"/>
    <w:rsid w:val="00AE3D00"/>
    <w:rsid w:val="00AE49BF"/>
    <w:rsid w:val="00AE4BEB"/>
    <w:rsid w:val="00AE728A"/>
    <w:rsid w:val="00AE7C39"/>
    <w:rsid w:val="00AE7F80"/>
    <w:rsid w:val="00AF021A"/>
    <w:rsid w:val="00AF0841"/>
    <w:rsid w:val="00AF0EE2"/>
    <w:rsid w:val="00AF2854"/>
    <w:rsid w:val="00AF33F6"/>
    <w:rsid w:val="00AF4C74"/>
    <w:rsid w:val="00AF4F4D"/>
    <w:rsid w:val="00B00364"/>
    <w:rsid w:val="00B0048A"/>
    <w:rsid w:val="00B00AA6"/>
    <w:rsid w:val="00B014DC"/>
    <w:rsid w:val="00B01796"/>
    <w:rsid w:val="00B0182A"/>
    <w:rsid w:val="00B04D9B"/>
    <w:rsid w:val="00B05A8C"/>
    <w:rsid w:val="00B065A5"/>
    <w:rsid w:val="00B06C26"/>
    <w:rsid w:val="00B06F22"/>
    <w:rsid w:val="00B0742D"/>
    <w:rsid w:val="00B11CC6"/>
    <w:rsid w:val="00B12454"/>
    <w:rsid w:val="00B12CAF"/>
    <w:rsid w:val="00B14AE7"/>
    <w:rsid w:val="00B15C07"/>
    <w:rsid w:val="00B168AA"/>
    <w:rsid w:val="00B16F41"/>
    <w:rsid w:val="00B20876"/>
    <w:rsid w:val="00B211DD"/>
    <w:rsid w:val="00B217F4"/>
    <w:rsid w:val="00B2353B"/>
    <w:rsid w:val="00B238A2"/>
    <w:rsid w:val="00B25FEB"/>
    <w:rsid w:val="00B26B7F"/>
    <w:rsid w:val="00B2741A"/>
    <w:rsid w:val="00B31809"/>
    <w:rsid w:val="00B36308"/>
    <w:rsid w:val="00B36899"/>
    <w:rsid w:val="00B410EE"/>
    <w:rsid w:val="00B445F6"/>
    <w:rsid w:val="00B47303"/>
    <w:rsid w:val="00B47745"/>
    <w:rsid w:val="00B51462"/>
    <w:rsid w:val="00B52A2E"/>
    <w:rsid w:val="00B56205"/>
    <w:rsid w:val="00B576E1"/>
    <w:rsid w:val="00B57E9A"/>
    <w:rsid w:val="00B61084"/>
    <w:rsid w:val="00B61FF6"/>
    <w:rsid w:val="00B624AF"/>
    <w:rsid w:val="00B62DF9"/>
    <w:rsid w:val="00B63BCD"/>
    <w:rsid w:val="00B6477C"/>
    <w:rsid w:val="00B64E27"/>
    <w:rsid w:val="00B66D14"/>
    <w:rsid w:val="00B6712B"/>
    <w:rsid w:val="00B719BE"/>
    <w:rsid w:val="00B71AA6"/>
    <w:rsid w:val="00B71FC2"/>
    <w:rsid w:val="00B72C72"/>
    <w:rsid w:val="00B737B5"/>
    <w:rsid w:val="00B753D6"/>
    <w:rsid w:val="00B76FD5"/>
    <w:rsid w:val="00B821C5"/>
    <w:rsid w:val="00B840A3"/>
    <w:rsid w:val="00B84323"/>
    <w:rsid w:val="00B871CF"/>
    <w:rsid w:val="00B87C57"/>
    <w:rsid w:val="00B87FA8"/>
    <w:rsid w:val="00B90882"/>
    <w:rsid w:val="00B916E6"/>
    <w:rsid w:val="00B91F33"/>
    <w:rsid w:val="00B9273E"/>
    <w:rsid w:val="00B92A82"/>
    <w:rsid w:val="00B93959"/>
    <w:rsid w:val="00B956C4"/>
    <w:rsid w:val="00B96C6E"/>
    <w:rsid w:val="00BA2561"/>
    <w:rsid w:val="00BA2A5A"/>
    <w:rsid w:val="00BA3D9C"/>
    <w:rsid w:val="00BA660B"/>
    <w:rsid w:val="00BA7FB2"/>
    <w:rsid w:val="00BB0DE3"/>
    <w:rsid w:val="00BB14D2"/>
    <w:rsid w:val="00BB21F0"/>
    <w:rsid w:val="00BB5A1F"/>
    <w:rsid w:val="00BC1F0B"/>
    <w:rsid w:val="00BC3616"/>
    <w:rsid w:val="00BC4296"/>
    <w:rsid w:val="00BC4A8E"/>
    <w:rsid w:val="00BC5623"/>
    <w:rsid w:val="00BC582A"/>
    <w:rsid w:val="00BC63D1"/>
    <w:rsid w:val="00BC697B"/>
    <w:rsid w:val="00BC745D"/>
    <w:rsid w:val="00BC7F64"/>
    <w:rsid w:val="00BD0406"/>
    <w:rsid w:val="00BD0FC7"/>
    <w:rsid w:val="00BD1717"/>
    <w:rsid w:val="00BD25E9"/>
    <w:rsid w:val="00BD2A84"/>
    <w:rsid w:val="00BD2B61"/>
    <w:rsid w:val="00BD2FBF"/>
    <w:rsid w:val="00BD3990"/>
    <w:rsid w:val="00BD48F9"/>
    <w:rsid w:val="00BD57E5"/>
    <w:rsid w:val="00BD6641"/>
    <w:rsid w:val="00BD7249"/>
    <w:rsid w:val="00BE0A4A"/>
    <w:rsid w:val="00BE1B29"/>
    <w:rsid w:val="00BE2AED"/>
    <w:rsid w:val="00BE2D4B"/>
    <w:rsid w:val="00BE37BE"/>
    <w:rsid w:val="00BE4618"/>
    <w:rsid w:val="00BE6E3D"/>
    <w:rsid w:val="00BF058C"/>
    <w:rsid w:val="00BF0A2B"/>
    <w:rsid w:val="00BF0B4A"/>
    <w:rsid w:val="00BF47EC"/>
    <w:rsid w:val="00BF4D0C"/>
    <w:rsid w:val="00BF62EF"/>
    <w:rsid w:val="00BF68F1"/>
    <w:rsid w:val="00C017FB"/>
    <w:rsid w:val="00C01A85"/>
    <w:rsid w:val="00C024BD"/>
    <w:rsid w:val="00C02FFD"/>
    <w:rsid w:val="00C03DBA"/>
    <w:rsid w:val="00C041ED"/>
    <w:rsid w:val="00C04D98"/>
    <w:rsid w:val="00C055DC"/>
    <w:rsid w:val="00C104E6"/>
    <w:rsid w:val="00C11A45"/>
    <w:rsid w:val="00C11DCA"/>
    <w:rsid w:val="00C129E6"/>
    <w:rsid w:val="00C148C8"/>
    <w:rsid w:val="00C14C12"/>
    <w:rsid w:val="00C15D9E"/>
    <w:rsid w:val="00C16AF2"/>
    <w:rsid w:val="00C16CFB"/>
    <w:rsid w:val="00C17527"/>
    <w:rsid w:val="00C17DA9"/>
    <w:rsid w:val="00C20611"/>
    <w:rsid w:val="00C21B5E"/>
    <w:rsid w:val="00C21E50"/>
    <w:rsid w:val="00C23951"/>
    <w:rsid w:val="00C23E28"/>
    <w:rsid w:val="00C23F9A"/>
    <w:rsid w:val="00C24536"/>
    <w:rsid w:val="00C2467A"/>
    <w:rsid w:val="00C25035"/>
    <w:rsid w:val="00C263F8"/>
    <w:rsid w:val="00C264ED"/>
    <w:rsid w:val="00C26721"/>
    <w:rsid w:val="00C26C47"/>
    <w:rsid w:val="00C275D4"/>
    <w:rsid w:val="00C31F66"/>
    <w:rsid w:val="00C3240C"/>
    <w:rsid w:val="00C32F83"/>
    <w:rsid w:val="00C344DC"/>
    <w:rsid w:val="00C34559"/>
    <w:rsid w:val="00C3566E"/>
    <w:rsid w:val="00C374A9"/>
    <w:rsid w:val="00C40A59"/>
    <w:rsid w:val="00C43FB2"/>
    <w:rsid w:val="00C4417F"/>
    <w:rsid w:val="00C45C51"/>
    <w:rsid w:val="00C52102"/>
    <w:rsid w:val="00C53C48"/>
    <w:rsid w:val="00C53FD6"/>
    <w:rsid w:val="00C54A70"/>
    <w:rsid w:val="00C552FB"/>
    <w:rsid w:val="00C55656"/>
    <w:rsid w:val="00C557E3"/>
    <w:rsid w:val="00C56160"/>
    <w:rsid w:val="00C568B9"/>
    <w:rsid w:val="00C57F11"/>
    <w:rsid w:val="00C601AA"/>
    <w:rsid w:val="00C61478"/>
    <w:rsid w:val="00C62057"/>
    <w:rsid w:val="00C622C1"/>
    <w:rsid w:val="00C62CC6"/>
    <w:rsid w:val="00C661AD"/>
    <w:rsid w:val="00C7292C"/>
    <w:rsid w:val="00C7364A"/>
    <w:rsid w:val="00C760A0"/>
    <w:rsid w:val="00C7617E"/>
    <w:rsid w:val="00C81E15"/>
    <w:rsid w:val="00C81E81"/>
    <w:rsid w:val="00C81E90"/>
    <w:rsid w:val="00C84197"/>
    <w:rsid w:val="00C8526C"/>
    <w:rsid w:val="00C90910"/>
    <w:rsid w:val="00C90FE8"/>
    <w:rsid w:val="00C913D1"/>
    <w:rsid w:val="00C93BCF"/>
    <w:rsid w:val="00CA084E"/>
    <w:rsid w:val="00CA3006"/>
    <w:rsid w:val="00CA43BE"/>
    <w:rsid w:val="00CA475F"/>
    <w:rsid w:val="00CA4EE1"/>
    <w:rsid w:val="00CA5C08"/>
    <w:rsid w:val="00CA6EA3"/>
    <w:rsid w:val="00CA7702"/>
    <w:rsid w:val="00CA7B99"/>
    <w:rsid w:val="00CB0752"/>
    <w:rsid w:val="00CB0BF1"/>
    <w:rsid w:val="00CB198A"/>
    <w:rsid w:val="00CB20C7"/>
    <w:rsid w:val="00CB228A"/>
    <w:rsid w:val="00CB2AA3"/>
    <w:rsid w:val="00CB3DC8"/>
    <w:rsid w:val="00CB4D7F"/>
    <w:rsid w:val="00CB5A63"/>
    <w:rsid w:val="00CB6D42"/>
    <w:rsid w:val="00CB6D86"/>
    <w:rsid w:val="00CB7E48"/>
    <w:rsid w:val="00CC0ED3"/>
    <w:rsid w:val="00CC11CD"/>
    <w:rsid w:val="00CC3187"/>
    <w:rsid w:val="00CC4297"/>
    <w:rsid w:val="00CC5957"/>
    <w:rsid w:val="00CD066E"/>
    <w:rsid w:val="00CD16DC"/>
    <w:rsid w:val="00CD26A2"/>
    <w:rsid w:val="00CD2C9D"/>
    <w:rsid w:val="00CD47A5"/>
    <w:rsid w:val="00CD4E2E"/>
    <w:rsid w:val="00CD525B"/>
    <w:rsid w:val="00CD5E46"/>
    <w:rsid w:val="00CE112A"/>
    <w:rsid w:val="00CE1F59"/>
    <w:rsid w:val="00CE208D"/>
    <w:rsid w:val="00CE3B53"/>
    <w:rsid w:val="00CE4961"/>
    <w:rsid w:val="00CE4E0C"/>
    <w:rsid w:val="00CE6896"/>
    <w:rsid w:val="00CE7B66"/>
    <w:rsid w:val="00CF00C7"/>
    <w:rsid w:val="00CF0C1A"/>
    <w:rsid w:val="00CF1A01"/>
    <w:rsid w:val="00CF266D"/>
    <w:rsid w:val="00CF26D5"/>
    <w:rsid w:val="00CF5CFB"/>
    <w:rsid w:val="00CF6BD2"/>
    <w:rsid w:val="00D01E52"/>
    <w:rsid w:val="00D02A07"/>
    <w:rsid w:val="00D0304E"/>
    <w:rsid w:val="00D03C55"/>
    <w:rsid w:val="00D042C0"/>
    <w:rsid w:val="00D05232"/>
    <w:rsid w:val="00D055A9"/>
    <w:rsid w:val="00D05F30"/>
    <w:rsid w:val="00D100F5"/>
    <w:rsid w:val="00D125CF"/>
    <w:rsid w:val="00D1465D"/>
    <w:rsid w:val="00D14898"/>
    <w:rsid w:val="00D1712B"/>
    <w:rsid w:val="00D1779D"/>
    <w:rsid w:val="00D206AD"/>
    <w:rsid w:val="00D24806"/>
    <w:rsid w:val="00D2512E"/>
    <w:rsid w:val="00D251FD"/>
    <w:rsid w:val="00D27509"/>
    <w:rsid w:val="00D27C9D"/>
    <w:rsid w:val="00D27F31"/>
    <w:rsid w:val="00D32F2E"/>
    <w:rsid w:val="00D33CDB"/>
    <w:rsid w:val="00D349FD"/>
    <w:rsid w:val="00D34B2E"/>
    <w:rsid w:val="00D354D4"/>
    <w:rsid w:val="00D354EE"/>
    <w:rsid w:val="00D36E29"/>
    <w:rsid w:val="00D37B04"/>
    <w:rsid w:val="00D42843"/>
    <w:rsid w:val="00D42983"/>
    <w:rsid w:val="00D42F63"/>
    <w:rsid w:val="00D43650"/>
    <w:rsid w:val="00D44838"/>
    <w:rsid w:val="00D45746"/>
    <w:rsid w:val="00D45A57"/>
    <w:rsid w:val="00D45EE2"/>
    <w:rsid w:val="00D4708B"/>
    <w:rsid w:val="00D47220"/>
    <w:rsid w:val="00D4738B"/>
    <w:rsid w:val="00D51023"/>
    <w:rsid w:val="00D55E88"/>
    <w:rsid w:val="00D56768"/>
    <w:rsid w:val="00D56D86"/>
    <w:rsid w:val="00D6104D"/>
    <w:rsid w:val="00D62EE6"/>
    <w:rsid w:val="00D66DFD"/>
    <w:rsid w:val="00D70E3E"/>
    <w:rsid w:val="00D731AB"/>
    <w:rsid w:val="00D74494"/>
    <w:rsid w:val="00D74F2D"/>
    <w:rsid w:val="00D75545"/>
    <w:rsid w:val="00D76828"/>
    <w:rsid w:val="00D77462"/>
    <w:rsid w:val="00D77CBA"/>
    <w:rsid w:val="00D81E81"/>
    <w:rsid w:val="00D83EB7"/>
    <w:rsid w:val="00D84D51"/>
    <w:rsid w:val="00D85DFC"/>
    <w:rsid w:val="00D86764"/>
    <w:rsid w:val="00D86D20"/>
    <w:rsid w:val="00D86DC8"/>
    <w:rsid w:val="00D91F80"/>
    <w:rsid w:val="00D956C9"/>
    <w:rsid w:val="00D975C7"/>
    <w:rsid w:val="00DA265A"/>
    <w:rsid w:val="00DA4E10"/>
    <w:rsid w:val="00DA76B5"/>
    <w:rsid w:val="00DA76B6"/>
    <w:rsid w:val="00DB02EE"/>
    <w:rsid w:val="00DB03B6"/>
    <w:rsid w:val="00DB070B"/>
    <w:rsid w:val="00DB1C25"/>
    <w:rsid w:val="00DB312B"/>
    <w:rsid w:val="00DB32A7"/>
    <w:rsid w:val="00DB3A18"/>
    <w:rsid w:val="00DB3C03"/>
    <w:rsid w:val="00DB5D0E"/>
    <w:rsid w:val="00DB6191"/>
    <w:rsid w:val="00DB66BF"/>
    <w:rsid w:val="00DB697B"/>
    <w:rsid w:val="00DC0C44"/>
    <w:rsid w:val="00DC58F7"/>
    <w:rsid w:val="00DC74D2"/>
    <w:rsid w:val="00DC79F1"/>
    <w:rsid w:val="00DD1C12"/>
    <w:rsid w:val="00DD2518"/>
    <w:rsid w:val="00DD318C"/>
    <w:rsid w:val="00DD343B"/>
    <w:rsid w:val="00DD3542"/>
    <w:rsid w:val="00DD391C"/>
    <w:rsid w:val="00DD5DA8"/>
    <w:rsid w:val="00DD6557"/>
    <w:rsid w:val="00DD7795"/>
    <w:rsid w:val="00DE0981"/>
    <w:rsid w:val="00DE0C01"/>
    <w:rsid w:val="00DE11CB"/>
    <w:rsid w:val="00DE4E0B"/>
    <w:rsid w:val="00DE5158"/>
    <w:rsid w:val="00DE55A2"/>
    <w:rsid w:val="00DE765B"/>
    <w:rsid w:val="00DE791A"/>
    <w:rsid w:val="00DF1FA6"/>
    <w:rsid w:val="00DF2662"/>
    <w:rsid w:val="00DF378A"/>
    <w:rsid w:val="00DF49A1"/>
    <w:rsid w:val="00DF511B"/>
    <w:rsid w:val="00DF5D6F"/>
    <w:rsid w:val="00DF7048"/>
    <w:rsid w:val="00E00E7A"/>
    <w:rsid w:val="00E011D3"/>
    <w:rsid w:val="00E0154C"/>
    <w:rsid w:val="00E0417F"/>
    <w:rsid w:val="00E04A4E"/>
    <w:rsid w:val="00E0580B"/>
    <w:rsid w:val="00E06CB4"/>
    <w:rsid w:val="00E105CB"/>
    <w:rsid w:val="00E116FF"/>
    <w:rsid w:val="00E118B5"/>
    <w:rsid w:val="00E12702"/>
    <w:rsid w:val="00E134D4"/>
    <w:rsid w:val="00E13775"/>
    <w:rsid w:val="00E139FD"/>
    <w:rsid w:val="00E17A12"/>
    <w:rsid w:val="00E21DAF"/>
    <w:rsid w:val="00E22997"/>
    <w:rsid w:val="00E2392F"/>
    <w:rsid w:val="00E25A5E"/>
    <w:rsid w:val="00E25FF7"/>
    <w:rsid w:val="00E26ED6"/>
    <w:rsid w:val="00E3097A"/>
    <w:rsid w:val="00E32329"/>
    <w:rsid w:val="00E330F6"/>
    <w:rsid w:val="00E3502A"/>
    <w:rsid w:val="00E355F6"/>
    <w:rsid w:val="00E35734"/>
    <w:rsid w:val="00E36661"/>
    <w:rsid w:val="00E36AC1"/>
    <w:rsid w:val="00E40591"/>
    <w:rsid w:val="00E406FA"/>
    <w:rsid w:val="00E41723"/>
    <w:rsid w:val="00E42EBA"/>
    <w:rsid w:val="00E440CE"/>
    <w:rsid w:val="00E44BB1"/>
    <w:rsid w:val="00E456D2"/>
    <w:rsid w:val="00E50929"/>
    <w:rsid w:val="00E546F0"/>
    <w:rsid w:val="00E54B43"/>
    <w:rsid w:val="00E5543A"/>
    <w:rsid w:val="00E560EE"/>
    <w:rsid w:val="00E565F1"/>
    <w:rsid w:val="00E60BED"/>
    <w:rsid w:val="00E60CB7"/>
    <w:rsid w:val="00E620B4"/>
    <w:rsid w:val="00E6329C"/>
    <w:rsid w:val="00E63613"/>
    <w:rsid w:val="00E64344"/>
    <w:rsid w:val="00E65355"/>
    <w:rsid w:val="00E65A79"/>
    <w:rsid w:val="00E65C7A"/>
    <w:rsid w:val="00E672A4"/>
    <w:rsid w:val="00E6768F"/>
    <w:rsid w:val="00E746B1"/>
    <w:rsid w:val="00E75B7F"/>
    <w:rsid w:val="00E76895"/>
    <w:rsid w:val="00E76B07"/>
    <w:rsid w:val="00E8146A"/>
    <w:rsid w:val="00E837A1"/>
    <w:rsid w:val="00E849C2"/>
    <w:rsid w:val="00E84C63"/>
    <w:rsid w:val="00E84E13"/>
    <w:rsid w:val="00E84F18"/>
    <w:rsid w:val="00E857B6"/>
    <w:rsid w:val="00E86396"/>
    <w:rsid w:val="00E90607"/>
    <w:rsid w:val="00E90CC0"/>
    <w:rsid w:val="00E92123"/>
    <w:rsid w:val="00E9299D"/>
    <w:rsid w:val="00E9317D"/>
    <w:rsid w:val="00E95084"/>
    <w:rsid w:val="00E95224"/>
    <w:rsid w:val="00E956E1"/>
    <w:rsid w:val="00EA1D72"/>
    <w:rsid w:val="00EA2411"/>
    <w:rsid w:val="00EA29DE"/>
    <w:rsid w:val="00EA2C36"/>
    <w:rsid w:val="00EA3AF5"/>
    <w:rsid w:val="00EA43B5"/>
    <w:rsid w:val="00EA54CF"/>
    <w:rsid w:val="00EA7BF1"/>
    <w:rsid w:val="00EB202C"/>
    <w:rsid w:val="00EB25EF"/>
    <w:rsid w:val="00EB31FB"/>
    <w:rsid w:val="00EB3318"/>
    <w:rsid w:val="00EB40AE"/>
    <w:rsid w:val="00EB545A"/>
    <w:rsid w:val="00EB5A3C"/>
    <w:rsid w:val="00EB5F32"/>
    <w:rsid w:val="00EB60C8"/>
    <w:rsid w:val="00EB7248"/>
    <w:rsid w:val="00EB7F49"/>
    <w:rsid w:val="00EC19BC"/>
    <w:rsid w:val="00EC257A"/>
    <w:rsid w:val="00EC52C6"/>
    <w:rsid w:val="00EC6537"/>
    <w:rsid w:val="00EC7642"/>
    <w:rsid w:val="00ED08A6"/>
    <w:rsid w:val="00ED1080"/>
    <w:rsid w:val="00ED1B73"/>
    <w:rsid w:val="00ED1BB8"/>
    <w:rsid w:val="00ED29C5"/>
    <w:rsid w:val="00ED2B22"/>
    <w:rsid w:val="00ED367C"/>
    <w:rsid w:val="00ED5CFF"/>
    <w:rsid w:val="00ED6434"/>
    <w:rsid w:val="00ED6A1E"/>
    <w:rsid w:val="00ED7723"/>
    <w:rsid w:val="00ED7B42"/>
    <w:rsid w:val="00EE03BB"/>
    <w:rsid w:val="00EE1BD5"/>
    <w:rsid w:val="00EE2201"/>
    <w:rsid w:val="00EE2A20"/>
    <w:rsid w:val="00EE2A53"/>
    <w:rsid w:val="00EE3295"/>
    <w:rsid w:val="00EE4082"/>
    <w:rsid w:val="00EE40F3"/>
    <w:rsid w:val="00EE4B9A"/>
    <w:rsid w:val="00EE4F8C"/>
    <w:rsid w:val="00EE5294"/>
    <w:rsid w:val="00EE5467"/>
    <w:rsid w:val="00EE5B9F"/>
    <w:rsid w:val="00EF01AF"/>
    <w:rsid w:val="00EF1459"/>
    <w:rsid w:val="00EF2174"/>
    <w:rsid w:val="00EF26D8"/>
    <w:rsid w:val="00EF2B1D"/>
    <w:rsid w:val="00EF366A"/>
    <w:rsid w:val="00EF36D3"/>
    <w:rsid w:val="00EF4A08"/>
    <w:rsid w:val="00F01353"/>
    <w:rsid w:val="00F016D4"/>
    <w:rsid w:val="00F0188E"/>
    <w:rsid w:val="00F02125"/>
    <w:rsid w:val="00F04585"/>
    <w:rsid w:val="00F0458F"/>
    <w:rsid w:val="00F04A69"/>
    <w:rsid w:val="00F063AB"/>
    <w:rsid w:val="00F063C8"/>
    <w:rsid w:val="00F11248"/>
    <w:rsid w:val="00F12098"/>
    <w:rsid w:val="00F122F7"/>
    <w:rsid w:val="00F129C0"/>
    <w:rsid w:val="00F13706"/>
    <w:rsid w:val="00F13AC2"/>
    <w:rsid w:val="00F142AF"/>
    <w:rsid w:val="00F1457D"/>
    <w:rsid w:val="00F16192"/>
    <w:rsid w:val="00F161CA"/>
    <w:rsid w:val="00F16E79"/>
    <w:rsid w:val="00F20414"/>
    <w:rsid w:val="00F2096C"/>
    <w:rsid w:val="00F24151"/>
    <w:rsid w:val="00F25380"/>
    <w:rsid w:val="00F26B2B"/>
    <w:rsid w:val="00F279F3"/>
    <w:rsid w:val="00F27C11"/>
    <w:rsid w:val="00F33447"/>
    <w:rsid w:val="00F343FA"/>
    <w:rsid w:val="00F34455"/>
    <w:rsid w:val="00F3535F"/>
    <w:rsid w:val="00F35ED2"/>
    <w:rsid w:val="00F37310"/>
    <w:rsid w:val="00F40A43"/>
    <w:rsid w:val="00F43493"/>
    <w:rsid w:val="00F439C6"/>
    <w:rsid w:val="00F4530E"/>
    <w:rsid w:val="00F460C2"/>
    <w:rsid w:val="00F4735C"/>
    <w:rsid w:val="00F50B62"/>
    <w:rsid w:val="00F534CE"/>
    <w:rsid w:val="00F5385A"/>
    <w:rsid w:val="00F54310"/>
    <w:rsid w:val="00F5446B"/>
    <w:rsid w:val="00F544F3"/>
    <w:rsid w:val="00F54FBD"/>
    <w:rsid w:val="00F55E30"/>
    <w:rsid w:val="00F5617D"/>
    <w:rsid w:val="00F57072"/>
    <w:rsid w:val="00F57BC7"/>
    <w:rsid w:val="00F606EC"/>
    <w:rsid w:val="00F6136E"/>
    <w:rsid w:val="00F6146F"/>
    <w:rsid w:val="00F62096"/>
    <w:rsid w:val="00F6341A"/>
    <w:rsid w:val="00F63C6B"/>
    <w:rsid w:val="00F644A4"/>
    <w:rsid w:val="00F67074"/>
    <w:rsid w:val="00F671D6"/>
    <w:rsid w:val="00F70154"/>
    <w:rsid w:val="00F70D70"/>
    <w:rsid w:val="00F70E76"/>
    <w:rsid w:val="00F72ED5"/>
    <w:rsid w:val="00F73328"/>
    <w:rsid w:val="00F73521"/>
    <w:rsid w:val="00F73951"/>
    <w:rsid w:val="00F742C1"/>
    <w:rsid w:val="00F7532B"/>
    <w:rsid w:val="00F75BB7"/>
    <w:rsid w:val="00F75CE2"/>
    <w:rsid w:val="00F76F02"/>
    <w:rsid w:val="00F76FCF"/>
    <w:rsid w:val="00F7700C"/>
    <w:rsid w:val="00F775DA"/>
    <w:rsid w:val="00F77853"/>
    <w:rsid w:val="00F77BFF"/>
    <w:rsid w:val="00F80AD3"/>
    <w:rsid w:val="00F83AE4"/>
    <w:rsid w:val="00F83F86"/>
    <w:rsid w:val="00F843CA"/>
    <w:rsid w:val="00F87BFE"/>
    <w:rsid w:val="00F90186"/>
    <w:rsid w:val="00F9146C"/>
    <w:rsid w:val="00F914E0"/>
    <w:rsid w:val="00F91CA1"/>
    <w:rsid w:val="00F925C1"/>
    <w:rsid w:val="00F92E60"/>
    <w:rsid w:val="00F92FD6"/>
    <w:rsid w:val="00F93CFD"/>
    <w:rsid w:val="00F9413E"/>
    <w:rsid w:val="00F94E52"/>
    <w:rsid w:val="00F9605D"/>
    <w:rsid w:val="00F96334"/>
    <w:rsid w:val="00F96E22"/>
    <w:rsid w:val="00F975C8"/>
    <w:rsid w:val="00F975DE"/>
    <w:rsid w:val="00FA0994"/>
    <w:rsid w:val="00FA0C7B"/>
    <w:rsid w:val="00FA0FFF"/>
    <w:rsid w:val="00FA11E7"/>
    <w:rsid w:val="00FA1552"/>
    <w:rsid w:val="00FA1B59"/>
    <w:rsid w:val="00FA2753"/>
    <w:rsid w:val="00FA2A1C"/>
    <w:rsid w:val="00FA420A"/>
    <w:rsid w:val="00FA4D01"/>
    <w:rsid w:val="00FA5A4D"/>
    <w:rsid w:val="00FA6702"/>
    <w:rsid w:val="00FA6970"/>
    <w:rsid w:val="00FA6B5F"/>
    <w:rsid w:val="00FB0DAF"/>
    <w:rsid w:val="00FB1240"/>
    <w:rsid w:val="00FB1538"/>
    <w:rsid w:val="00FB16E4"/>
    <w:rsid w:val="00FB1A50"/>
    <w:rsid w:val="00FB2C89"/>
    <w:rsid w:val="00FB47C4"/>
    <w:rsid w:val="00FB616E"/>
    <w:rsid w:val="00FB6FCE"/>
    <w:rsid w:val="00FB7B9E"/>
    <w:rsid w:val="00FC1257"/>
    <w:rsid w:val="00FC4284"/>
    <w:rsid w:val="00FC488F"/>
    <w:rsid w:val="00FC5B69"/>
    <w:rsid w:val="00FC5BBB"/>
    <w:rsid w:val="00FC6E53"/>
    <w:rsid w:val="00FC7198"/>
    <w:rsid w:val="00FC752D"/>
    <w:rsid w:val="00FD1114"/>
    <w:rsid w:val="00FD1A0B"/>
    <w:rsid w:val="00FD2590"/>
    <w:rsid w:val="00FD306D"/>
    <w:rsid w:val="00FD49EC"/>
    <w:rsid w:val="00FD6686"/>
    <w:rsid w:val="00FE0921"/>
    <w:rsid w:val="00FE0E3A"/>
    <w:rsid w:val="00FE3C25"/>
    <w:rsid w:val="00FE609D"/>
    <w:rsid w:val="00FE6299"/>
    <w:rsid w:val="00FE6E46"/>
    <w:rsid w:val="00FF06AA"/>
    <w:rsid w:val="00FF0C75"/>
    <w:rsid w:val="00FF5224"/>
    <w:rsid w:val="00FF5D59"/>
    <w:rsid w:val="00FF5FA6"/>
    <w:rsid w:val="00FF6F46"/>
    <w:rsid w:val="00FF7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DD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66"/>
  </w:style>
  <w:style w:type="paragraph" w:styleId="Heading1">
    <w:name w:val="heading 1"/>
    <w:basedOn w:val="Normal"/>
    <w:next w:val="Normal"/>
    <w:link w:val="Heading1Char"/>
    <w:qFormat/>
    <w:rsid w:val="00965BCD"/>
    <w:pPr>
      <w:keepNext/>
      <w:keepLines/>
      <w:numPr>
        <w:numId w:val="4"/>
      </w:numPr>
      <w:spacing w:before="240" w:after="120" w:line="240" w:lineRule="auto"/>
      <w:outlineLvl w:val="0"/>
    </w:pPr>
    <w:rPr>
      <w:rFonts w:ascii="Calibri" w:eastAsia="DengXian Light" w:hAnsi="Calibri" w:cs="Times New Roman"/>
      <w:sz w:val="24"/>
      <w:szCs w:val="32"/>
      <w:lang w:val="en-US"/>
    </w:rPr>
  </w:style>
  <w:style w:type="paragraph" w:styleId="Heading2">
    <w:name w:val="heading 2"/>
    <w:basedOn w:val="Normal"/>
    <w:next w:val="BodyText1"/>
    <w:link w:val="Heading2Char"/>
    <w:autoRedefine/>
    <w:unhideWhenUsed/>
    <w:qFormat/>
    <w:rsid w:val="00965BCD"/>
    <w:pPr>
      <w:keepNext/>
      <w:keepLines/>
      <w:numPr>
        <w:ilvl w:val="1"/>
        <w:numId w:val="4"/>
      </w:numPr>
      <w:spacing w:before="240" w:after="120"/>
      <w:outlineLvl w:val="1"/>
    </w:pPr>
    <w:rPr>
      <w:rFonts w:ascii="Calibri" w:eastAsia="DengXian Light" w:hAnsi="Calibri" w:cs="Calibri"/>
      <w:i/>
      <w:iCs/>
      <w:sz w:val="24"/>
      <w:szCs w:val="24"/>
      <w:u w:color="000000"/>
      <w:bdr w:val="nil"/>
      <w:lang w:eastAsia="en-GB"/>
    </w:rPr>
  </w:style>
  <w:style w:type="paragraph" w:styleId="Heading3">
    <w:name w:val="heading 3"/>
    <w:basedOn w:val="Normal"/>
    <w:next w:val="Normal"/>
    <w:link w:val="Heading3Char"/>
    <w:unhideWhenUsed/>
    <w:qFormat/>
    <w:rsid w:val="0049105E"/>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49105E"/>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105E"/>
    <w:pPr>
      <w:numPr>
        <w:ilvl w:val="4"/>
        <w:numId w:val="4"/>
      </w:num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49105E"/>
    <w:pPr>
      <w:numPr>
        <w:ilvl w:val="5"/>
        <w:numId w:val="4"/>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49105E"/>
    <w:pPr>
      <w:numPr>
        <w:ilvl w:val="6"/>
        <w:numId w:val="4"/>
      </w:numPr>
      <w:spacing w:before="240" w:after="60" w:line="240"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49105E"/>
    <w:pPr>
      <w:numPr>
        <w:ilvl w:val="7"/>
        <w:numId w:val="4"/>
      </w:numPr>
      <w:spacing w:before="240" w:after="60" w:line="240"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49105E"/>
    <w:pPr>
      <w:numPr>
        <w:ilvl w:val="8"/>
        <w:numId w:val="4"/>
      </w:num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BCD"/>
    <w:rPr>
      <w:rFonts w:ascii="Calibri" w:eastAsia="DengXian Light" w:hAnsi="Calibri" w:cs="Times New Roman"/>
      <w:sz w:val="24"/>
      <w:szCs w:val="32"/>
      <w:lang w:val="en-US"/>
    </w:rPr>
  </w:style>
  <w:style w:type="paragraph" w:customStyle="1" w:styleId="BodyText1">
    <w:name w:val="Body Text1"/>
    <w:basedOn w:val="Normal"/>
    <w:link w:val="BodyText1Char"/>
    <w:qFormat/>
    <w:rsid w:val="002C4583"/>
    <w:pPr>
      <w:spacing w:after="120" w:line="240" w:lineRule="auto"/>
      <w:jc w:val="both"/>
    </w:pPr>
    <w:rPr>
      <w:rFonts w:ascii="Calibri" w:eastAsia="Times New Roman" w:hAnsi="Calibri" w:cs="Times New Roman"/>
      <w:sz w:val="24"/>
      <w:szCs w:val="24"/>
      <w:lang w:val="fr-BE" w:eastAsia="fr-FR"/>
    </w:rPr>
  </w:style>
  <w:style w:type="character" w:styleId="IntenseEmphasis">
    <w:name w:val="Intense Emphasis"/>
    <w:basedOn w:val="DefaultParagraphFont"/>
    <w:uiPriority w:val="21"/>
    <w:qFormat/>
    <w:rsid w:val="006A04BE"/>
    <w:rPr>
      <w:i/>
      <w:iCs/>
      <w:color w:val="5B9BD5" w:themeColor="accent1"/>
    </w:rPr>
  </w:style>
  <w:style w:type="paragraph" w:customStyle="1" w:styleId="Default">
    <w:name w:val="Default"/>
    <w:rsid w:val="001B2A4D"/>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aliases w:val="fn,Footnote Text Char1 Char,Footnote Text Char Char Char,Footnote Text Char1 Char Char Char,Footnote Text Char Char Char Char Char,Footnote Text Char1 Char Char Char Char Char,Footnote Text Char1,footnote text,footnote,ADB,F,f"/>
    <w:basedOn w:val="Normal"/>
    <w:link w:val="FootnoteTextChar"/>
    <w:autoRedefine/>
    <w:uiPriority w:val="99"/>
    <w:unhideWhenUsed/>
    <w:qFormat/>
    <w:rsid w:val="000B262C"/>
    <w:pPr>
      <w:spacing w:after="0" w:line="240" w:lineRule="auto"/>
      <w:jc w:val="both"/>
    </w:pPr>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0B262C"/>
    <w:rPr>
      <w:sz w:val="20"/>
      <w:szCs w:val="20"/>
    </w:rPr>
  </w:style>
  <w:style w:type="character" w:styleId="FootnoteReference">
    <w:name w:val="footnote reference"/>
    <w:aliases w:val="Ref,de nota al pie,FC,ftref,Fußnotenzeichen DISS,16 Point,Superscript 6 Point,BVI fnr,???? ?????? 1,referencia nota al pie,Footnote Reference Number,Footnote,Normal + Font:9 Point,Superscript 3 Point Times,SUPERS,number,titulo 2"/>
    <w:basedOn w:val="DefaultParagraphFont"/>
    <w:link w:val="ftrefCharCharCharChar"/>
    <w:uiPriority w:val="99"/>
    <w:unhideWhenUsed/>
    <w:qFormat/>
    <w:rsid w:val="009276D9"/>
    <w:rPr>
      <w:vertAlign w:val="superscript"/>
    </w:rPr>
  </w:style>
  <w:style w:type="paragraph" w:styleId="ListParagraph">
    <w:name w:val="List Paragraph"/>
    <w:aliases w:val="References,Source,List Paragraph (numbered (a)),lp1,Title Style 1,Bullets,List Bulet,List Bullet Mary,COMESA Text 2,Standard 12 pt,Numbered List Paragraph,ReferencesCxSpLast,List Paragraph nowy,Liste 1,List Paragraph1,Texte Général,Para"/>
    <w:basedOn w:val="Normal"/>
    <w:link w:val="ListParagraphChar"/>
    <w:uiPriority w:val="34"/>
    <w:qFormat/>
    <w:rsid w:val="00A1578E"/>
    <w:pPr>
      <w:ind w:left="720"/>
      <w:contextualSpacing/>
    </w:pPr>
  </w:style>
  <w:style w:type="character" w:styleId="CommentReference">
    <w:name w:val="annotation reference"/>
    <w:basedOn w:val="DefaultParagraphFont"/>
    <w:uiPriority w:val="99"/>
    <w:semiHidden/>
    <w:unhideWhenUsed/>
    <w:rsid w:val="004340E6"/>
    <w:rPr>
      <w:sz w:val="16"/>
      <w:szCs w:val="16"/>
    </w:rPr>
  </w:style>
  <w:style w:type="paragraph" w:styleId="CommentText">
    <w:name w:val="annotation text"/>
    <w:basedOn w:val="Normal"/>
    <w:link w:val="CommentTextChar"/>
    <w:uiPriority w:val="99"/>
    <w:semiHidden/>
    <w:unhideWhenUsed/>
    <w:rsid w:val="004340E6"/>
    <w:pPr>
      <w:spacing w:line="240" w:lineRule="auto"/>
    </w:pPr>
    <w:rPr>
      <w:sz w:val="20"/>
      <w:szCs w:val="20"/>
    </w:rPr>
  </w:style>
  <w:style w:type="character" w:customStyle="1" w:styleId="CommentTextChar">
    <w:name w:val="Comment Text Char"/>
    <w:basedOn w:val="DefaultParagraphFont"/>
    <w:link w:val="CommentText"/>
    <w:uiPriority w:val="99"/>
    <w:semiHidden/>
    <w:rsid w:val="004340E6"/>
    <w:rPr>
      <w:sz w:val="20"/>
      <w:szCs w:val="20"/>
      <w:lang w:val="fr-FR"/>
    </w:rPr>
  </w:style>
  <w:style w:type="paragraph" w:styleId="CommentSubject">
    <w:name w:val="annotation subject"/>
    <w:basedOn w:val="CommentText"/>
    <w:next w:val="CommentText"/>
    <w:link w:val="CommentSubjectChar"/>
    <w:uiPriority w:val="99"/>
    <w:semiHidden/>
    <w:unhideWhenUsed/>
    <w:rsid w:val="004340E6"/>
    <w:rPr>
      <w:b/>
      <w:bCs/>
    </w:rPr>
  </w:style>
  <w:style w:type="character" w:customStyle="1" w:styleId="CommentSubjectChar">
    <w:name w:val="Comment Subject Char"/>
    <w:basedOn w:val="CommentTextChar"/>
    <w:link w:val="CommentSubject"/>
    <w:uiPriority w:val="99"/>
    <w:semiHidden/>
    <w:rsid w:val="004340E6"/>
    <w:rPr>
      <w:b/>
      <w:bCs/>
      <w:sz w:val="20"/>
      <w:szCs w:val="20"/>
      <w:lang w:val="fr-FR"/>
    </w:rPr>
  </w:style>
  <w:style w:type="paragraph" w:styleId="BalloonText">
    <w:name w:val="Balloon Text"/>
    <w:basedOn w:val="Normal"/>
    <w:link w:val="BalloonTextChar"/>
    <w:uiPriority w:val="99"/>
    <w:semiHidden/>
    <w:unhideWhenUsed/>
    <w:rsid w:val="00434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E6"/>
    <w:rPr>
      <w:rFonts w:ascii="Segoe UI" w:hAnsi="Segoe UI" w:cs="Segoe UI"/>
      <w:sz w:val="18"/>
      <w:szCs w:val="18"/>
      <w:lang w:val="fr-FR"/>
    </w:rPr>
  </w:style>
  <w:style w:type="paragraph" w:styleId="Header">
    <w:name w:val="header"/>
    <w:basedOn w:val="Normal"/>
    <w:link w:val="HeaderChar"/>
    <w:uiPriority w:val="99"/>
    <w:unhideWhenUsed/>
    <w:rsid w:val="00D25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12E"/>
    <w:rPr>
      <w:lang w:val="fr-FR"/>
    </w:rPr>
  </w:style>
  <w:style w:type="paragraph" w:styleId="Footer">
    <w:name w:val="footer"/>
    <w:basedOn w:val="FootnoteText"/>
    <w:link w:val="FooterChar"/>
    <w:uiPriority w:val="99"/>
    <w:unhideWhenUsed/>
    <w:rsid w:val="00C264ED"/>
  </w:style>
  <w:style w:type="character" w:customStyle="1" w:styleId="FooterChar">
    <w:name w:val="Footer Char"/>
    <w:basedOn w:val="DefaultParagraphFont"/>
    <w:link w:val="Footer"/>
    <w:uiPriority w:val="99"/>
    <w:rsid w:val="00C264ED"/>
    <w:rPr>
      <w:sz w:val="20"/>
      <w:szCs w:val="20"/>
      <w:lang w:val="fr-FR"/>
    </w:rPr>
  </w:style>
  <w:style w:type="table" w:styleId="TableGrid">
    <w:name w:val="Table Grid"/>
    <w:basedOn w:val="TableNormal"/>
    <w:uiPriority w:val="39"/>
    <w:rsid w:val="004E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5D40"/>
    <w:pPr>
      <w:spacing w:after="200" w:line="240" w:lineRule="auto"/>
    </w:pPr>
    <w:rPr>
      <w:iCs/>
      <w:color w:val="44546A" w:themeColor="text2"/>
      <w:sz w:val="20"/>
      <w:szCs w:val="18"/>
    </w:rPr>
  </w:style>
  <w:style w:type="paragraph" w:styleId="TOCHeading">
    <w:name w:val="TOC Heading"/>
    <w:basedOn w:val="Heading1"/>
    <w:next w:val="Normal"/>
    <w:uiPriority w:val="39"/>
    <w:unhideWhenUsed/>
    <w:qFormat/>
    <w:rsid w:val="000A4768"/>
    <w:pPr>
      <w:numPr>
        <w:numId w:val="3"/>
      </w:numPr>
      <w:spacing w:after="0" w:line="259" w:lineRule="auto"/>
      <w:outlineLvl w:val="9"/>
    </w:pPr>
    <w:rPr>
      <w:rFonts w:asciiTheme="majorHAnsi" w:hAnsiTheme="majorHAnsi"/>
    </w:rPr>
  </w:style>
  <w:style w:type="paragraph" w:styleId="TOC1">
    <w:name w:val="toc 1"/>
    <w:basedOn w:val="Normal"/>
    <w:next w:val="Normal"/>
    <w:autoRedefine/>
    <w:uiPriority w:val="39"/>
    <w:unhideWhenUsed/>
    <w:rsid w:val="00F6341A"/>
    <w:pPr>
      <w:tabs>
        <w:tab w:val="left" w:pos="440"/>
        <w:tab w:val="right" w:leader="dot" w:pos="9016"/>
      </w:tabs>
      <w:spacing w:after="0" w:line="240" w:lineRule="auto"/>
    </w:pPr>
  </w:style>
  <w:style w:type="character" w:styleId="Hyperlink">
    <w:name w:val="Hyperlink"/>
    <w:basedOn w:val="DefaultParagraphFont"/>
    <w:uiPriority w:val="99"/>
    <w:unhideWhenUsed/>
    <w:rsid w:val="000A4768"/>
    <w:rPr>
      <w:color w:val="0563C1" w:themeColor="hyperlink"/>
      <w:u w:val="single"/>
    </w:rPr>
  </w:style>
  <w:style w:type="paragraph" w:customStyle="1" w:styleId="Sourcetableau">
    <w:name w:val="Source tableau"/>
    <w:basedOn w:val="BodyText1"/>
    <w:link w:val="SourcetableauChar"/>
    <w:qFormat/>
    <w:rsid w:val="00A92E8F"/>
    <w:rPr>
      <w:sz w:val="20"/>
    </w:rPr>
  </w:style>
  <w:style w:type="paragraph" w:customStyle="1" w:styleId="Tiret1">
    <w:name w:val="Tiret 1"/>
    <w:basedOn w:val="Normal"/>
    <w:link w:val="Tiret1Char"/>
    <w:qFormat/>
    <w:rsid w:val="003D024E"/>
    <w:pPr>
      <w:numPr>
        <w:numId w:val="1"/>
      </w:numPr>
      <w:contextualSpacing/>
      <w:jc w:val="both"/>
    </w:pPr>
    <w:rPr>
      <w:sz w:val="24"/>
      <w:szCs w:val="24"/>
      <w:lang w:val="fr-BE"/>
    </w:rPr>
  </w:style>
  <w:style w:type="character" w:customStyle="1" w:styleId="BodyText1Char">
    <w:name w:val="Body Text1 Char"/>
    <w:basedOn w:val="DefaultParagraphFont"/>
    <w:link w:val="BodyText1"/>
    <w:rsid w:val="00A92E8F"/>
    <w:rPr>
      <w:rFonts w:ascii="Calibri" w:eastAsia="Times New Roman" w:hAnsi="Calibri" w:cs="Times New Roman"/>
      <w:sz w:val="24"/>
      <w:szCs w:val="24"/>
      <w:lang w:val="fr-BE" w:eastAsia="fr-FR"/>
    </w:rPr>
  </w:style>
  <w:style w:type="character" w:customStyle="1" w:styleId="SourcetableauChar">
    <w:name w:val="Source tableau Char"/>
    <w:basedOn w:val="BodyText1Char"/>
    <w:link w:val="Sourcetableau"/>
    <w:rsid w:val="00A92E8F"/>
    <w:rPr>
      <w:rFonts w:ascii="Calibri" w:eastAsia="Times New Roman" w:hAnsi="Calibri" w:cs="Times New Roman"/>
      <w:sz w:val="20"/>
      <w:szCs w:val="24"/>
      <w:lang w:val="fr-BE" w:eastAsia="fr-FR"/>
    </w:rPr>
  </w:style>
  <w:style w:type="character" w:customStyle="1" w:styleId="Tiret1Char">
    <w:name w:val="Tiret 1 Char"/>
    <w:basedOn w:val="DefaultParagraphFont"/>
    <w:link w:val="Tiret1"/>
    <w:rsid w:val="003D024E"/>
    <w:rPr>
      <w:sz w:val="24"/>
      <w:szCs w:val="24"/>
      <w:lang w:val="fr-BE"/>
    </w:rPr>
  </w:style>
  <w:style w:type="character" w:customStyle="1" w:styleId="Heading2Char">
    <w:name w:val="Heading 2 Char"/>
    <w:basedOn w:val="DefaultParagraphFont"/>
    <w:link w:val="Heading2"/>
    <w:rsid w:val="00965BCD"/>
    <w:rPr>
      <w:rFonts w:ascii="Calibri" w:eastAsia="DengXian Light" w:hAnsi="Calibri" w:cs="Calibri"/>
      <w:i/>
      <w:iCs/>
      <w:sz w:val="24"/>
      <w:szCs w:val="24"/>
      <w:u w:color="000000"/>
      <w:bdr w:val="nil"/>
      <w:lang w:eastAsia="en-GB"/>
    </w:rPr>
  </w:style>
  <w:style w:type="paragraph" w:styleId="TOC2">
    <w:name w:val="toc 2"/>
    <w:basedOn w:val="Normal"/>
    <w:next w:val="Normal"/>
    <w:autoRedefine/>
    <w:uiPriority w:val="39"/>
    <w:unhideWhenUsed/>
    <w:rsid w:val="00BF62EF"/>
    <w:pPr>
      <w:tabs>
        <w:tab w:val="left" w:pos="960"/>
        <w:tab w:val="right" w:leader="dot" w:pos="9016"/>
      </w:tabs>
      <w:spacing w:after="100"/>
      <w:ind w:left="220"/>
    </w:pPr>
  </w:style>
  <w:style w:type="character" w:customStyle="1" w:styleId="e24kjd">
    <w:name w:val="e24kjd"/>
    <w:basedOn w:val="DefaultParagraphFont"/>
    <w:rsid w:val="009B5F2B"/>
  </w:style>
  <w:style w:type="paragraph" w:customStyle="1" w:styleId="tiretavecno">
    <w:name w:val="tiret avec no"/>
    <w:basedOn w:val="BodyText1"/>
    <w:link w:val="tiretavecnoChar"/>
    <w:qFormat/>
    <w:rsid w:val="00765B59"/>
    <w:pPr>
      <w:numPr>
        <w:numId w:val="2"/>
      </w:numPr>
    </w:pPr>
    <w:rPr>
      <w:b/>
      <w:i/>
    </w:rPr>
  </w:style>
  <w:style w:type="character" w:customStyle="1" w:styleId="tiretavecnoChar">
    <w:name w:val="tiret avec no Char"/>
    <w:basedOn w:val="BodyText1Char"/>
    <w:link w:val="tiretavecno"/>
    <w:rsid w:val="00765B59"/>
    <w:rPr>
      <w:rFonts w:ascii="Calibri" w:eastAsia="Times New Roman" w:hAnsi="Calibri" w:cs="Times New Roman"/>
      <w:b/>
      <w:i/>
      <w:sz w:val="24"/>
      <w:szCs w:val="24"/>
      <w:lang w:val="fr-BE" w:eastAsia="fr-FR"/>
    </w:rPr>
  </w:style>
  <w:style w:type="character" w:customStyle="1" w:styleId="ListParagraphChar">
    <w:name w:val="List Paragraph Char"/>
    <w:aliases w:val="References Char,Source Char,List Paragraph (numbered (a)) Char,lp1 Char,Title Style 1 Char,Bullets Char,List Bulet Char,List Bullet Mary Char,COMESA Text 2 Char,Standard 12 pt Char,Numbered List Paragraph Char,ReferencesCxSpLast Char"/>
    <w:link w:val="ListParagraph"/>
    <w:uiPriority w:val="34"/>
    <w:qFormat/>
    <w:rsid w:val="00050436"/>
    <w:rPr>
      <w:lang w:val="fr-FR"/>
    </w:rPr>
  </w:style>
  <w:style w:type="paragraph" w:styleId="NoSpacing">
    <w:name w:val="No Spacing"/>
    <w:uiPriority w:val="1"/>
    <w:qFormat/>
    <w:rsid w:val="00EE2201"/>
    <w:pPr>
      <w:spacing w:after="0" w:line="240" w:lineRule="auto"/>
    </w:pPr>
    <w:rPr>
      <w:lang w:val="fr-FR"/>
    </w:rPr>
  </w:style>
  <w:style w:type="paragraph" w:customStyle="1" w:styleId="Standard">
    <w:name w:val="Standard"/>
    <w:rsid w:val="004A24A0"/>
    <w:pPr>
      <w:suppressAutoHyphens/>
      <w:autoSpaceDN w:val="0"/>
      <w:spacing w:after="0" w:line="240" w:lineRule="auto"/>
      <w:textAlignment w:val="baseline"/>
    </w:pPr>
    <w:rPr>
      <w:rFonts w:ascii="Liberation Serif" w:eastAsia="SimSun" w:hAnsi="Liberation Serif" w:cs="Arial"/>
      <w:kern w:val="3"/>
      <w:sz w:val="24"/>
      <w:szCs w:val="24"/>
      <w:lang w:val="fr-FR" w:eastAsia="zh-CN" w:bidi="hi-IN"/>
    </w:rPr>
  </w:style>
  <w:style w:type="character" w:customStyle="1" w:styleId="Heading3Char">
    <w:name w:val="Heading 3 Char"/>
    <w:basedOn w:val="DefaultParagraphFont"/>
    <w:link w:val="Heading3"/>
    <w:rsid w:val="004910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910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9105E"/>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49105E"/>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49105E"/>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49105E"/>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49105E"/>
    <w:rPr>
      <w:rFonts w:ascii="Cambria" w:eastAsia="Times New Roman" w:hAnsi="Cambria" w:cs="Times New Roman"/>
      <w:lang w:eastAsia="en-GB"/>
    </w:rPr>
  </w:style>
  <w:style w:type="paragraph" w:styleId="NormalWeb">
    <w:name w:val="Normal (Web)"/>
    <w:basedOn w:val="Normal"/>
    <w:uiPriority w:val="99"/>
    <w:semiHidden/>
    <w:unhideWhenUsed/>
    <w:rsid w:val="00FA6B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1sansno">
    <w:name w:val="Heading 1 sans no"/>
    <w:basedOn w:val="Heading1"/>
    <w:link w:val="Heading1sansnoChar"/>
    <w:qFormat/>
    <w:rsid w:val="00F2096C"/>
    <w:pPr>
      <w:numPr>
        <w:numId w:val="0"/>
      </w:numPr>
    </w:pPr>
  </w:style>
  <w:style w:type="character" w:customStyle="1" w:styleId="Heading1sansnoChar">
    <w:name w:val="Heading 1 sans no Char"/>
    <w:basedOn w:val="Heading1Char"/>
    <w:link w:val="Heading1sansno"/>
    <w:rsid w:val="00F2096C"/>
    <w:rPr>
      <w:rFonts w:ascii="Calibri" w:eastAsiaTheme="majorEastAsia" w:hAnsi="Calibri" w:cstheme="majorBidi"/>
      <w:color w:val="2E74B5" w:themeColor="accent1" w:themeShade="BF"/>
      <w:sz w:val="32"/>
      <w:szCs w:val="32"/>
      <w:lang w:val="fr-CA"/>
    </w:rPr>
  </w:style>
  <w:style w:type="character" w:styleId="Strong">
    <w:name w:val="Strong"/>
    <w:basedOn w:val="DefaultParagraphFont"/>
    <w:uiPriority w:val="22"/>
    <w:qFormat/>
    <w:rsid w:val="007867EE"/>
    <w:rPr>
      <w:b/>
      <w:bCs/>
    </w:rPr>
  </w:style>
  <w:style w:type="character" w:customStyle="1" w:styleId="tlid-translation">
    <w:name w:val="tlid-translation"/>
    <w:basedOn w:val="DefaultParagraphFont"/>
    <w:rsid w:val="00AF021A"/>
  </w:style>
  <w:style w:type="character" w:styleId="FollowedHyperlink">
    <w:name w:val="FollowedHyperlink"/>
    <w:basedOn w:val="DefaultParagraphFont"/>
    <w:uiPriority w:val="99"/>
    <w:semiHidden/>
    <w:unhideWhenUsed/>
    <w:rsid w:val="00AE4BEB"/>
    <w:rPr>
      <w:color w:val="954F72" w:themeColor="followedHyperlink"/>
      <w:u w:val="single"/>
    </w:rPr>
  </w:style>
  <w:style w:type="character" w:styleId="Emphasis">
    <w:name w:val="Emphasis"/>
    <w:basedOn w:val="DefaultParagraphFont"/>
    <w:uiPriority w:val="20"/>
    <w:qFormat/>
    <w:rsid w:val="002D3227"/>
    <w:rPr>
      <w:i/>
      <w:iCs/>
    </w:rPr>
  </w:style>
  <w:style w:type="character" w:styleId="UnresolvedMention">
    <w:name w:val="Unresolved Mention"/>
    <w:basedOn w:val="DefaultParagraphFont"/>
    <w:uiPriority w:val="99"/>
    <w:semiHidden/>
    <w:unhideWhenUsed/>
    <w:rsid w:val="00663650"/>
    <w:rPr>
      <w:color w:val="605E5C"/>
      <w:shd w:val="clear" w:color="auto" w:fill="E1DFDD"/>
    </w:rPr>
  </w:style>
  <w:style w:type="paragraph" w:styleId="TOC3">
    <w:name w:val="toc 3"/>
    <w:basedOn w:val="Normal"/>
    <w:next w:val="Normal"/>
    <w:autoRedefine/>
    <w:uiPriority w:val="39"/>
    <w:unhideWhenUsed/>
    <w:rsid w:val="00B52A2E"/>
    <w:pPr>
      <w:spacing w:after="100"/>
      <w:ind w:left="440"/>
    </w:pPr>
  </w:style>
  <w:style w:type="character" w:customStyle="1" w:styleId="bodytextChar">
    <w:name w:val="body text Char"/>
    <w:basedOn w:val="DefaultParagraphFont"/>
    <w:rsid w:val="00CD16DC"/>
    <w:rPr>
      <w:rFonts w:ascii="Century Gothic" w:hAnsi="Century Gothic"/>
      <w:szCs w:val="22"/>
      <w:lang w:eastAsia="ar-SA"/>
    </w:rPr>
  </w:style>
  <w:style w:type="paragraph" w:styleId="BodyText">
    <w:name w:val="Body Text"/>
    <w:basedOn w:val="Normal"/>
    <w:link w:val="BodyTextChar0"/>
    <w:uiPriority w:val="99"/>
    <w:qFormat/>
    <w:rsid w:val="0061480F"/>
    <w:pPr>
      <w:widowControl w:val="0"/>
      <w:autoSpaceDE w:val="0"/>
      <w:autoSpaceDN w:val="0"/>
      <w:spacing w:after="0" w:line="240" w:lineRule="auto"/>
    </w:pPr>
    <w:rPr>
      <w:rFonts w:ascii="Verdana" w:eastAsia="Verdana" w:hAnsi="Verdana" w:cs="Verdana"/>
      <w:sz w:val="17"/>
      <w:szCs w:val="17"/>
    </w:rPr>
  </w:style>
  <w:style w:type="character" w:customStyle="1" w:styleId="BodyTextChar0">
    <w:name w:val="Body Text Char"/>
    <w:basedOn w:val="DefaultParagraphFont"/>
    <w:link w:val="BodyText"/>
    <w:uiPriority w:val="99"/>
    <w:rsid w:val="0061480F"/>
    <w:rPr>
      <w:rFonts w:ascii="Verdana" w:eastAsia="Verdana" w:hAnsi="Verdana" w:cs="Verdana"/>
      <w:sz w:val="17"/>
      <w:szCs w:val="17"/>
    </w:rPr>
  </w:style>
  <w:style w:type="paragraph" w:customStyle="1" w:styleId="tiretno">
    <w:name w:val="tiret no"/>
    <w:basedOn w:val="Normal"/>
    <w:qFormat/>
    <w:rsid w:val="009F32EC"/>
    <w:pPr>
      <w:numPr>
        <w:numId w:val="7"/>
      </w:numPr>
      <w:pBdr>
        <w:top w:val="nil"/>
        <w:left w:val="nil"/>
        <w:bottom w:val="nil"/>
        <w:right w:val="nil"/>
        <w:between w:val="nil"/>
        <w:bar w:val="nil"/>
      </w:pBdr>
      <w:spacing w:after="120" w:line="240" w:lineRule="auto"/>
      <w:ind w:left="714" w:hanging="357"/>
      <w:contextualSpacing/>
      <w:jc w:val="both"/>
    </w:pPr>
    <w:rPr>
      <w:rFonts w:ascii="Times New Roman" w:eastAsia="Arial Unicode MS" w:hAnsi="Times New Roman" w:cs="Arial Unicode MS"/>
      <w:color w:val="000000"/>
      <w:sz w:val="24"/>
      <w:szCs w:val="24"/>
      <w:u w:color="000000"/>
      <w:bdr w:val="nil"/>
      <w:lang w:val="en-US" w:eastAsia="en-GB"/>
    </w:rPr>
  </w:style>
  <w:style w:type="paragraph" w:customStyle="1" w:styleId="ftrefCharCharCharChar">
    <w:name w:val="ftref Char Char Char Char"/>
    <w:aliases w:val="Char Char Char Char Char Char,Carattere Char1 Char Char Char Char,Carattere Char Char Carattere Carattere Char Char Char Char Char Char,single space Char Char Char Char Char"/>
    <w:basedOn w:val="Normal"/>
    <w:link w:val="FootnoteReference"/>
    <w:uiPriority w:val="99"/>
    <w:rsid w:val="008C68B2"/>
    <w:pPr>
      <w:spacing w:before="200" w:line="240" w:lineRule="exact"/>
    </w:pPr>
    <w:rPr>
      <w:vertAlign w:val="superscript"/>
    </w:rPr>
  </w:style>
  <w:style w:type="paragraph" w:customStyle="1" w:styleId="TableParagraph">
    <w:name w:val="Table Paragraph"/>
    <w:basedOn w:val="Normal"/>
    <w:uiPriority w:val="1"/>
    <w:qFormat/>
    <w:rsid w:val="00686EC9"/>
    <w:pPr>
      <w:widowControl w:val="0"/>
      <w:autoSpaceDE w:val="0"/>
      <w:autoSpaceDN w:val="0"/>
      <w:spacing w:after="0" w:line="240" w:lineRule="auto"/>
    </w:pPr>
    <w:rPr>
      <w:rFonts w:ascii="Gill Sans MT" w:eastAsia="Gill Sans MT" w:hAnsi="Gill Sans MT" w:cs="Gill Sans MT"/>
      <w:lang w:val="en-US"/>
    </w:rPr>
  </w:style>
  <w:style w:type="paragraph" w:styleId="Revision">
    <w:name w:val="Revision"/>
    <w:hidden/>
    <w:uiPriority w:val="99"/>
    <w:semiHidden/>
    <w:rsid w:val="00BD2A84"/>
    <w:pPr>
      <w:spacing w:after="0" w:line="240" w:lineRule="auto"/>
    </w:pPr>
  </w:style>
  <w:style w:type="table" w:customStyle="1" w:styleId="TableGrid1">
    <w:name w:val="Table Grid1"/>
    <w:basedOn w:val="TableNormal"/>
    <w:next w:val="TableGrid"/>
    <w:uiPriority w:val="59"/>
    <w:rsid w:val="008D70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933">
      <w:bodyDiv w:val="1"/>
      <w:marLeft w:val="0"/>
      <w:marRight w:val="0"/>
      <w:marTop w:val="0"/>
      <w:marBottom w:val="0"/>
      <w:divBdr>
        <w:top w:val="none" w:sz="0" w:space="0" w:color="auto"/>
        <w:left w:val="none" w:sz="0" w:space="0" w:color="auto"/>
        <w:bottom w:val="none" w:sz="0" w:space="0" w:color="auto"/>
        <w:right w:val="none" w:sz="0" w:space="0" w:color="auto"/>
      </w:divBdr>
    </w:div>
    <w:div w:id="30344370">
      <w:bodyDiv w:val="1"/>
      <w:marLeft w:val="0"/>
      <w:marRight w:val="0"/>
      <w:marTop w:val="0"/>
      <w:marBottom w:val="0"/>
      <w:divBdr>
        <w:top w:val="none" w:sz="0" w:space="0" w:color="auto"/>
        <w:left w:val="none" w:sz="0" w:space="0" w:color="auto"/>
        <w:bottom w:val="none" w:sz="0" w:space="0" w:color="auto"/>
        <w:right w:val="none" w:sz="0" w:space="0" w:color="auto"/>
      </w:divBdr>
    </w:div>
    <w:div w:id="179782588">
      <w:bodyDiv w:val="1"/>
      <w:marLeft w:val="0"/>
      <w:marRight w:val="0"/>
      <w:marTop w:val="0"/>
      <w:marBottom w:val="0"/>
      <w:divBdr>
        <w:top w:val="none" w:sz="0" w:space="0" w:color="auto"/>
        <w:left w:val="none" w:sz="0" w:space="0" w:color="auto"/>
        <w:bottom w:val="none" w:sz="0" w:space="0" w:color="auto"/>
        <w:right w:val="none" w:sz="0" w:space="0" w:color="auto"/>
      </w:divBdr>
    </w:div>
    <w:div w:id="198444386">
      <w:bodyDiv w:val="1"/>
      <w:marLeft w:val="0"/>
      <w:marRight w:val="0"/>
      <w:marTop w:val="0"/>
      <w:marBottom w:val="0"/>
      <w:divBdr>
        <w:top w:val="none" w:sz="0" w:space="0" w:color="auto"/>
        <w:left w:val="none" w:sz="0" w:space="0" w:color="auto"/>
        <w:bottom w:val="none" w:sz="0" w:space="0" w:color="auto"/>
        <w:right w:val="none" w:sz="0" w:space="0" w:color="auto"/>
      </w:divBdr>
    </w:div>
    <w:div w:id="259073690">
      <w:bodyDiv w:val="1"/>
      <w:marLeft w:val="0"/>
      <w:marRight w:val="0"/>
      <w:marTop w:val="0"/>
      <w:marBottom w:val="0"/>
      <w:divBdr>
        <w:top w:val="none" w:sz="0" w:space="0" w:color="auto"/>
        <w:left w:val="none" w:sz="0" w:space="0" w:color="auto"/>
        <w:bottom w:val="none" w:sz="0" w:space="0" w:color="auto"/>
        <w:right w:val="none" w:sz="0" w:space="0" w:color="auto"/>
      </w:divBdr>
      <w:divsChild>
        <w:div w:id="840895376">
          <w:marLeft w:val="360"/>
          <w:marRight w:val="0"/>
          <w:marTop w:val="200"/>
          <w:marBottom w:val="160"/>
          <w:divBdr>
            <w:top w:val="none" w:sz="0" w:space="0" w:color="auto"/>
            <w:left w:val="none" w:sz="0" w:space="0" w:color="auto"/>
            <w:bottom w:val="none" w:sz="0" w:space="0" w:color="auto"/>
            <w:right w:val="none" w:sz="0" w:space="0" w:color="auto"/>
          </w:divBdr>
        </w:div>
      </w:divsChild>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77558949">
      <w:bodyDiv w:val="1"/>
      <w:marLeft w:val="0"/>
      <w:marRight w:val="0"/>
      <w:marTop w:val="0"/>
      <w:marBottom w:val="0"/>
      <w:divBdr>
        <w:top w:val="none" w:sz="0" w:space="0" w:color="auto"/>
        <w:left w:val="none" w:sz="0" w:space="0" w:color="auto"/>
        <w:bottom w:val="none" w:sz="0" w:space="0" w:color="auto"/>
        <w:right w:val="none" w:sz="0" w:space="0" w:color="auto"/>
      </w:divBdr>
      <w:divsChild>
        <w:div w:id="1135754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3847">
      <w:bodyDiv w:val="1"/>
      <w:marLeft w:val="0"/>
      <w:marRight w:val="0"/>
      <w:marTop w:val="0"/>
      <w:marBottom w:val="0"/>
      <w:divBdr>
        <w:top w:val="none" w:sz="0" w:space="0" w:color="auto"/>
        <w:left w:val="none" w:sz="0" w:space="0" w:color="auto"/>
        <w:bottom w:val="none" w:sz="0" w:space="0" w:color="auto"/>
        <w:right w:val="none" w:sz="0" w:space="0" w:color="auto"/>
      </w:divBdr>
    </w:div>
    <w:div w:id="563834069">
      <w:bodyDiv w:val="1"/>
      <w:marLeft w:val="0"/>
      <w:marRight w:val="0"/>
      <w:marTop w:val="0"/>
      <w:marBottom w:val="0"/>
      <w:divBdr>
        <w:top w:val="none" w:sz="0" w:space="0" w:color="auto"/>
        <w:left w:val="none" w:sz="0" w:space="0" w:color="auto"/>
        <w:bottom w:val="none" w:sz="0" w:space="0" w:color="auto"/>
        <w:right w:val="none" w:sz="0" w:space="0" w:color="auto"/>
      </w:divBdr>
    </w:div>
    <w:div w:id="582842427">
      <w:bodyDiv w:val="1"/>
      <w:marLeft w:val="0"/>
      <w:marRight w:val="0"/>
      <w:marTop w:val="0"/>
      <w:marBottom w:val="0"/>
      <w:divBdr>
        <w:top w:val="none" w:sz="0" w:space="0" w:color="auto"/>
        <w:left w:val="none" w:sz="0" w:space="0" w:color="auto"/>
        <w:bottom w:val="none" w:sz="0" w:space="0" w:color="auto"/>
        <w:right w:val="none" w:sz="0" w:space="0" w:color="auto"/>
      </w:divBdr>
      <w:divsChild>
        <w:div w:id="509444072">
          <w:marLeft w:val="0"/>
          <w:marRight w:val="0"/>
          <w:marTop w:val="0"/>
          <w:marBottom w:val="0"/>
          <w:divBdr>
            <w:top w:val="none" w:sz="0" w:space="0" w:color="auto"/>
            <w:left w:val="none" w:sz="0" w:space="0" w:color="auto"/>
            <w:bottom w:val="none" w:sz="0" w:space="0" w:color="auto"/>
            <w:right w:val="none" w:sz="0" w:space="0" w:color="auto"/>
          </w:divBdr>
        </w:div>
      </w:divsChild>
    </w:div>
    <w:div w:id="660544195">
      <w:bodyDiv w:val="1"/>
      <w:marLeft w:val="0"/>
      <w:marRight w:val="0"/>
      <w:marTop w:val="0"/>
      <w:marBottom w:val="0"/>
      <w:divBdr>
        <w:top w:val="none" w:sz="0" w:space="0" w:color="auto"/>
        <w:left w:val="none" w:sz="0" w:space="0" w:color="auto"/>
        <w:bottom w:val="none" w:sz="0" w:space="0" w:color="auto"/>
        <w:right w:val="none" w:sz="0" w:space="0" w:color="auto"/>
      </w:divBdr>
      <w:divsChild>
        <w:div w:id="1317764620">
          <w:marLeft w:val="360"/>
          <w:marRight w:val="0"/>
          <w:marTop w:val="200"/>
          <w:marBottom w:val="0"/>
          <w:divBdr>
            <w:top w:val="none" w:sz="0" w:space="0" w:color="auto"/>
            <w:left w:val="none" w:sz="0" w:space="0" w:color="auto"/>
            <w:bottom w:val="none" w:sz="0" w:space="0" w:color="auto"/>
            <w:right w:val="none" w:sz="0" w:space="0" w:color="auto"/>
          </w:divBdr>
        </w:div>
        <w:div w:id="1436049709">
          <w:marLeft w:val="1080"/>
          <w:marRight w:val="0"/>
          <w:marTop w:val="100"/>
          <w:marBottom w:val="0"/>
          <w:divBdr>
            <w:top w:val="none" w:sz="0" w:space="0" w:color="auto"/>
            <w:left w:val="none" w:sz="0" w:space="0" w:color="auto"/>
            <w:bottom w:val="none" w:sz="0" w:space="0" w:color="auto"/>
            <w:right w:val="none" w:sz="0" w:space="0" w:color="auto"/>
          </w:divBdr>
        </w:div>
        <w:div w:id="175120282">
          <w:marLeft w:val="1080"/>
          <w:marRight w:val="0"/>
          <w:marTop w:val="100"/>
          <w:marBottom w:val="0"/>
          <w:divBdr>
            <w:top w:val="none" w:sz="0" w:space="0" w:color="auto"/>
            <w:left w:val="none" w:sz="0" w:space="0" w:color="auto"/>
            <w:bottom w:val="none" w:sz="0" w:space="0" w:color="auto"/>
            <w:right w:val="none" w:sz="0" w:space="0" w:color="auto"/>
          </w:divBdr>
        </w:div>
        <w:div w:id="943077545">
          <w:marLeft w:val="1080"/>
          <w:marRight w:val="0"/>
          <w:marTop w:val="100"/>
          <w:marBottom w:val="0"/>
          <w:divBdr>
            <w:top w:val="none" w:sz="0" w:space="0" w:color="auto"/>
            <w:left w:val="none" w:sz="0" w:space="0" w:color="auto"/>
            <w:bottom w:val="none" w:sz="0" w:space="0" w:color="auto"/>
            <w:right w:val="none" w:sz="0" w:space="0" w:color="auto"/>
          </w:divBdr>
        </w:div>
        <w:div w:id="1990353960">
          <w:marLeft w:val="1080"/>
          <w:marRight w:val="0"/>
          <w:marTop w:val="100"/>
          <w:marBottom w:val="0"/>
          <w:divBdr>
            <w:top w:val="none" w:sz="0" w:space="0" w:color="auto"/>
            <w:left w:val="none" w:sz="0" w:space="0" w:color="auto"/>
            <w:bottom w:val="none" w:sz="0" w:space="0" w:color="auto"/>
            <w:right w:val="none" w:sz="0" w:space="0" w:color="auto"/>
          </w:divBdr>
        </w:div>
        <w:div w:id="241910649">
          <w:marLeft w:val="1080"/>
          <w:marRight w:val="0"/>
          <w:marTop w:val="100"/>
          <w:marBottom w:val="0"/>
          <w:divBdr>
            <w:top w:val="none" w:sz="0" w:space="0" w:color="auto"/>
            <w:left w:val="none" w:sz="0" w:space="0" w:color="auto"/>
            <w:bottom w:val="none" w:sz="0" w:space="0" w:color="auto"/>
            <w:right w:val="none" w:sz="0" w:space="0" w:color="auto"/>
          </w:divBdr>
        </w:div>
        <w:div w:id="795296919">
          <w:marLeft w:val="1080"/>
          <w:marRight w:val="0"/>
          <w:marTop w:val="100"/>
          <w:marBottom w:val="0"/>
          <w:divBdr>
            <w:top w:val="none" w:sz="0" w:space="0" w:color="auto"/>
            <w:left w:val="none" w:sz="0" w:space="0" w:color="auto"/>
            <w:bottom w:val="none" w:sz="0" w:space="0" w:color="auto"/>
            <w:right w:val="none" w:sz="0" w:space="0" w:color="auto"/>
          </w:divBdr>
        </w:div>
        <w:div w:id="22247927">
          <w:marLeft w:val="1080"/>
          <w:marRight w:val="0"/>
          <w:marTop w:val="100"/>
          <w:marBottom w:val="0"/>
          <w:divBdr>
            <w:top w:val="none" w:sz="0" w:space="0" w:color="auto"/>
            <w:left w:val="none" w:sz="0" w:space="0" w:color="auto"/>
            <w:bottom w:val="none" w:sz="0" w:space="0" w:color="auto"/>
            <w:right w:val="none" w:sz="0" w:space="0" w:color="auto"/>
          </w:divBdr>
        </w:div>
      </w:divsChild>
    </w:div>
    <w:div w:id="723453489">
      <w:bodyDiv w:val="1"/>
      <w:marLeft w:val="0"/>
      <w:marRight w:val="0"/>
      <w:marTop w:val="0"/>
      <w:marBottom w:val="0"/>
      <w:divBdr>
        <w:top w:val="none" w:sz="0" w:space="0" w:color="auto"/>
        <w:left w:val="none" w:sz="0" w:space="0" w:color="auto"/>
        <w:bottom w:val="none" w:sz="0" w:space="0" w:color="auto"/>
        <w:right w:val="none" w:sz="0" w:space="0" w:color="auto"/>
      </w:divBdr>
    </w:div>
    <w:div w:id="727463524">
      <w:bodyDiv w:val="1"/>
      <w:marLeft w:val="0"/>
      <w:marRight w:val="0"/>
      <w:marTop w:val="0"/>
      <w:marBottom w:val="0"/>
      <w:divBdr>
        <w:top w:val="none" w:sz="0" w:space="0" w:color="auto"/>
        <w:left w:val="none" w:sz="0" w:space="0" w:color="auto"/>
        <w:bottom w:val="none" w:sz="0" w:space="0" w:color="auto"/>
        <w:right w:val="none" w:sz="0" w:space="0" w:color="auto"/>
      </w:divBdr>
    </w:div>
    <w:div w:id="761994527">
      <w:bodyDiv w:val="1"/>
      <w:marLeft w:val="0"/>
      <w:marRight w:val="0"/>
      <w:marTop w:val="0"/>
      <w:marBottom w:val="0"/>
      <w:divBdr>
        <w:top w:val="none" w:sz="0" w:space="0" w:color="auto"/>
        <w:left w:val="none" w:sz="0" w:space="0" w:color="auto"/>
        <w:bottom w:val="none" w:sz="0" w:space="0" w:color="auto"/>
        <w:right w:val="none" w:sz="0" w:space="0" w:color="auto"/>
      </w:divBdr>
      <w:divsChild>
        <w:div w:id="1973510866">
          <w:marLeft w:val="360"/>
          <w:marRight w:val="0"/>
          <w:marTop w:val="200"/>
          <w:marBottom w:val="120"/>
          <w:divBdr>
            <w:top w:val="none" w:sz="0" w:space="0" w:color="auto"/>
            <w:left w:val="none" w:sz="0" w:space="0" w:color="auto"/>
            <w:bottom w:val="none" w:sz="0" w:space="0" w:color="auto"/>
            <w:right w:val="none" w:sz="0" w:space="0" w:color="auto"/>
          </w:divBdr>
        </w:div>
        <w:div w:id="1207833831">
          <w:marLeft w:val="1080"/>
          <w:marRight w:val="0"/>
          <w:marTop w:val="100"/>
          <w:marBottom w:val="120"/>
          <w:divBdr>
            <w:top w:val="none" w:sz="0" w:space="0" w:color="auto"/>
            <w:left w:val="none" w:sz="0" w:space="0" w:color="auto"/>
            <w:bottom w:val="none" w:sz="0" w:space="0" w:color="auto"/>
            <w:right w:val="none" w:sz="0" w:space="0" w:color="auto"/>
          </w:divBdr>
        </w:div>
        <w:div w:id="1588347397">
          <w:marLeft w:val="1080"/>
          <w:marRight w:val="0"/>
          <w:marTop w:val="100"/>
          <w:marBottom w:val="120"/>
          <w:divBdr>
            <w:top w:val="none" w:sz="0" w:space="0" w:color="auto"/>
            <w:left w:val="none" w:sz="0" w:space="0" w:color="auto"/>
            <w:bottom w:val="none" w:sz="0" w:space="0" w:color="auto"/>
            <w:right w:val="none" w:sz="0" w:space="0" w:color="auto"/>
          </w:divBdr>
        </w:div>
        <w:div w:id="503477971">
          <w:marLeft w:val="1080"/>
          <w:marRight w:val="0"/>
          <w:marTop w:val="100"/>
          <w:marBottom w:val="120"/>
          <w:divBdr>
            <w:top w:val="none" w:sz="0" w:space="0" w:color="auto"/>
            <w:left w:val="none" w:sz="0" w:space="0" w:color="auto"/>
            <w:bottom w:val="none" w:sz="0" w:space="0" w:color="auto"/>
            <w:right w:val="none" w:sz="0" w:space="0" w:color="auto"/>
          </w:divBdr>
        </w:div>
        <w:div w:id="1637178330">
          <w:marLeft w:val="360"/>
          <w:marRight w:val="0"/>
          <w:marTop w:val="200"/>
          <w:marBottom w:val="120"/>
          <w:divBdr>
            <w:top w:val="none" w:sz="0" w:space="0" w:color="auto"/>
            <w:left w:val="none" w:sz="0" w:space="0" w:color="auto"/>
            <w:bottom w:val="none" w:sz="0" w:space="0" w:color="auto"/>
            <w:right w:val="none" w:sz="0" w:space="0" w:color="auto"/>
          </w:divBdr>
        </w:div>
        <w:div w:id="325477521">
          <w:marLeft w:val="360"/>
          <w:marRight w:val="0"/>
          <w:marTop w:val="200"/>
          <w:marBottom w:val="120"/>
          <w:divBdr>
            <w:top w:val="none" w:sz="0" w:space="0" w:color="auto"/>
            <w:left w:val="none" w:sz="0" w:space="0" w:color="auto"/>
            <w:bottom w:val="none" w:sz="0" w:space="0" w:color="auto"/>
            <w:right w:val="none" w:sz="0" w:space="0" w:color="auto"/>
          </w:divBdr>
        </w:div>
        <w:div w:id="340856820">
          <w:marLeft w:val="360"/>
          <w:marRight w:val="0"/>
          <w:marTop w:val="200"/>
          <w:marBottom w:val="120"/>
          <w:divBdr>
            <w:top w:val="none" w:sz="0" w:space="0" w:color="auto"/>
            <w:left w:val="none" w:sz="0" w:space="0" w:color="auto"/>
            <w:bottom w:val="none" w:sz="0" w:space="0" w:color="auto"/>
            <w:right w:val="none" w:sz="0" w:space="0" w:color="auto"/>
          </w:divBdr>
        </w:div>
        <w:div w:id="227232962">
          <w:marLeft w:val="360"/>
          <w:marRight w:val="0"/>
          <w:marTop w:val="200"/>
          <w:marBottom w:val="120"/>
          <w:divBdr>
            <w:top w:val="none" w:sz="0" w:space="0" w:color="auto"/>
            <w:left w:val="none" w:sz="0" w:space="0" w:color="auto"/>
            <w:bottom w:val="none" w:sz="0" w:space="0" w:color="auto"/>
            <w:right w:val="none" w:sz="0" w:space="0" w:color="auto"/>
          </w:divBdr>
        </w:div>
        <w:div w:id="1951860813">
          <w:marLeft w:val="1080"/>
          <w:marRight w:val="0"/>
          <w:marTop w:val="100"/>
          <w:marBottom w:val="120"/>
          <w:divBdr>
            <w:top w:val="none" w:sz="0" w:space="0" w:color="auto"/>
            <w:left w:val="none" w:sz="0" w:space="0" w:color="auto"/>
            <w:bottom w:val="none" w:sz="0" w:space="0" w:color="auto"/>
            <w:right w:val="none" w:sz="0" w:space="0" w:color="auto"/>
          </w:divBdr>
        </w:div>
        <w:div w:id="775637482">
          <w:marLeft w:val="1080"/>
          <w:marRight w:val="0"/>
          <w:marTop w:val="100"/>
          <w:marBottom w:val="120"/>
          <w:divBdr>
            <w:top w:val="none" w:sz="0" w:space="0" w:color="auto"/>
            <w:left w:val="none" w:sz="0" w:space="0" w:color="auto"/>
            <w:bottom w:val="none" w:sz="0" w:space="0" w:color="auto"/>
            <w:right w:val="none" w:sz="0" w:space="0" w:color="auto"/>
          </w:divBdr>
        </w:div>
        <w:div w:id="947278618">
          <w:marLeft w:val="1080"/>
          <w:marRight w:val="0"/>
          <w:marTop w:val="100"/>
          <w:marBottom w:val="120"/>
          <w:divBdr>
            <w:top w:val="none" w:sz="0" w:space="0" w:color="auto"/>
            <w:left w:val="none" w:sz="0" w:space="0" w:color="auto"/>
            <w:bottom w:val="none" w:sz="0" w:space="0" w:color="auto"/>
            <w:right w:val="none" w:sz="0" w:space="0" w:color="auto"/>
          </w:divBdr>
        </w:div>
      </w:divsChild>
    </w:div>
    <w:div w:id="804005671">
      <w:bodyDiv w:val="1"/>
      <w:marLeft w:val="0"/>
      <w:marRight w:val="0"/>
      <w:marTop w:val="0"/>
      <w:marBottom w:val="0"/>
      <w:divBdr>
        <w:top w:val="none" w:sz="0" w:space="0" w:color="auto"/>
        <w:left w:val="none" w:sz="0" w:space="0" w:color="auto"/>
        <w:bottom w:val="none" w:sz="0" w:space="0" w:color="auto"/>
        <w:right w:val="none" w:sz="0" w:space="0" w:color="auto"/>
      </w:divBdr>
      <w:divsChild>
        <w:div w:id="1444766451">
          <w:marLeft w:val="0"/>
          <w:marRight w:val="0"/>
          <w:marTop w:val="0"/>
          <w:marBottom w:val="120"/>
          <w:divBdr>
            <w:top w:val="none" w:sz="0" w:space="0" w:color="auto"/>
            <w:left w:val="none" w:sz="0" w:space="0" w:color="auto"/>
            <w:bottom w:val="none" w:sz="0" w:space="0" w:color="auto"/>
            <w:right w:val="none" w:sz="0" w:space="0" w:color="auto"/>
          </w:divBdr>
          <w:divsChild>
            <w:div w:id="144442457">
              <w:marLeft w:val="0"/>
              <w:marRight w:val="0"/>
              <w:marTop w:val="0"/>
              <w:marBottom w:val="0"/>
              <w:divBdr>
                <w:top w:val="none" w:sz="0" w:space="0" w:color="auto"/>
                <w:left w:val="none" w:sz="0" w:space="0" w:color="auto"/>
                <w:bottom w:val="none" w:sz="0" w:space="0" w:color="auto"/>
                <w:right w:val="none" w:sz="0" w:space="0" w:color="auto"/>
              </w:divBdr>
              <w:divsChild>
                <w:div w:id="473061629">
                  <w:marLeft w:val="0"/>
                  <w:marRight w:val="0"/>
                  <w:marTop w:val="0"/>
                  <w:marBottom w:val="0"/>
                  <w:divBdr>
                    <w:top w:val="none" w:sz="0" w:space="0" w:color="auto"/>
                    <w:left w:val="none" w:sz="0" w:space="0" w:color="auto"/>
                    <w:bottom w:val="none" w:sz="0" w:space="0" w:color="auto"/>
                    <w:right w:val="none" w:sz="0" w:space="0" w:color="auto"/>
                  </w:divBdr>
                  <w:divsChild>
                    <w:div w:id="11805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68959">
      <w:bodyDiv w:val="1"/>
      <w:marLeft w:val="0"/>
      <w:marRight w:val="0"/>
      <w:marTop w:val="0"/>
      <w:marBottom w:val="0"/>
      <w:divBdr>
        <w:top w:val="none" w:sz="0" w:space="0" w:color="auto"/>
        <w:left w:val="none" w:sz="0" w:space="0" w:color="auto"/>
        <w:bottom w:val="none" w:sz="0" w:space="0" w:color="auto"/>
        <w:right w:val="none" w:sz="0" w:space="0" w:color="auto"/>
      </w:divBdr>
    </w:div>
    <w:div w:id="969672524">
      <w:bodyDiv w:val="1"/>
      <w:marLeft w:val="0"/>
      <w:marRight w:val="0"/>
      <w:marTop w:val="0"/>
      <w:marBottom w:val="0"/>
      <w:divBdr>
        <w:top w:val="none" w:sz="0" w:space="0" w:color="auto"/>
        <w:left w:val="none" w:sz="0" w:space="0" w:color="auto"/>
        <w:bottom w:val="none" w:sz="0" w:space="0" w:color="auto"/>
        <w:right w:val="none" w:sz="0" w:space="0" w:color="auto"/>
      </w:divBdr>
    </w:div>
    <w:div w:id="973218059">
      <w:bodyDiv w:val="1"/>
      <w:marLeft w:val="0"/>
      <w:marRight w:val="0"/>
      <w:marTop w:val="0"/>
      <w:marBottom w:val="0"/>
      <w:divBdr>
        <w:top w:val="none" w:sz="0" w:space="0" w:color="auto"/>
        <w:left w:val="none" w:sz="0" w:space="0" w:color="auto"/>
        <w:bottom w:val="none" w:sz="0" w:space="0" w:color="auto"/>
        <w:right w:val="none" w:sz="0" w:space="0" w:color="auto"/>
      </w:divBdr>
    </w:div>
    <w:div w:id="1055588493">
      <w:bodyDiv w:val="1"/>
      <w:marLeft w:val="0"/>
      <w:marRight w:val="0"/>
      <w:marTop w:val="0"/>
      <w:marBottom w:val="0"/>
      <w:divBdr>
        <w:top w:val="none" w:sz="0" w:space="0" w:color="auto"/>
        <w:left w:val="none" w:sz="0" w:space="0" w:color="auto"/>
        <w:bottom w:val="none" w:sz="0" w:space="0" w:color="auto"/>
        <w:right w:val="none" w:sz="0" w:space="0" w:color="auto"/>
      </w:divBdr>
      <w:divsChild>
        <w:div w:id="2141413901">
          <w:marLeft w:val="806"/>
          <w:marRight w:val="0"/>
          <w:marTop w:val="200"/>
          <w:marBottom w:val="0"/>
          <w:divBdr>
            <w:top w:val="none" w:sz="0" w:space="0" w:color="auto"/>
            <w:left w:val="none" w:sz="0" w:space="0" w:color="auto"/>
            <w:bottom w:val="none" w:sz="0" w:space="0" w:color="auto"/>
            <w:right w:val="none" w:sz="0" w:space="0" w:color="auto"/>
          </w:divBdr>
        </w:div>
        <w:div w:id="163514536">
          <w:marLeft w:val="547"/>
          <w:marRight w:val="0"/>
          <w:marTop w:val="200"/>
          <w:marBottom w:val="0"/>
          <w:divBdr>
            <w:top w:val="none" w:sz="0" w:space="0" w:color="auto"/>
            <w:left w:val="none" w:sz="0" w:space="0" w:color="auto"/>
            <w:bottom w:val="none" w:sz="0" w:space="0" w:color="auto"/>
            <w:right w:val="none" w:sz="0" w:space="0" w:color="auto"/>
          </w:divBdr>
        </w:div>
        <w:div w:id="1886872262">
          <w:marLeft w:val="547"/>
          <w:marRight w:val="0"/>
          <w:marTop w:val="200"/>
          <w:marBottom w:val="120"/>
          <w:divBdr>
            <w:top w:val="none" w:sz="0" w:space="0" w:color="auto"/>
            <w:left w:val="none" w:sz="0" w:space="0" w:color="auto"/>
            <w:bottom w:val="none" w:sz="0" w:space="0" w:color="auto"/>
            <w:right w:val="none" w:sz="0" w:space="0" w:color="auto"/>
          </w:divBdr>
        </w:div>
        <w:div w:id="853493280">
          <w:marLeft w:val="547"/>
          <w:marRight w:val="0"/>
          <w:marTop w:val="200"/>
          <w:marBottom w:val="0"/>
          <w:divBdr>
            <w:top w:val="none" w:sz="0" w:space="0" w:color="auto"/>
            <w:left w:val="none" w:sz="0" w:space="0" w:color="auto"/>
            <w:bottom w:val="none" w:sz="0" w:space="0" w:color="auto"/>
            <w:right w:val="none" w:sz="0" w:space="0" w:color="auto"/>
          </w:divBdr>
        </w:div>
        <w:div w:id="1126778114">
          <w:marLeft w:val="1080"/>
          <w:marRight w:val="0"/>
          <w:marTop w:val="100"/>
          <w:marBottom w:val="0"/>
          <w:divBdr>
            <w:top w:val="none" w:sz="0" w:space="0" w:color="auto"/>
            <w:left w:val="none" w:sz="0" w:space="0" w:color="auto"/>
            <w:bottom w:val="none" w:sz="0" w:space="0" w:color="auto"/>
            <w:right w:val="none" w:sz="0" w:space="0" w:color="auto"/>
          </w:divBdr>
        </w:div>
        <w:div w:id="809707061">
          <w:marLeft w:val="1080"/>
          <w:marRight w:val="0"/>
          <w:marTop w:val="100"/>
          <w:marBottom w:val="0"/>
          <w:divBdr>
            <w:top w:val="none" w:sz="0" w:space="0" w:color="auto"/>
            <w:left w:val="none" w:sz="0" w:space="0" w:color="auto"/>
            <w:bottom w:val="none" w:sz="0" w:space="0" w:color="auto"/>
            <w:right w:val="none" w:sz="0" w:space="0" w:color="auto"/>
          </w:divBdr>
        </w:div>
        <w:div w:id="2054766944">
          <w:marLeft w:val="1080"/>
          <w:marRight w:val="0"/>
          <w:marTop w:val="100"/>
          <w:marBottom w:val="0"/>
          <w:divBdr>
            <w:top w:val="none" w:sz="0" w:space="0" w:color="auto"/>
            <w:left w:val="none" w:sz="0" w:space="0" w:color="auto"/>
            <w:bottom w:val="none" w:sz="0" w:space="0" w:color="auto"/>
            <w:right w:val="none" w:sz="0" w:space="0" w:color="auto"/>
          </w:divBdr>
        </w:div>
        <w:div w:id="625628161">
          <w:marLeft w:val="1080"/>
          <w:marRight w:val="0"/>
          <w:marTop w:val="100"/>
          <w:marBottom w:val="0"/>
          <w:divBdr>
            <w:top w:val="none" w:sz="0" w:space="0" w:color="auto"/>
            <w:left w:val="none" w:sz="0" w:space="0" w:color="auto"/>
            <w:bottom w:val="none" w:sz="0" w:space="0" w:color="auto"/>
            <w:right w:val="none" w:sz="0" w:space="0" w:color="auto"/>
          </w:divBdr>
        </w:div>
        <w:div w:id="1099713580">
          <w:marLeft w:val="1080"/>
          <w:marRight w:val="0"/>
          <w:marTop w:val="100"/>
          <w:marBottom w:val="0"/>
          <w:divBdr>
            <w:top w:val="none" w:sz="0" w:space="0" w:color="auto"/>
            <w:left w:val="none" w:sz="0" w:space="0" w:color="auto"/>
            <w:bottom w:val="none" w:sz="0" w:space="0" w:color="auto"/>
            <w:right w:val="none" w:sz="0" w:space="0" w:color="auto"/>
          </w:divBdr>
        </w:div>
        <w:div w:id="223569411">
          <w:marLeft w:val="1080"/>
          <w:marRight w:val="0"/>
          <w:marTop w:val="100"/>
          <w:marBottom w:val="0"/>
          <w:divBdr>
            <w:top w:val="none" w:sz="0" w:space="0" w:color="auto"/>
            <w:left w:val="none" w:sz="0" w:space="0" w:color="auto"/>
            <w:bottom w:val="none" w:sz="0" w:space="0" w:color="auto"/>
            <w:right w:val="none" w:sz="0" w:space="0" w:color="auto"/>
          </w:divBdr>
        </w:div>
        <w:div w:id="1752459808">
          <w:marLeft w:val="1080"/>
          <w:marRight w:val="0"/>
          <w:marTop w:val="100"/>
          <w:marBottom w:val="0"/>
          <w:divBdr>
            <w:top w:val="none" w:sz="0" w:space="0" w:color="auto"/>
            <w:left w:val="none" w:sz="0" w:space="0" w:color="auto"/>
            <w:bottom w:val="none" w:sz="0" w:space="0" w:color="auto"/>
            <w:right w:val="none" w:sz="0" w:space="0" w:color="auto"/>
          </w:divBdr>
        </w:div>
        <w:div w:id="1620068672">
          <w:marLeft w:val="360"/>
          <w:marRight w:val="0"/>
          <w:marTop w:val="200"/>
          <w:marBottom w:val="0"/>
          <w:divBdr>
            <w:top w:val="none" w:sz="0" w:space="0" w:color="auto"/>
            <w:left w:val="none" w:sz="0" w:space="0" w:color="auto"/>
            <w:bottom w:val="none" w:sz="0" w:space="0" w:color="auto"/>
            <w:right w:val="none" w:sz="0" w:space="0" w:color="auto"/>
          </w:divBdr>
        </w:div>
        <w:div w:id="2028408271">
          <w:marLeft w:val="360"/>
          <w:marRight w:val="0"/>
          <w:marTop w:val="200"/>
          <w:marBottom w:val="0"/>
          <w:divBdr>
            <w:top w:val="none" w:sz="0" w:space="0" w:color="auto"/>
            <w:left w:val="none" w:sz="0" w:space="0" w:color="auto"/>
            <w:bottom w:val="none" w:sz="0" w:space="0" w:color="auto"/>
            <w:right w:val="none" w:sz="0" w:space="0" w:color="auto"/>
          </w:divBdr>
        </w:div>
      </w:divsChild>
    </w:div>
    <w:div w:id="1082530341">
      <w:bodyDiv w:val="1"/>
      <w:marLeft w:val="0"/>
      <w:marRight w:val="0"/>
      <w:marTop w:val="0"/>
      <w:marBottom w:val="0"/>
      <w:divBdr>
        <w:top w:val="none" w:sz="0" w:space="0" w:color="auto"/>
        <w:left w:val="none" w:sz="0" w:space="0" w:color="auto"/>
        <w:bottom w:val="none" w:sz="0" w:space="0" w:color="auto"/>
        <w:right w:val="none" w:sz="0" w:space="0" w:color="auto"/>
      </w:divBdr>
      <w:divsChild>
        <w:div w:id="200338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8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3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95572">
          <w:marLeft w:val="0"/>
          <w:marRight w:val="0"/>
          <w:marTop w:val="0"/>
          <w:marBottom w:val="0"/>
          <w:divBdr>
            <w:top w:val="none" w:sz="0" w:space="0" w:color="auto"/>
            <w:left w:val="none" w:sz="0" w:space="0" w:color="auto"/>
            <w:bottom w:val="none" w:sz="0" w:space="0" w:color="auto"/>
            <w:right w:val="none" w:sz="0" w:space="0" w:color="auto"/>
          </w:divBdr>
        </w:div>
      </w:divsChild>
    </w:div>
    <w:div w:id="1085808848">
      <w:bodyDiv w:val="1"/>
      <w:marLeft w:val="0"/>
      <w:marRight w:val="0"/>
      <w:marTop w:val="0"/>
      <w:marBottom w:val="0"/>
      <w:divBdr>
        <w:top w:val="none" w:sz="0" w:space="0" w:color="auto"/>
        <w:left w:val="none" w:sz="0" w:space="0" w:color="auto"/>
        <w:bottom w:val="none" w:sz="0" w:space="0" w:color="auto"/>
        <w:right w:val="none" w:sz="0" w:space="0" w:color="auto"/>
      </w:divBdr>
    </w:div>
    <w:div w:id="1092898973">
      <w:bodyDiv w:val="1"/>
      <w:marLeft w:val="0"/>
      <w:marRight w:val="0"/>
      <w:marTop w:val="0"/>
      <w:marBottom w:val="0"/>
      <w:divBdr>
        <w:top w:val="none" w:sz="0" w:space="0" w:color="auto"/>
        <w:left w:val="none" w:sz="0" w:space="0" w:color="auto"/>
        <w:bottom w:val="none" w:sz="0" w:space="0" w:color="auto"/>
        <w:right w:val="none" w:sz="0" w:space="0" w:color="auto"/>
      </w:divBdr>
    </w:div>
    <w:div w:id="1261332886">
      <w:bodyDiv w:val="1"/>
      <w:marLeft w:val="0"/>
      <w:marRight w:val="0"/>
      <w:marTop w:val="0"/>
      <w:marBottom w:val="0"/>
      <w:divBdr>
        <w:top w:val="none" w:sz="0" w:space="0" w:color="auto"/>
        <w:left w:val="none" w:sz="0" w:space="0" w:color="auto"/>
        <w:bottom w:val="none" w:sz="0" w:space="0" w:color="auto"/>
        <w:right w:val="none" w:sz="0" w:space="0" w:color="auto"/>
      </w:divBdr>
      <w:divsChild>
        <w:div w:id="132260181">
          <w:marLeft w:val="0"/>
          <w:marRight w:val="0"/>
          <w:marTop w:val="0"/>
          <w:marBottom w:val="450"/>
          <w:divBdr>
            <w:top w:val="single" w:sz="6" w:space="19" w:color="DEDEDE"/>
            <w:left w:val="single" w:sz="6" w:space="23" w:color="DEDEDE"/>
            <w:bottom w:val="single" w:sz="6" w:space="19" w:color="DEDEDE"/>
            <w:right w:val="single" w:sz="6" w:space="23" w:color="DEDEDE"/>
          </w:divBdr>
        </w:div>
      </w:divsChild>
    </w:div>
    <w:div w:id="1274361317">
      <w:bodyDiv w:val="1"/>
      <w:marLeft w:val="0"/>
      <w:marRight w:val="0"/>
      <w:marTop w:val="0"/>
      <w:marBottom w:val="0"/>
      <w:divBdr>
        <w:top w:val="none" w:sz="0" w:space="0" w:color="auto"/>
        <w:left w:val="none" w:sz="0" w:space="0" w:color="auto"/>
        <w:bottom w:val="none" w:sz="0" w:space="0" w:color="auto"/>
        <w:right w:val="none" w:sz="0" w:space="0" w:color="auto"/>
      </w:divBdr>
    </w:div>
    <w:div w:id="1307473649">
      <w:bodyDiv w:val="1"/>
      <w:marLeft w:val="0"/>
      <w:marRight w:val="0"/>
      <w:marTop w:val="0"/>
      <w:marBottom w:val="0"/>
      <w:divBdr>
        <w:top w:val="none" w:sz="0" w:space="0" w:color="auto"/>
        <w:left w:val="none" w:sz="0" w:space="0" w:color="auto"/>
        <w:bottom w:val="none" w:sz="0" w:space="0" w:color="auto"/>
        <w:right w:val="none" w:sz="0" w:space="0" w:color="auto"/>
      </w:divBdr>
    </w:div>
    <w:div w:id="1367632652">
      <w:bodyDiv w:val="1"/>
      <w:marLeft w:val="0"/>
      <w:marRight w:val="0"/>
      <w:marTop w:val="0"/>
      <w:marBottom w:val="0"/>
      <w:divBdr>
        <w:top w:val="none" w:sz="0" w:space="0" w:color="auto"/>
        <w:left w:val="none" w:sz="0" w:space="0" w:color="auto"/>
        <w:bottom w:val="none" w:sz="0" w:space="0" w:color="auto"/>
        <w:right w:val="none" w:sz="0" w:space="0" w:color="auto"/>
      </w:divBdr>
    </w:div>
    <w:div w:id="1395278356">
      <w:bodyDiv w:val="1"/>
      <w:marLeft w:val="0"/>
      <w:marRight w:val="0"/>
      <w:marTop w:val="0"/>
      <w:marBottom w:val="0"/>
      <w:divBdr>
        <w:top w:val="none" w:sz="0" w:space="0" w:color="auto"/>
        <w:left w:val="none" w:sz="0" w:space="0" w:color="auto"/>
        <w:bottom w:val="none" w:sz="0" w:space="0" w:color="auto"/>
        <w:right w:val="none" w:sz="0" w:space="0" w:color="auto"/>
      </w:divBdr>
    </w:div>
    <w:div w:id="1400440011">
      <w:bodyDiv w:val="1"/>
      <w:marLeft w:val="0"/>
      <w:marRight w:val="0"/>
      <w:marTop w:val="0"/>
      <w:marBottom w:val="0"/>
      <w:divBdr>
        <w:top w:val="none" w:sz="0" w:space="0" w:color="auto"/>
        <w:left w:val="none" w:sz="0" w:space="0" w:color="auto"/>
        <w:bottom w:val="none" w:sz="0" w:space="0" w:color="auto"/>
        <w:right w:val="none" w:sz="0" w:space="0" w:color="auto"/>
      </w:divBdr>
    </w:div>
    <w:div w:id="1420247324">
      <w:bodyDiv w:val="1"/>
      <w:marLeft w:val="0"/>
      <w:marRight w:val="0"/>
      <w:marTop w:val="0"/>
      <w:marBottom w:val="0"/>
      <w:divBdr>
        <w:top w:val="none" w:sz="0" w:space="0" w:color="auto"/>
        <w:left w:val="none" w:sz="0" w:space="0" w:color="auto"/>
        <w:bottom w:val="none" w:sz="0" w:space="0" w:color="auto"/>
        <w:right w:val="none" w:sz="0" w:space="0" w:color="auto"/>
      </w:divBdr>
    </w:div>
    <w:div w:id="1423187962">
      <w:bodyDiv w:val="1"/>
      <w:marLeft w:val="0"/>
      <w:marRight w:val="0"/>
      <w:marTop w:val="0"/>
      <w:marBottom w:val="0"/>
      <w:divBdr>
        <w:top w:val="none" w:sz="0" w:space="0" w:color="auto"/>
        <w:left w:val="none" w:sz="0" w:space="0" w:color="auto"/>
        <w:bottom w:val="none" w:sz="0" w:space="0" w:color="auto"/>
        <w:right w:val="none" w:sz="0" w:space="0" w:color="auto"/>
      </w:divBdr>
    </w:div>
    <w:div w:id="1581019777">
      <w:bodyDiv w:val="1"/>
      <w:marLeft w:val="0"/>
      <w:marRight w:val="0"/>
      <w:marTop w:val="0"/>
      <w:marBottom w:val="0"/>
      <w:divBdr>
        <w:top w:val="none" w:sz="0" w:space="0" w:color="auto"/>
        <w:left w:val="none" w:sz="0" w:space="0" w:color="auto"/>
        <w:bottom w:val="none" w:sz="0" w:space="0" w:color="auto"/>
        <w:right w:val="none" w:sz="0" w:space="0" w:color="auto"/>
      </w:divBdr>
    </w:div>
    <w:div w:id="1650788764">
      <w:bodyDiv w:val="1"/>
      <w:marLeft w:val="0"/>
      <w:marRight w:val="0"/>
      <w:marTop w:val="0"/>
      <w:marBottom w:val="0"/>
      <w:divBdr>
        <w:top w:val="none" w:sz="0" w:space="0" w:color="auto"/>
        <w:left w:val="none" w:sz="0" w:space="0" w:color="auto"/>
        <w:bottom w:val="none" w:sz="0" w:space="0" w:color="auto"/>
        <w:right w:val="none" w:sz="0" w:space="0" w:color="auto"/>
      </w:divBdr>
    </w:div>
    <w:div w:id="1652438907">
      <w:bodyDiv w:val="1"/>
      <w:marLeft w:val="0"/>
      <w:marRight w:val="0"/>
      <w:marTop w:val="0"/>
      <w:marBottom w:val="0"/>
      <w:divBdr>
        <w:top w:val="none" w:sz="0" w:space="0" w:color="auto"/>
        <w:left w:val="none" w:sz="0" w:space="0" w:color="auto"/>
        <w:bottom w:val="none" w:sz="0" w:space="0" w:color="auto"/>
        <w:right w:val="none" w:sz="0" w:space="0" w:color="auto"/>
      </w:divBdr>
    </w:div>
    <w:div w:id="1654216248">
      <w:bodyDiv w:val="1"/>
      <w:marLeft w:val="0"/>
      <w:marRight w:val="0"/>
      <w:marTop w:val="0"/>
      <w:marBottom w:val="0"/>
      <w:divBdr>
        <w:top w:val="none" w:sz="0" w:space="0" w:color="auto"/>
        <w:left w:val="none" w:sz="0" w:space="0" w:color="auto"/>
        <w:bottom w:val="none" w:sz="0" w:space="0" w:color="auto"/>
        <w:right w:val="none" w:sz="0" w:space="0" w:color="auto"/>
      </w:divBdr>
    </w:div>
    <w:div w:id="1761441551">
      <w:bodyDiv w:val="1"/>
      <w:marLeft w:val="0"/>
      <w:marRight w:val="0"/>
      <w:marTop w:val="0"/>
      <w:marBottom w:val="0"/>
      <w:divBdr>
        <w:top w:val="none" w:sz="0" w:space="0" w:color="auto"/>
        <w:left w:val="none" w:sz="0" w:space="0" w:color="auto"/>
        <w:bottom w:val="none" w:sz="0" w:space="0" w:color="auto"/>
        <w:right w:val="none" w:sz="0" w:space="0" w:color="auto"/>
      </w:divBdr>
    </w:div>
    <w:div w:id="1766462225">
      <w:bodyDiv w:val="1"/>
      <w:marLeft w:val="0"/>
      <w:marRight w:val="0"/>
      <w:marTop w:val="0"/>
      <w:marBottom w:val="0"/>
      <w:divBdr>
        <w:top w:val="none" w:sz="0" w:space="0" w:color="auto"/>
        <w:left w:val="none" w:sz="0" w:space="0" w:color="auto"/>
        <w:bottom w:val="none" w:sz="0" w:space="0" w:color="auto"/>
        <w:right w:val="none" w:sz="0" w:space="0" w:color="auto"/>
      </w:divBdr>
    </w:div>
    <w:div w:id="2052268042">
      <w:bodyDiv w:val="1"/>
      <w:marLeft w:val="0"/>
      <w:marRight w:val="0"/>
      <w:marTop w:val="0"/>
      <w:marBottom w:val="0"/>
      <w:divBdr>
        <w:top w:val="none" w:sz="0" w:space="0" w:color="auto"/>
        <w:left w:val="none" w:sz="0" w:space="0" w:color="auto"/>
        <w:bottom w:val="none" w:sz="0" w:space="0" w:color="auto"/>
        <w:right w:val="none" w:sz="0" w:space="0" w:color="auto"/>
      </w:divBdr>
      <w:divsChild>
        <w:div w:id="1156996986">
          <w:marLeft w:val="0"/>
          <w:marRight w:val="0"/>
          <w:marTop w:val="225"/>
          <w:marBottom w:val="225"/>
          <w:divBdr>
            <w:top w:val="none" w:sz="0" w:space="0" w:color="auto"/>
            <w:left w:val="none" w:sz="0" w:space="0" w:color="auto"/>
            <w:bottom w:val="none" w:sz="0" w:space="0" w:color="auto"/>
            <w:right w:val="none" w:sz="0" w:space="0" w:color="auto"/>
          </w:divBdr>
          <w:divsChild>
            <w:div w:id="1229994580">
              <w:marLeft w:val="0"/>
              <w:marRight w:val="0"/>
              <w:marTop w:val="0"/>
              <w:marBottom w:val="0"/>
              <w:divBdr>
                <w:top w:val="none" w:sz="0" w:space="0" w:color="auto"/>
                <w:left w:val="none" w:sz="0" w:space="0" w:color="auto"/>
                <w:bottom w:val="none" w:sz="0" w:space="0" w:color="auto"/>
                <w:right w:val="none" w:sz="0" w:space="0" w:color="auto"/>
              </w:divBdr>
              <w:divsChild>
                <w:div w:id="15430602">
                  <w:marLeft w:val="0"/>
                  <w:marRight w:val="0"/>
                  <w:marTop w:val="0"/>
                  <w:marBottom w:val="0"/>
                  <w:divBdr>
                    <w:top w:val="none" w:sz="0" w:space="0" w:color="auto"/>
                    <w:left w:val="none" w:sz="0" w:space="0" w:color="auto"/>
                    <w:bottom w:val="none" w:sz="0" w:space="0" w:color="auto"/>
                    <w:right w:val="none" w:sz="0" w:space="0" w:color="auto"/>
                  </w:divBdr>
                  <w:divsChild>
                    <w:div w:id="350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6399">
          <w:marLeft w:val="0"/>
          <w:marRight w:val="0"/>
          <w:marTop w:val="225"/>
          <w:marBottom w:val="225"/>
          <w:divBdr>
            <w:top w:val="none" w:sz="0" w:space="0" w:color="auto"/>
            <w:left w:val="none" w:sz="0" w:space="0" w:color="auto"/>
            <w:bottom w:val="none" w:sz="0" w:space="0" w:color="auto"/>
            <w:right w:val="none" w:sz="0" w:space="0" w:color="auto"/>
          </w:divBdr>
          <w:divsChild>
            <w:div w:id="1885016510">
              <w:marLeft w:val="0"/>
              <w:marRight w:val="0"/>
              <w:marTop w:val="0"/>
              <w:marBottom w:val="0"/>
              <w:divBdr>
                <w:top w:val="none" w:sz="0" w:space="0" w:color="auto"/>
                <w:left w:val="none" w:sz="0" w:space="0" w:color="auto"/>
                <w:bottom w:val="none" w:sz="0" w:space="0" w:color="auto"/>
                <w:right w:val="none" w:sz="0" w:space="0" w:color="auto"/>
              </w:divBdr>
            </w:div>
            <w:div w:id="6031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int/agenda2063/aspirations" TargetMode="External"/><Relationship Id="rId18" Type="http://schemas.openxmlformats.org/officeDocument/2006/relationships/image" Target="media/image3.png"/><Relationship Id="rId26" Type="http://schemas.openxmlformats.org/officeDocument/2006/relationships/hyperlink" Target="https://doi.org/10.1515/pac-2021-0325" TargetMode="External"/><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Lake_Tanganyika" TargetMode="External"/><Relationship Id="rId17" Type="http://schemas.openxmlformats.org/officeDocument/2006/relationships/hyperlink" Target="https://onlinelibrary.wiley.com/doi/full/10.1002/bse.2834" TargetMode="External"/><Relationship Id="rId25" Type="http://schemas.openxmlformats.org/officeDocument/2006/relationships/hyperlink" Target="https://www.degruyter.com/journal/key/pac/html" TargetMode="External"/><Relationship Id="rId33" Type="http://schemas.openxmlformats.org/officeDocument/2006/relationships/hyperlink" Target="https://doi.org/10.3389/frsus.2020.620047" TargetMode="External"/><Relationship Id="rId2" Type="http://schemas.openxmlformats.org/officeDocument/2006/relationships/numbering" Target="numbering.xml"/><Relationship Id="rId16" Type="http://schemas.openxmlformats.org/officeDocument/2006/relationships/hyperlink" Target="https://www.sciencedirect.com/topics/computer-science/systemic-approach" TargetMode="External"/><Relationship Id="rId20" Type="http://schemas.openxmlformats.org/officeDocument/2006/relationships/image" Target="media/image5.png"/><Relationship Id="rId29" Type="http://schemas.openxmlformats.org/officeDocument/2006/relationships/hyperlink" Target="https://www.sciencedirect.com/journal/global-ecology-and-conser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ake_Victoria" TargetMode="External"/><Relationship Id="rId24" Type="http://schemas.openxmlformats.org/officeDocument/2006/relationships/hyperlink" Target="https://doi.org/10.3390/resources9070083" TargetMode="External"/><Relationship Id="rId32" Type="http://schemas.openxmlformats.org/officeDocument/2006/relationships/hyperlink" Target="https://dx.doi.org/10.2139/ssrn.3567752" TargetMode="External"/><Relationship Id="rId5" Type="http://schemas.openxmlformats.org/officeDocument/2006/relationships/webSettings" Target="webSettings.xml"/><Relationship Id="rId15" Type="http://schemas.openxmlformats.org/officeDocument/2006/relationships/hyperlink" Target="https://www.sciencedirect.com/topics/engineering/secondary-raw-material" TargetMode="External"/><Relationship Id="rId23" Type="http://schemas.openxmlformats.org/officeDocument/2006/relationships/hyperlink" Target="https://www.sciencedirect.com/journal/sustainable-operations-and-computers" TargetMode="External"/><Relationship Id="rId28" Type="http://schemas.openxmlformats.org/officeDocument/2006/relationships/hyperlink" Target="https://www.sciencedirect.com/science/article/pii/S2351989414000857" TargetMode="External"/><Relationship Id="rId10" Type="http://schemas.openxmlformats.org/officeDocument/2006/relationships/footer" Target="footer1.xml"/><Relationship Id="rId19" Type="http://schemas.openxmlformats.org/officeDocument/2006/relationships/image" Target="media/image4.svg"/><Relationship Id="rId31" Type="http://schemas.openxmlformats.org/officeDocument/2006/relationships/hyperlink" Target="https://doi.org/10.1016/j.gecco.2014.11.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int/en/agenda2063/flagship-projects" TargetMode="External"/><Relationship Id="rId22" Type="http://schemas.openxmlformats.org/officeDocument/2006/relationships/footer" Target="footer2.xml"/><Relationship Id="rId27" Type="http://schemas.openxmlformats.org/officeDocument/2006/relationships/hyperlink" Target="https://doi.org/10.1016/j.jclepro.2015.09.007" TargetMode="External"/><Relationship Id="rId30" Type="http://schemas.openxmlformats.org/officeDocument/2006/relationships/hyperlink" Target="https://www.sciencedirect.com/journal/global-ecology-and-conservation/vol/3/suppl/C"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programme.worldwaterweek.org/Content/ProposalResources/PDF/2018/pdf-2018-7955-8-Rwanda%20NCA%20Water%20Accounts_26%20Aug%202018.pdf" TargetMode="External"/><Relationship Id="rId3" Type="http://schemas.openxmlformats.org/officeDocument/2006/relationships/hyperlink" Target="https://www.comesa.int/publications-2/" TargetMode="External"/><Relationship Id="rId7" Type="http://schemas.openxmlformats.org/officeDocument/2006/relationships/hyperlink" Target="https://unfccc.int/fr/news/registre-interimaire-ndc" TargetMode="External"/><Relationship Id="rId2" Type="http://schemas.openxmlformats.org/officeDocument/2006/relationships/hyperlink" Target="https://repository.uneca.org/handle/10855/23014" TargetMode="External"/><Relationship Id="rId1" Type="http://schemas.openxmlformats.org/officeDocument/2006/relationships/hyperlink" Target="http://www.blueeconomyconference.go.ke/" TargetMode="External"/><Relationship Id="rId6" Type="http://schemas.openxmlformats.org/officeDocument/2006/relationships/hyperlink" Target="https://ipbes.net/" TargetMode="External"/><Relationship Id="rId11" Type="http://schemas.openxmlformats.org/officeDocument/2006/relationships/hyperlink" Target="https://www.europarl.europa.eu/RegData/etudes/IDAN/2015/573876/EPRS_IDA(2015)573876_EN.pdf" TargetMode="External"/><Relationship Id="rId5" Type="http://schemas.openxmlformats.org/officeDocument/2006/relationships/hyperlink" Target="https://www.comesa.int/comesa-fisheries-program/" TargetMode="External"/><Relationship Id="rId10" Type="http://schemas.openxmlformats.org/officeDocument/2006/relationships/hyperlink" Target="https://www.europarl.europa.eu/RegData/etudes/IDAN/2015/573876/EPRS_IDA(2015)573876_EN.pdf" TargetMode="External"/><Relationship Id="rId4" Type="http://schemas.openxmlformats.org/officeDocument/2006/relationships/hyperlink" Target="https://www.fao.org/fishery/en/statistics/yearbook/en" TargetMode="External"/><Relationship Id="rId9" Type="http://schemas.openxmlformats.org/officeDocument/2006/relationships/hyperlink" Target="https://www.iucn.org/fr/commissions/commission-ecosystem-management/solutions-fondees-sur-la-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ABA6-8BA6-41AD-AA63-7107A219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57</Pages>
  <Words>18851</Words>
  <Characters>107452</Characters>
  <Application>Microsoft Office Word</Application>
  <DocSecurity>0</DocSecurity>
  <Lines>895</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Yoseph Shiferaw Mamo (PhD)</cp:lastModifiedBy>
  <cp:revision>7</cp:revision>
  <cp:lastPrinted>2022-05-13T12:31:00Z</cp:lastPrinted>
  <dcterms:created xsi:type="dcterms:W3CDTF">2022-05-16T09:08:00Z</dcterms:created>
  <dcterms:modified xsi:type="dcterms:W3CDTF">2022-08-05T09:11:00Z</dcterms:modified>
</cp:coreProperties>
</file>