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8D187" w14:textId="77777777" w:rsidR="00AF021A" w:rsidRPr="00B2353B" w:rsidRDefault="00AF021A" w:rsidP="00096B62">
      <w:pPr>
        <w:pStyle w:val="BodyText1"/>
        <w:rPr>
          <w:rStyle w:val="IntenseEmphasis"/>
          <w:rFonts w:cs="Calibri"/>
          <w:i w:val="0"/>
          <w:color w:val="C45911" w:themeColor="accent2" w:themeShade="BF"/>
          <w:sz w:val="22"/>
          <w:szCs w:val="22"/>
          <w:lang w:val="en-GB"/>
        </w:rPr>
      </w:pPr>
    </w:p>
    <w:p w14:paraId="24BF3E86" w14:textId="1EB7CFD3" w:rsidR="008A27E9" w:rsidRPr="00EA53ED" w:rsidRDefault="008A27E9" w:rsidP="005A24F8">
      <w:pPr>
        <w:pStyle w:val="BodyText1"/>
        <w:rPr>
          <w:rStyle w:val="IntenseEmphasis"/>
          <w:rFonts w:cs="Calibri"/>
          <w:i w:val="0"/>
          <w:color w:val="002060"/>
          <w:sz w:val="22"/>
          <w:szCs w:val="22"/>
          <w:lang w:val="fr-FR"/>
        </w:rPr>
      </w:pPr>
      <w:r w:rsidRPr="00B2353B">
        <w:rPr>
          <w:rFonts w:cs="Calibri"/>
          <w:noProof/>
          <w:sz w:val="22"/>
          <w:szCs w:val="22"/>
        </w:rPr>
        <w:drawing>
          <wp:inline distT="0" distB="0" distL="0" distR="0" wp14:anchorId="0D8C207F" wp14:editId="18F33777">
            <wp:extent cx="1967230" cy="120710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7555" cy="1225707"/>
                    </a:xfrm>
                    <a:prstGeom prst="rect">
                      <a:avLst/>
                    </a:prstGeom>
                    <a:noFill/>
                    <a:ln>
                      <a:noFill/>
                    </a:ln>
                  </pic:spPr>
                </pic:pic>
              </a:graphicData>
            </a:graphic>
          </wp:inline>
        </w:drawing>
      </w:r>
      <w:r w:rsidR="001E1BBA" w:rsidRPr="00EA53ED">
        <w:rPr>
          <w:rStyle w:val="IntenseEmphasis"/>
          <w:rFonts w:cs="Calibri"/>
          <w:i w:val="0"/>
          <w:color w:val="002060"/>
          <w:sz w:val="22"/>
          <w:szCs w:val="22"/>
          <w:lang w:val="fr-FR"/>
        </w:rPr>
        <w:t xml:space="preserve">                                                                      </w:t>
      </w:r>
      <w:r w:rsidR="001E1BBA" w:rsidRPr="00B2353B">
        <w:rPr>
          <w:rFonts w:cs="Calibri"/>
          <w:noProof/>
          <w:lang w:val="en-GB" w:eastAsia="en-GB"/>
        </w:rPr>
        <w:drawing>
          <wp:inline distT="0" distB="0" distL="0" distR="0" wp14:anchorId="0CAC9AF0" wp14:editId="55926C5D">
            <wp:extent cx="1671320" cy="1139674"/>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53" cy="1169155"/>
                    </a:xfrm>
                    <a:prstGeom prst="rect">
                      <a:avLst/>
                    </a:prstGeom>
                    <a:noFill/>
                    <a:ln>
                      <a:noFill/>
                    </a:ln>
                  </pic:spPr>
                </pic:pic>
              </a:graphicData>
            </a:graphic>
          </wp:inline>
        </w:drawing>
      </w:r>
      <w:r w:rsidR="001E1BBA" w:rsidRPr="00EA53ED">
        <w:rPr>
          <w:rStyle w:val="IntenseEmphasis"/>
          <w:rFonts w:cs="Calibri"/>
          <w:i w:val="0"/>
          <w:color w:val="002060"/>
          <w:sz w:val="22"/>
          <w:szCs w:val="22"/>
          <w:lang w:val="fr-FR"/>
        </w:rPr>
        <w:t xml:space="preserve">                                                       </w:t>
      </w:r>
    </w:p>
    <w:p w14:paraId="18628E5C" w14:textId="65437665" w:rsidR="00AF021A" w:rsidRPr="00EA53ED" w:rsidRDefault="00AF021A" w:rsidP="00CA4EE1">
      <w:pPr>
        <w:pStyle w:val="BodyText1"/>
        <w:jc w:val="center"/>
        <w:rPr>
          <w:rStyle w:val="IntenseEmphasis"/>
          <w:rFonts w:cs="Calibri"/>
          <w:i w:val="0"/>
          <w:color w:val="002060"/>
          <w:sz w:val="22"/>
          <w:szCs w:val="22"/>
          <w:lang w:val="fr-FR"/>
        </w:rPr>
      </w:pPr>
    </w:p>
    <w:p w14:paraId="389318BD" w14:textId="45A39D68" w:rsidR="00951158" w:rsidRPr="00EA53ED" w:rsidRDefault="00951158" w:rsidP="00CA4EE1">
      <w:pPr>
        <w:pStyle w:val="BodyText1"/>
        <w:jc w:val="center"/>
        <w:rPr>
          <w:rStyle w:val="IntenseEmphasis"/>
          <w:rFonts w:cs="Calibri"/>
          <w:i w:val="0"/>
          <w:color w:val="002060"/>
          <w:sz w:val="22"/>
          <w:szCs w:val="22"/>
          <w:lang w:val="fr-FR"/>
        </w:rPr>
      </w:pPr>
    </w:p>
    <w:p w14:paraId="30DA7C11" w14:textId="48D6777C" w:rsidR="000A5C0A" w:rsidRPr="00EA53ED" w:rsidRDefault="000A5C0A" w:rsidP="00CA4EE1">
      <w:pPr>
        <w:pStyle w:val="BodyText1"/>
        <w:jc w:val="center"/>
        <w:rPr>
          <w:rStyle w:val="IntenseEmphasis"/>
          <w:rFonts w:cs="Calibri"/>
          <w:i w:val="0"/>
          <w:color w:val="002060"/>
          <w:sz w:val="22"/>
          <w:szCs w:val="22"/>
          <w:lang w:val="fr-FR"/>
        </w:rPr>
      </w:pPr>
    </w:p>
    <w:p w14:paraId="66B2ABAF" w14:textId="6F713808" w:rsidR="000A5C0A" w:rsidRPr="00EA53ED" w:rsidRDefault="000A5C0A" w:rsidP="00CA4EE1">
      <w:pPr>
        <w:pStyle w:val="BodyText1"/>
        <w:jc w:val="center"/>
        <w:rPr>
          <w:rStyle w:val="IntenseEmphasis"/>
          <w:rFonts w:cs="Calibri"/>
          <w:i w:val="0"/>
          <w:color w:val="002060"/>
          <w:sz w:val="22"/>
          <w:szCs w:val="22"/>
          <w:lang w:val="fr-FR"/>
        </w:rPr>
      </w:pPr>
    </w:p>
    <w:p w14:paraId="657F747A" w14:textId="77777777" w:rsidR="000A5C0A" w:rsidRPr="00EA53ED" w:rsidRDefault="000A5C0A" w:rsidP="00CA4EE1">
      <w:pPr>
        <w:pStyle w:val="BodyText1"/>
        <w:jc w:val="center"/>
        <w:rPr>
          <w:rStyle w:val="IntenseEmphasis"/>
          <w:rFonts w:cs="Calibri"/>
          <w:i w:val="0"/>
          <w:color w:val="002060"/>
          <w:sz w:val="22"/>
          <w:szCs w:val="22"/>
          <w:lang w:val="fr-FR"/>
        </w:rPr>
      </w:pPr>
    </w:p>
    <w:p w14:paraId="432B24F7" w14:textId="7ACB2DF5" w:rsidR="007B3560" w:rsidRPr="0055122A" w:rsidRDefault="007B3560" w:rsidP="008B02FB">
      <w:pPr>
        <w:jc w:val="center"/>
        <w:rPr>
          <w:rFonts w:ascii="Calibri" w:eastAsiaTheme="majorEastAsia" w:hAnsi="Calibri" w:cs="Calibri"/>
          <w:b/>
          <w:bCs/>
          <w:sz w:val="28"/>
          <w:szCs w:val="28"/>
          <w:lang w:val="fr-FR" w:bidi="en-GB"/>
        </w:rPr>
      </w:pPr>
      <w:bookmarkStart w:id="0" w:name="_Hlk115723700"/>
      <w:r w:rsidRPr="0055122A">
        <w:rPr>
          <w:rFonts w:ascii="Calibri" w:eastAsiaTheme="majorEastAsia" w:hAnsi="Calibri" w:cs="Calibri"/>
          <w:b/>
          <w:bCs/>
          <w:sz w:val="28"/>
          <w:szCs w:val="28"/>
          <w:lang w:val="fr-FR" w:bidi="en-GB"/>
        </w:rPr>
        <w:t>PROJET DE STRAT</w:t>
      </w:r>
      <w:r w:rsidR="00F97142" w:rsidRPr="0055122A">
        <w:rPr>
          <w:rFonts w:ascii="Calibri" w:eastAsiaTheme="majorEastAsia" w:hAnsi="Calibri" w:cs="Calibri"/>
          <w:b/>
          <w:bCs/>
          <w:sz w:val="28"/>
          <w:szCs w:val="28"/>
          <w:lang w:val="fr-FR" w:bidi="en-GB"/>
        </w:rPr>
        <w:t>É</w:t>
      </w:r>
      <w:r w:rsidRPr="0055122A">
        <w:rPr>
          <w:rFonts w:ascii="Calibri" w:eastAsiaTheme="majorEastAsia" w:hAnsi="Calibri" w:cs="Calibri"/>
          <w:b/>
          <w:bCs/>
          <w:sz w:val="28"/>
          <w:szCs w:val="28"/>
          <w:lang w:val="fr-FR" w:bidi="en-GB"/>
        </w:rPr>
        <w:t>GIE R</w:t>
      </w:r>
      <w:r w:rsidR="00F97142" w:rsidRPr="0055122A">
        <w:rPr>
          <w:rFonts w:ascii="Calibri" w:eastAsiaTheme="majorEastAsia" w:hAnsi="Calibri" w:cs="Calibri"/>
          <w:b/>
          <w:bCs/>
          <w:sz w:val="28"/>
          <w:szCs w:val="28"/>
          <w:lang w:val="fr-FR" w:bidi="en-GB"/>
        </w:rPr>
        <w:t>É</w:t>
      </w:r>
      <w:r w:rsidRPr="0055122A">
        <w:rPr>
          <w:rFonts w:ascii="Calibri" w:eastAsiaTheme="majorEastAsia" w:hAnsi="Calibri" w:cs="Calibri"/>
          <w:b/>
          <w:bCs/>
          <w:sz w:val="28"/>
          <w:szCs w:val="28"/>
          <w:lang w:val="fr-FR" w:bidi="en-GB"/>
        </w:rPr>
        <w:t>GIONALE EN MATI</w:t>
      </w:r>
      <w:r w:rsidR="00E96C22" w:rsidRPr="0055122A">
        <w:rPr>
          <w:rFonts w:ascii="Calibri" w:eastAsiaTheme="majorEastAsia" w:hAnsi="Calibri" w:cs="Calibri"/>
          <w:b/>
          <w:bCs/>
          <w:sz w:val="28"/>
          <w:szCs w:val="28"/>
          <w:lang w:val="fr-FR" w:bidi="en-GB"/>
        </w:rPr>
        <w:t>È</w:t>
      </w:r>
      <w:r w:rsidRPr="0055122A">
        <w:rPr>
          <w:rFonts w:ascii="Calibri" w:eastAsiaTheme="majorEastAsia" w:hAnsi="Calibri" w:cs="Calibri"/>
          <w:b/>
          <w:bCs/>
          <w:sz w:val="28"/>
          <w:szCs w:val="28"/>
          <w:lang w:val="fr-FR" w:bidi="en-GB"/>
        </w:rPr>
        <w:t>RE D’</w:t>
      </w:r>
      <w:r w:rsidR="00F97142" w:rsidRPr="0055122A">
        <w:rPr>
          <w:rFonts w:ascii="Calibri" w:eastAsiaTheme="majorEastAsia" w:hAnsi="Calibri" w:cs="Calibri"/>
          <w:b/>
          <w:bCs/>
          <w:sz w:val="28"/>
          <w:szCs w:val="28"/>
          <w:lang w:val="fr-FR" w:bidi="en-GB"/>
        </w:rPr>
        <w:t>É</w:t>
      </w:r>
      <w:r w:rsidRPr="0055122A">
        <w:rPr>
          <w:rFonts w:ascii="Calibri" w:eastAsiaTheme="majorEastAsia" w:hAnsi="Calibri" w:cs="Calibri"/>
          <w:b/>
          <w:bCs/>
          <w:sz w:val="28"/>
          <w:szCs w:val="28"/>
          <w:lang w:val="fr-FR" w:bidi="en-GB"/>
        </w:rPr>
        <w:t>CONOMIE BLEUE</w:t>
      </w:r>
      <w:r w:rsidR="00F97142" w:rsidRPr="0055122A">
        <w:rPr>
          <w:rFonts w:ascii="Calibri" w:eastAsiaTheme="majorEastAsia" w:hAnsi="Calibri" w:cs="Calibri"/>
          <w:b/>
          <w:bCs/>
          <w:sz w:val="28"/>
          <w:szCs w:val="28"/>
          <w:lang w:val="fr-FR" w:bidi="en-GB"/>
        </w:rPr>
        <w:t>,</w:t>
      </w:r>
      <w:r w:rsidRPr="0055122A">
        <w:rPr>
          <w:rFonts w:ascii="Calibri" w:eastAsiaTheme="majorEastAsia" w:hAnsi="Calibri" w:cs="Calibri"/>
          <w:b/>
          <w:bCs/>
          <w:sz w:val="28"/>
          <w:szCs w:val="28"/>
          <w:lang w:val="fr-FR" w:bidi="en-GB"/>
        </w:rPr>
        <w:t xml:space="preserve"> M</w:t>
      </w:r>
      <w:r w:rsidR="00F97142" w:rsidRPr="0055122A">
        <w:rPr>
          <w:rFonts w:ascii="Calibri" w:eastAsiaTheme="majorEastAsia" w:hAnsi="Calibri" w:cs="Calibri"/>
          <w:b/>
          <w:bCs/>
          <w:sz w:val="28"/>
          <w:szCs w:val="28"/>
          <w:lang w:val="fr-FR" w:bidi="en-GB"/>
        </w:rPr>
        <w:t>É</w:t>
      </w:r>
      <w:r w:rsidRPr="0055122A">
        <w:rPr>
          <w:rFonts w:ascii="Calibri" w:eastAsiaTheme="majorEastAsia" w:hAnsi="Calibri" w:cs="Calibri"/>
          <w:b/>
          <w:bCs/>
          <w:sz w:val="28"/>
          <w:szCs w:val="28"/>
          <w:lang w:val="fr-FR" w:bidi="en-GB"/>
        </w:rPr>
        <w:t xml:space="preserve">CANISMES DE COORDINATION </w:t>
      </w:r>
      <w:r w:rsidR="00E07892" w:rsidRPr="0055122A">
        <w:rPr>
          <w:rFonts w:ascii="Calibri" w:eastAsiaTheme="majorEastAsia" w:hAnsi="Calibri" w:cs="Calibri"/>
          <w:b/>
          <w:bCs/>
          <w:sz w:val="28"/>
          <w:szCs w:val="28"/>
          <w:lang w:val="fr-FR" w:bidi="en-GB"/>
        </w:rPr>
        <w:t xml:space="preserve">DE SA GOUVERNANCE </w:t>
      </w:r>
      <w:r w:rsidRPr="0055122A">
        <w:rPr>
          <w:rFonts w:ascii="Calibri" w:eastAsiaTheme="majorEastAsia" w:hAnsi="Calibri" w:cs="Calibri"/>
          <w:b/>
          <w:bCs/>
          <w:sz w:val="28"/>
          <w:szCs w:val="28"/>
          <w:lang w:val="fr-FR" w:bidi="en-GB"/>
        </w:rPr>
        <w:t xml:space="preserve">ET </w:t>
      </w:r>
      <w:r w:rsidR="00F97142" w:rsidRPr="0055122A">
        <w:rPr>
          <w:rFonts w:ascii="Calibri" w:eastAsiaTheme="majorEastAsia" w:hAnsi="Calibri" w:cs="Calibri"/>
          <w:b/>
          <w:bCs/>
          <w:sz w:val="28"/>
          <w:szCs w:val="28"/>
          <w:lang w:val="fr-FR" w:bidi="en-GB"/>
        </w:rPr>
        <w:t xml:space="preserve">PLAN D’ACTION </w:t>
      </w:r>
      <w:r w:rsidRPr="0055122A">
        <w:rPr>
          <w:rFonts w:ascii="Calibri" w:eastAsiaTheme="majorEastAsia" w:hAnsi="Calibri" w:cs="Calibri"/>
          <w:b/>
          <w:bCs/>
          <w:sz w:val="28"/>
          <w:szCs w:val="28"/>
          <w:lang w:val="fr-FR" w:bidi="en-GB"/>
        </w:rPr>
        <w:t xml:space="preserve">DE </w:t>
      </w:r>
      <w:r w:rsidR="00E07892" w:rsidRPr="0055122A">
        <w:rPr>
          <w:rFonts w:ascii="Calibri" w:eastAsiaTheme="majorEastAsia" w:hAnsi="Calibri" w:cs="Calibri"/>
          <w:b/>
          <w:bCs/>
          <w:sz w:val="28"/>
          <w:szCs w:val="28"/>
          <w:lang w:val="fr-FR" w:bidi="en-GB"/>
        </w:rPr>
        <w:t xml:space="preserve">SA </w:t>
      </w:r>
      <w:r w:rsidRPr="0055122A">
        <w:rPr>
          <w:rFonts w:ascii="Calibri" w:eastAsiaTheme="majorEastAsia" w:hAnsi="Calibri" w:cs="Calibri"/>
          <w:b/>
          <w:bCs/>
          <w:sz w:val="28"/>
          <w:szCs w:val="28"/>
          <w:lang w:val="fr-FR" w:bidi="en-GB"/>
        </w:rPr>
        <w:t>MISE EN ŒUVRE POUR LE MARCH</w:t>
      </w:r>
      <w:r w:rsidR="00F97142" w:rsidRPr="0055122A">
        <w:rPr>
          <w:rFonts w:ascii="Calibri" w:eastAsiaTheme="majorEastAsia" w:hAnsi="Calibri" w:cs="Calibri"/>
          <w:b/>
          <w:bCs/>
          <w:sz w:val="28"/>
          <w:szCs w:val="28"/>
          <w:lang w:val="fr-FR" w:bidi="en-GB"/>
        </w:rPr>
        <w:t>É</w:t>
      </w:r>
      <w:r w:rsidRPr="0055122A">
        <w:rPr>
          <w:rFonts w:ascii="Calibri" w:eastAsiaTheme="majorEastAsia" w:hAnsi="Calibri" w:cs="Calibri"/>
          <w:b/>
          <w:bCs/>
          <w:sz w:val="28"/>
          <w:szCs w:val="28"/>
          <w:lang w:val="fr-FR" w:bidi="en-GB"/>
        </w:rPr>
        <w:t xml:space="preserve"> COMMUN DE L’AFRIQUE ORIENTALE ET AUSTRAL</w:t>
      </w:r>
      <w:r w:rsidR="00B56B69">
        <w:rPr>
          <w:rFonts w:ascii="Calibri" w:eastAsiaTheme="majorEastAsia" w:hAnsi="Calibri" w:cs="Calibri"/>
          <w:b/>
          <w:bCs/>
          <w:sz w:val="28"/>
          <w:szCs w:val="28"/>
          <w:lang w:val="fr-FR" w:bidi="en-GB"/>
        </w:rPr>
        <w:t>E</w:t>
      </w:r>
      <w:r w:rsidRPr="0055122A">
        <w:rPr>
          <w:rFonts w:ascii="Calibri" w:eastAsiaTheme="majorEastAsia" w:hAnsi="Calibri" w:cs="Calibri"/>
          <w:b/>
          <w:bCs/>
          <w:sz w:val="28"/>
          <w:szCs w:val="28"/>
          <w:lang w:val="fr-FR" w:bidi="en-GB"/>
        </w:rPr>
        <w:t xml:space="preserve">  </w:t>
      </w:r>
    </w:p>
    <w:p w14:paraId="1501644E" w14:textId="33130675" w:rsidR="005A24F8" w:rsidRPr="0055122A" w:rsidRDefault="004F434B" w:rsidP="008B02FB">
      <w:pPr>
        <w:jc w:val="center"/>
        <w:rPr>
          <w:rFonts w:ascii="Calibri" w:eastAsiaTheme="majorEastAsia" w:hAnsi="Calibri" w:cs="Calibri"/>
          <w:bCs/>
          <w:sz w:val="28"/>
          <w:szCs w:val="28"/>
        </w:rPr>
      </w:pPr>
      <w:r w:rsidRPr="0055122A">
        <w:rPr>
          <w:rFonts w:ascii="Calibri" w:eastAsiaTheme="majorEastAsia" w:hAnsi="Calibri" w:cs="Calibri"/>
          <w:b/>
          <w:bCs/>
          <w:sz w:val="28"/>
          <w:szCs w:val="28"/>
          <w:lang w:bidi="en-GB"/>
        </w:rPr>
        <w:t>(</w:t>
      </w:r>
      <w:r w:rsidR="005A24F8" w:rsidRPr="0055122A">
        <w:rPr>
          <w:rFonts w:ascii="Calibri" w:eastAsiaTheme="majorEastAsia" w:hAnsi="Calibri" w:cs="Calibri"/>
          <w:b/>
          <w:bCs/>
          <w:sz w:val="28"/>
          <w:szCs w:val="28"/>
          <w:lang w:bidi="en-GB"/>
        </w:rPr>
        <w:t>2022-20</w:t>
      </w:r>
      <w:r w:rsidR="007461AE" w:rsidRPr="0055122A">
        <w:rPr>
          <w:rFonts w:ascii="Calibri" w:eastAsiaTheme="majorEastAsia" w:hAnsi="Calibri" w:cs="Calibri"/>
          <w:b/>
          <w:bCs/>
          <w:sz w:val="28"/>
          <w:szCs w:val="28"/>
          <w:lang w:bidi="en-GB"/>
        </w:rPr>
        <w:t>32</w:t>
      </w:r>
      <w:r w:rsidRPr="0055122A">
        <w:rPr>
          <w:rFonts w:ascii="Calibri" w:eastAsiaTheme="majorEastAsia" w:hAnsi="Calibri" w:cs="Calibri"/>
          <w:b/>
          <w:bCs/>
          <w:sz w:val="28"/>
          <w:szCs w:val="28"/>
          <w:lang w:bidi="en-GB"/>
        </w:rPr>
        <w:t>)</w:t>
      </w:r>
    </w:p>
    <w:p w14:paraId="42FB2194" w14:textId="65A469F9" w:rsidR="008B02FB" w:rsidRPr="000C65FD" w:rsidRDefault="008B02FB" w:rsidP="008B02FB">
      <w:pPr>
        <w:jc w:val="center"/>
        <w:rPr>
          <w:rFonts w:ascii="Calibri" w:eastAsiaTheme="majorEastAsia" w:hAnsi="Calibri" w:cs="Calibri"/>
          <w:bCs/>
          <w:sz w:val="24"/>
          <w:szCs w:val="24"/>
          <w:highlight w:val="yellow"/>
        </w:rPr>
      </w:pPr>
    </w:p>
    <w:p w14:paraId="6F8266BF" w14:textId="78AC9FCD" w:rsidR="000A5C0A" w:rsidRPr="000C65FD" w:rsidRDefault="000A5C0A" w:rsidP="008B02FB">
      <w:pPr>
        <w:jc w:val="center"/>
        <w:rPr>
          <w:rFonts w:ascii="Calibri" w:eastAsiaTheme="majorEastAsia" w:hAnsi="Calibri" w:cs="Calibri"/>
          <w:bCs/>
          <w:sz w:val="24"/>
          <w:szCs w:val="24"/>
          <w:highlight w:val="yellow"/>
        </w:rPr>
      </w:pPr>
    </w:p>
    <w:p w14:paraId="44FBFC4E" w14:textId="6C082907" w:rsidR="008B02FB" w:rsidRPr="0055122A" w:rsidRDefault="008B02FB" w:rsidP="008B02FB">
      <w:pPr>
        <w:keepNext/>
        <w:keepLines/>
        <w:spacing w:after="0" w:line="240" w:lineRule="auto"/>
        <w:ind w:left="432" w:hanging="432"/>
        <w:jc w:val="center"/>
        <w:outlineLvl w:val="0"/>
        <w:rPr>
          <w:rFonts w:ascii="Calibri" w:eastAsiaTheme="majorEastAsia" w:hAnsi="Calibri" w:cs="Calibri"/>
          <w:b/>
          <w:bCs/>
          <w:sz w:val="24"/>
          <w:szCs w:val="24"/>
        </w:rPr>
      </w:pPr>
    </w:p>
    <w:p w14:paraId="4FE44E79" w14:textId="0045A316" w:rsidR="008B02FB" w:rsidRPr="0055122A" w:rsidRDefault="00354A52" w:rsidP="008B02FB">
      <w:pPr>
        <w:jc w:val="center"/>
        <w:rPr>
          <w:rFonts w:ascii="Calibri" w:hAnsi="Calibri" w:cs="Calibri"/>
          <w:b/>
          <w:bCs/>
          <w:color w:val="FF0000"/>
          <w:sz w:val="24"/>
          <w:szCs w:val="24"/>
        </w:rPr>
        <w:sectPr w:rsidR="008B02FB" w:rsidRPr="0055122A" w:rsidSect="00050298">
          <w:footerReference w:type="default" r:id="rId10"/>
          <w:pgSz w:w="12240" w:h="15840"/>
          <w:pgMar w:top="1440" w:right="1440" w:bottom="1440" w:left="1440" w:header="720" w:footer="720" w:gutter="0"/>
          <w:cols w:space="720"/>
          <w:docGrid w:linePitch="360"/>
        </w:sectPr>
      </w:pPr>
      <w:r w:rsidRPr="0055122A">
        <w:rPr>
          <w:rFonts w:ascii="Calibri" w:eastAsia="Arial" w:hAnsi="Calibri" w:cs="Calibri"/>
          <w:sz w:val="24"/>
          <w:szCs w:val="24"/>
          <w:lang w:eastAsia="en-GB" w:bidi="en-GB"/>
        </w:rPr>
        <w:t>12</w:t>
      </w:r>
      <w:r w:rsidR="002836E0" w:rsidRPr="0055122A">
        <w:rPr>
          <w:rFonts w:ascii="Calibri" w:eastAsia="Arial Unicode MS" w:hAnsi="Calibri" w:cs="Calibri"/>
          <w:sz w:val="24"/>
          <w:szCs w:val="24"/>
          <w:bdr w:val="nil"/>
        </w:rPr>
        <w:t xml:space="preserve"> </w:t>
      </w:r>
      <w:r w:rsidR="00EC2E97" w:rsidRPr="0055122A">
        <w:rPr>
          <w:rFonts w:ascii="Calibri" w:eastAsia="Arial Unicode MS" w:hAnsi="Calibri" w:cs="Calibri"/>
          <w:sz w:val="24"/>
          <w:szCs w:val="24"/>
          <w:bdr w:val="nil"/>
        </w:rPr>
        <w:t>mai</w:t>
      </w:r>
      <w:r w:rsidR="002836E0" w:rsidRPr="0055122A">
        <w:rPr>
          <w:rFonts w:ascii="Calibri" w:eastAsia="Arial Unicode MS" w:hAnsi="Calibri" w:cs="Calibri"/>
          <w:sz w:val="24"/>
          <w:szCs w:val="24"/>
          <w:bdr w:val="nil"/>
        </w:rPr>
        <w:t xml:space="preserve"> 2022</w:t>
      </w:r>
    </w:p>
    <w:p w14:paraId="1F832B0E" w14:textId="0E309411" w:rsidR="00AF021A" w:rsidRDefault="00AF021A" w:rsidP="00BF62EF">
      <w:pPr>
        <w:spacing w:after="0" w:line="276" w:lineRule="auto"/>
        <w:rPr>
          <w:b/>
          <w:bCs/>
        </w:rPr>
      </w:pPr>
      <w:bookmarkStart w:id="1" w:name="_Toc27038629"/>
      <w:bookmarkStart w:id="2" w:name="_Toc33886235"/>
      <w:bookmarkStart w:id="3" w:name="_Toc33887469"/>
      <w:bookmarkStart w:id="4" w:name="_Toc44010815"/>
      <w:bookmarkStart w:id="5" w:name="_Toc54420132"/>
      <w:bookmarkEnd w:id="0"/>
      <w:r w:rsidRPr="006749D8">
        <w:rPr>
          <w:b/>
          <w:bCs/>
        </w:rPr>
        <w:lastRenderedPageBreak/>
        <w:t xml:space="preserve">Table </w:t>
      </w:r>
      <w:bookmarkEnd w:id="1"/>
      <w:bookmarkEnd w:id="2"/>
      <w:bookmarkEnd w:id="3"/>
      <w:bookmarkEnd w:id="4"/>
      <w:bookmarkEnd w:id="5"/>
      <w:r w:rsidR="00611EC2" w:rsidRPr="006749D8">
        <w:rPr>
          <w:b/>
          <w:bCs/>
        </w:rPr>
        <w:t>des matières</w:t>
      </w:r>
    </w:p>
    <w:p w14:paraId="78AD12EF" w14:textId="77777777" w:rsidR="008B4577" w:rsidRPr="006749D8" w:rsidRDefault="008B4577" w:rsidP="00BF62EF">
      <w:pPr>
        <w:spacing w:after="0" w:line="276" w:lineRule="auto"/>
        <w:rPr>
          <w:b/>
          <w:bCs/>
        </w:rPr>
      </w:pPr>
    </w:p>
    <w:sdt>
      <w:sdtPr>
        <w:rPr>
          <w:rFonts w:ascii="Calibri" w:hAnsi="Calibri" w:cs="Calibri"/>
          <w:highlight w:val="yellow"/>
        </w:rPr>
        <w:id w:val="-611355484"/>
        <w:docPartObj>
          <w:docPartGallery w:val="Table of Contents"/>
          <w:docPartUnique/>
        </w:docPartObj>
      </w:sdtPr>
      <w:sdtEndPr>
        <w:rPr>
          <w:b/>
          <w:bCs/>
        </w:rPr>
      </w:sdtEndPr>
      <w:sdtContent>
        <w:p w14:paraId="30624727" w14:textId="15EDB96E" w:rsidR="00611EC2" w:rsidRDefault="00AF021A">
          <w:pPr>
            <w:pStyle w:val="TOC1"/>
            <w:rPr>
              <w:rFonts w:eastAsiaTheme="minorEastAsia"/>
              <w:noProof/>
              <w:lang w:val="en-US"/>
            </w:rPr>
          </w:pPr>
          <w:r w:rsidRPr="000C65FD">
            <w:rPr>
              <w:rFonts w:ascii="Calibri" w:eastAsiaTheme="majorEastAsia" w:hAnsi="Calibri" w:cs="Calibri"/>
              <w:color w:val="2E74B5" w:themeColor="accent1" w:themeShade="BF"/>
              <w:highlight w:val="yellow"/>
            </w:rPr>
            <w:fldChar w:fldCharType="begin"/>
          </w:r>
          <w:r w:rsidRPr="000C65FD">
            <w:rPr>
              <w:rFonts w:ascii="Calibri" w:hAnsi="Calibri" w:cs="Calibri"/>
              <w:highlight w:val="yellow"/>
            </w:rPr>
            <w:instrText xml:space="preserve"> TOC \o "1-3" \h \z \u </w:instrText>
          </w:r>
          <w:r w:rsidRPr="000C65FD">
            <w:rPr>
              <w:rFonts w:ascii="Calibri" w:eastAsiaTheme="majorEastAsia" w:hAnsi="Calibri" w:cs="Calibri"/>
              <w:color w:val="2E74B5" w:themeColor="accent1" w:themeShade="BF"/>
              <w:highlight w:val="yellow"/>
            </w:rPr>
            <w:fldChar w:fldCharType="separate"/>
          </w:r>
          <w:hyperlink w:anchor="_Toc115768848" w:history="1">
            <w:r w:rsidR="00611EC2" w:rsidRPr="000D0EF3">
              <w:rPr>
                <w:rStyle w:val="Hyperlink"/>
                <w:rFonts w:cs="Calibri"/>
                <w:b/>
                <w:bCs/>
                <w:noProof/>
                <w:lang w:val="fr-FR"/>
              </w:rPr>
              <w:t>Sigles et abréviations</w:t>
            </w:r>
            <w:r w:rsidR="00611EC2">
              <w:rPr>
                <w:noProof/>
                <w:webHidden/>
              </w:rPr>
              <w:tab/>
            </w:r>
            <w:r w:rsidR="00611EC2">
              <w:rPr>
                <w:noProof/>
                <w:webHidden/>
              </w:rPr>
              <w:fldChar w:fldCharType="begin"/>
            </w:r>
            <w:r w:rsidR="00611EC2">
              <w:rPr>
                <w:noProof/>
                <w:webHidden/>
              </w:rPr>
              <w:instrText xml:space="preserve"> PAGEREF _Toc115768848 \h </w:instrText>
            </w:r>
            <w:r w:rsidR="00611EC2">
              <w:rPr>
                <w:noProof/>
                <w:webHidden/>
              </w:rPr>
            </w:r>
            <w:r w:rsidR="00611EC2">
              <w:rPr>
                <w:noProof/>
                <w:webHidden/>
              </w:rPr>
              <w:fldChar w:fldCharType="separate"/>
            </w:r>
            <w:r w:rsidR="00611EC2">
              <w:rPr>
                <w:noProof/>
                <w:webHidden/>
              </w:rPr>
              <w:t>4</w:t>
            </w:r>
            <w:r w:rsidR="00611EC2">
              <w:rPr>
                <w:noProof/>
                <w:webHidden/>
              </w:rPr>
              <w:fldChar w:fldCharType="end"/>
            </w:r>
          </w:hyperlink>
        </w:p>
        <w:p w14:paraId="45506DDF" w14:textId="5C91B3C8" w:rsidR="00611EC2" w:rsidRDefault="006471DA">
          <w:pPr>
            <w:pStyle w:val="TOC1"/>
            <w:rPr>
              <w:rFonts w:eastAsiaTheme="minorEastAsia"/>
              <w:noProof/>
              <w:lang w:val="en-US"/>
            </w:rPr>
          </w:pPr>
          <w:hyperlink w:anchor="_Toc115768849" w:history="1">
            <w:r w:rsidR="00611EC2" w:rsidRPr="000D0EF3">
              <w:rPr>
                <w:rStyle w:val="Hyperlink"/>
                <w:rFonts w:cs="Calibri"/>
                <w:b/>
                <w:bCs/>
                <w:noProof/>
                <w:lang w:val="fr-FR"/>
              </w:rPr>
              <w:t>1.</w:t>
            </w:r>
            <w:r w:rsidR="00611EC2">
              <w:rPr>
                <w:rFonts w:eastAsiaTheme="minorEastAsia"/>
                <w:noProof/>
                <w:lang w:val="en-US"/>
              </w:rPr>
              <w:tab/>
            </w:r>
            <w:r w:rsidR="00611EC2" w:rsidRPr="000D0EF3">
              <w:rPr>
                <w:rStyle w:val="Hyperlink"/>
                <w:rFonts w:cs="Calibri"/>
                <w:b/>
                <w:bCs/>
                <w:noProof/>
                <w:lang w:val="fr-FR"/>
              </w:rPr>
              <w:t>STRATÉGIE DU COMESA EN MATIÈRE D’ÉCONOMIE BLEUE</w:t>
            </w:r>
            <w:r w:rsidR="00611EC2">
              <w:rPr>
                <w:noProof/>
                <w:webHidden/>
              </w:rPr>
              <w:tab/>
            </w:r>
            <w:r w:rsidR="00611EC2">
              <w:rPr>
                <w:noProof/>
                <w:webHidden/>
              </w:rPr>
              <w:fldChar w:fldCharType="begin"/>
            </w:r>
            <w:r w:rsidR="00611EC2">
              <w:rPr>
                <w:noProof/>
                <w:webHidden/>
              </w:rPr>
              <w:instrText xml:space="preserve"> PAGEREF _Toc115768849 \h </w:instrText>
            </w:r>
            <w:r w:rsidR="00611EC2">
              <w:rPr>
                <w:noProof/>
                <w:webHidden/>
              </w:rPr>
            </w:r>
            <w:r w:rsidR="00611EC2">
              <w:rPr>
                <w:noProof/>
                <w:webHidden/>
              </w:rPr>
              <w:fldChar w:fldCharType="separate"/>
            </w:r>
            <w:r w:rsidR="00611EC2">
              <w:rPr>
                <w:noProof/>
                <w:webHidden/>
              </w:rPr>
              <w:t>5</w:t>
            </w:r>
            <w:r w:rsidR="00611EC2">
              <w:rPr>
                <w:noProof/>
                <w:webHidden/>
              </w:rPr>
              <w:fldChar w:fldCharType="end"/>
            </w:r>
          </w:hyperlink>
        </w:p>
        <w:p w14:paraId="3993E186" w14:textId="3D50F125" w:rsidR="00611EC2" w:rsidRDefault="006471DA">
          <w:pPr>
            <w:pStyle w:val="TOC2"/>
            <w:rPr>
              <w:rFonts w:eastAsiaTheme="minorEastAsia"/>
              <w:noProof/>
              <w:lang w:val="en-US"/>
            </w:rPr>
          </w:pPr>
          <w:hyperlink w:anchor="_Toc115768850" w:history="1">
            <w:r w:rsidR="00611EC2" w:rsidRPr="000D0EF3">
              <w:rPr>
                <w:rStyle w:val="Hyperlink"/>
                <w:noProof/>
              </w:rPr>
              <w:t>1.1</w:t>
            </w:r>
            <w:r w:rsidR="00611EC2">
              <w:rPr>
                <w:rFonts w:eastAsiaTheme="minorEastAsia"/>
                <w:noProof/>
                <w:lang w:val="en-US"/>
              </w:rPr>
              <w:tab/>
            </w:r>
            <w:r w:rsidR="00611EC2" w:rsidRPr="000D0EF3">
              <w:rPr>
                <w:rStyle w:val="Hyperlink"/>
                <w:noProof/>
              </w:rPr>
              <w:t>Contexte et historique</w:t>
            </w:r>
            <w:r w:rsidR="00611EC2">
              <w:rPr>
                <w:noProof/>
                <w:webHidden/>
              </w:rPr>
              <w:tab/>
            </w:r>
            <w:r w:rsidR="00611EC2">
              <w:rPr>
                <w:noProof/>
                <w:webHidden/>
              </w:rPr>
              <w:fldChar w:fldCharType="begin"/>
            </w:r>
            <w:r w:rsidR="00611EC2">
              <w:rPr>
                <w:noProof/>
                <w:webHidden/>
              </w:rPr>
              <w:instrText xml:space="preserve"> PAGEREF _Toc115768850 \h </w:instrText>
            </w:r>
            <w:r w:rsidR="00611EC2">
              <w:rPr>
                <w:noProof/>
                <w:webHidden/>
              </w:rPr>
            </w:r>
            <w:r w:rsidR="00611EC2">
              <w:rPr>
                <w:noProof/>
                <w:webHidden/>
              </w:rPr>
              <w:fldChar w:fldCharType="separate"/>
            </w:r>
            <w:r w:rsidR="00611EC2">
              <w:rPr>
                <w:noProof/>
                <w:webHidden/>
              </w:rPr>
              <w:t>5</w:t>
            </w:r>
            <w:r w:rsidR="00611EC2">
              <w:rPr>
                <w:noProof/>
                <w:webHidden/>
              </w:rPr>
              <w:fldChar w:fldCharType="end"/>
            </w:r>
          </w:hyperlink>
        </w:p>
        <w:p w14:paraId="793F9F87" w14:textId="69493F9A" w:rsidR="00611EC2" w:rsidRDefault="006471DA">
          <w:pPr>
            <w:pStyle w:val="TOC2"/>
            <w:rPr>
              <w:rFonts w:eastAsiaTheme="minorEastAsia"/>
              <w:noProof/>
              <w:lang w:val="en-US"/>
            </w:rPr>
          </w:pPr>
          <w:hyperlink w:anchor="_Toc115768851" w:history="1">
            <w:r w:rsidR="00611EC2" w:rsidRPr="000D0EF3">
              <w:rPr>
                <w:rStyle w:val="Hyperlink"/>
                <w:noProof/>
                <w:lang w:val="fr-FR"/>
              </w:rPr>
              <w:t>1.2</w:t>
            </w:r>
            <w:r w:rsidR="00611EC2">
              <w:rPr>
                <w:rFonts w:eastAsiaTheme="minorEastAsia"/>
                <w:noProof/>
                <w:lang w:val="en-US"/>
              </w:rPr>
              <w:tab/>
            </w:r>
            <w:r w:rsidR="00611EC2" w:rsidRPr="000D0EF3">
              <w:rPr>
                <w:rStyle w:val="Hyperlink"/>
                <w:noProof/>
                <w:lang w:val="fr-FR"/>
              </w:rPr>
              <w:t>L’économie bleue dans le contexte mondial</w:t>
            </w:r>
            <w:r w:rsidR="00611EC2">
              <w:rPr>
                <w:noProof/>
                <w:webHidden/>
              </w:rPr>
              <w:tab/>
            </w:r>
            <w:r w:rsidR="00611EC2">
              <w:rPr>
                <w:noProof/>
                <w:webHidden/>
              </w:rPr>
              <w:fldChar w:fldCharType="begin"/>
            </w:r>
            <w:r w:rsidR="00611EC2">
              <w:rPr>
                <w:noProof/>
                <w:webHidden/>
              </w:rPr>
              <w:instrText xml:space="preserve"> PAGEREF _Toc115768851 \h </w:instrText>
            </w:r>
            <w:r w:rsidR="00611EC2">
              <w:rPr>
                <w:noProof/>
                <w:webHidden/>
              </w:rPr>
            </w:r>
            <w:r w:rsidR="00611EC2">
              <w:rPr>
                <w:noProof/>
                <w:webHidden/>
              </w:rPr>
              <w:fldChar w:fldCharType="separate"/>
            </w:r>
            <w:r w:rsidR="00611EC2">
              <w:rPr>
                <w:noProof/>
                <w:webHidden/>
              </w:rPr>
              <w:t>6</w:t>
            </w:r>
            <w:r w:rsidR="00611EC2">
              <w:rPr>
                <w:noProof/>
                <w:webHidden/>
              </w:rPr>
              <w:fldChar w:fldCharType="end"/>
            </w:r>
          </w:hyperlink>
        </w:p>
        <w:p w14:paraId="18D7F3AF" w14:textId="50909BCA" w:rsidR="00611EC2" w:rsidRDefault="006471DA">
          <w:pPr>
            <w:pStyle w:val="TOC2"/>
            <w:rPr>
              <w:rFonts w:eastAsiaTheme="minorEastAsia"/>
              <w:noProof/>
              <w:lang w:val="en-US"/>
            </w:rPr>
          </w:pPr>
          <w:hyperlink w:anchor="_Toc115768852" w:history="1">
            <w:r w:rsidR="00611EC2" w:rsidRPr="000D0EF3">
              <w:rPr>
                <w:rStyle w:val="Hyperlink"/>
                <w:noProof/>
                <w:lang w:val="fr-FR"/>
              </w:rPr>
              <w:t>1.3</w:t>
            </w:r>
            <w:r w:rsidR="00611EC2">
              <w:rPr>
                <w:rFonts w:eastAsiaTheme="minorEastAsia"/>
                <w:noProof/>
                <w:lang w:val="en-US"/>
              </w:rPr>
              <w:tab/>
            </w:r>
            <w:r w:rsidR="00611EC2" w:rsidRPr="000D0EF3">
              <w:rPr>
                <w:rStyle w:val="Hyperlink"/>
                <w:noProof/>
                <w:lang w:val="fr-FR"/>
              </w:rPr>
              <w:t>L'économie bleue dans le contexte africain</w:t>
            </w:r>
            <w:r w:rsidR="00611EC2">
              <w:rPr>
                <w:noProof/>
                <w:webHidden/>
              </w:rPr>
              <w:tab/>
            </w:r>
            <w:r w:rsidR="00611EC2">
              <w:rPr>
                <w:noProof/>
                <w:webHidden/>
              </w:rPr>
              <w:fldChar w:fldCharType="begin"/>
            </w:r>
            <w:r w:rsidR="00611EC2">
              <w:rPr>
                <w:noProof/>
                <w:webHidden/>
              </w:rPr>
              <w:instrText xml:space="preserve"> PAGEREF _Toc115768852 \h </w:instrText>
            </w:r>
            <w:r w:rsidR="00611EC2">
              <w:rPr>
                <w:noProof/>
                <w:webHidden/>
              </w:rPr>
            </w:r>
            <w:r w:rsidR="00611EC2">
              <w:rPr>
                <w:noProof/>
                <w:webHidden/>
              </w:rPr>
              <w:fldChar w:fldCharType="separate"/>
            </w:r>
            <w:r w:rsidR="00611EC2">
              <w:rPr>
                <w:noProof/>
                <w:webHidden/>
              </w:rPr>
              <w:t>8</w:t>
            </w:r>
            <w:r w:rsidR="00611EC2">
              <w:rPr>
                <w:noProof/>
                <w:webHidden/>
              </w:rPr>
              <w:fldChar w:fldCharType="end"/>
            </w:r>
          </w:hyperlink>
        </w:p>
        <w:p w14:paraId="2FAC3AF2" w14:textId="1C6E887F" w:rsidR="00611EC2" w:rsidRDefault="006471DA">
          <w:pPr>
            <w:pStyle w:val="TOC2"/>
            <w:rPr>
              <w:rFonts w:eastAsiaTheme="minorEastAsia"/>
              <w:noProof/>
              <w:lang w:val="en-US"/>
            </w:rPr>
          </w:pPr>
          <w:hyperlink w:anchor="_Toc115768853" w:history="1">
            <w:r w:rsidR="00611EC2" w:rsidRPr="000D0EF3">
              <w:rPr>
                <w:rStyle w:val="Hyperlink"/>
                <w:noProof/>
                <w:lang w:val="fr-FR"/>
              </w:rPr>
              <w:t>1.4</w:t>
            </w:r>
            <w:r w:rsidR="00611EC2">
              <w:rPr>
                <w:rFonts w:eastAsiaTheme="minorEastAsia"/>
                <w:noProof/>
                <w:lang w:val="en-US"/>
              </w:rPr>
              <w:tab/>
            </w:r>
            <w:r w:rsidR="00611EC2" w:rsidRPr="000D0EF3">
              <w:rPr>
                <w:rStyle w:val="Hyperlink"/>
                <w:noProof/>
                <w:lang w:val="fr-FR"/>
              </w:rPr>
              <w:t>L'économie bleue dans le contexte du COMESA</w:t>
            </w:r>
            <w:r w:rsidR="00611EC2">
              <w:rPr>
                <w:noProof/>
                <w:webHidden/>
              </w:rPr>
              <w:tab/>
            </w:r>
            <w:r w:rsidR="00611EC2">
              <w:rPr>
                <w:noProof/>
                <w:webHidden/>
              </w:rPr>
              <w:fldChar w:fldCharType="begin"/>
            </w:r>
            <w:r w:rsidR="00611EC2">
              <w:rPr>
                <w:noProof/>
                <w:webHidden/>
              </w:rPr>
              <w:instrText xml:space="preserve"> PAGEREF _Toc115768853 \h </w:instrText>
            </w:r>
            <w:r w:rsidR="00611EC2">
              <w:rPr>
                <w:noProof/>
                <w:webHidden/>
              </w:rPr>
            </w:r>
            <w:r w:rsidR="00611EC2">
              <w:rPr>
                <w:noProof/>
                <w:webHidden/>
              </w:rPr>
              <w:fldChar w:fldCharType="separate"/>
            </w:r>
            <w:r w:rsidR="00611EC2">
              <w:rPr>
                <w:noProof/>
                <w:webHidden/>
              </w:rPr>
              <w:t>11</w:t>
            </w:r>
            <w:r w:rsidR="00611EC2">
              <w:rPr>
                <w:noProof/>
                <w:webHidden/>
              </w:rPr>
              <w:fldChar w:fldCharType="end"/>
            </w:r>
          </w:hyperlink>
        </w:p>
        <w:p w14:paraId="7D5E1C7E" w14:textId="044FDA66" w:rsidR="00611EC2" w:rsidRDefault="006471DA">
          <w:pPr>
            <w:pStyle w:val="TOC2"/>
            <w:rPr>
              <w:rFonts w:eastAsiaTheme="minorEastAsia"/>
              <w:noProof/>
              <w:lang w:val="en-US"/>
            </w:rPr>
          </w:pPr>
          <w:hyperlink w:anchor="_Toc115768854" w:history="1">
            <w:r w:rsidR="00611EC2" w:rsidRPr="000D0EF3">
              <w:rPr>
                <w:rStyle w:val="Hyperlink"/>
                <w:noProof/>
                <w:lang w:val="fr-FR"/>
              </w:rPr>
              <w:t>1.5</w:t>
            </w:r>
            <w:r w:rsidR="00611EC2">
              <w:rPr>
                <w:rFonts w:eastAsiaTheme="minorEastAsia"/>
                <w:noProof/>
                <w:lang w:val="en-US"/>
              </w:rPr>
              <w:tab/>
            </w:r>
            <w:r w:rsidR="00611EC2" w:rsidRPr="000D0EF3">
              <w:rPr>
                <w:rStyle w:val="Hyperlink"/>
                <w:noProof/>
                <w:lang w:val="fr-FR"/>
              </w:rPr>
              <w:t>Aperçu des secteurs de l'économie bleue dans la région du COMESA</w:t>
            </w:r>
            <w:r w:rsidR="00611EC2">
              <w:rPr>
                <w:noProof/>
                <w:webHidden/>
              </w:rPr>
              <w:tab/>
            </w:r>
            <w:r w:rsidR="00611EC2">
              <w:rPr>
                <w:noProof/>
                <w:webHidden/>
              </w:rPr>
              <w:fldChar w:fldCharType="begin"/>
            </w:r>
            <w:r w:rsidR="00611EC2">
              <w:rPr>
                <w:noProof/>
                <w:webHidden/>
              </w:rPr>
              <w:instrText xml:space="preserve"> PAGEREF _Toc115768854 \h </w:instrText>
            </w:r>
            <w:r w:rsidR="00611EC2">
              <w:rPr>
                <w:noProof/>
                <w:webHidden/>
              </w:rPr>
            </w:r>
            <w:r w:rsidR="00611EC2">
              <w:rPr>
                <w:noProof/>
                <w:webHidden/>
              </w:rPr>
              <w:fldChar w:fldCharType="separate"/>
            </w:r>
            <w:r w:rsidR="00611EC2">
              <w:rPr>
                <w:noProof/>
                <w:webHidden/>
              </w:rPr>
              <w:t>13</w:t>
            </w:r>
            <w:r w:rsidR="00611EC2">
              <w:rPr>
                <w:noProof/>
                <w:webHidden/>
              </w:rPr>
              <w:fldChar w:fldCharType="end"/>
            </w:r>
          </w:hyperlink>
        </w:p>
        <w:p w14:paraId="1E781206" w14:textId="079ED65F" w:rsidR="00611EC2" w:rsidRDefault="006471DA">
          <w:pPr>
            <w:pStyle w:val="TOC3"/>
            <w:tabs>
              <w:tab w:val="left" w:pos="1320"/>
              <w:tab w:val="right" w:leader="dot" w:pos="9016"/>
            </w:tabs>
            <w:rPr>
              <w:rFonts w:eastAsiaTheme="minorEastAsia"/>
              <w:noProof/>
              <w:lang w:val="en-US"/>
            </w:rPr>
          </w:pPr>
          <w:hyperlink w:anchor="_Toc115768855" w:history="1">
            <w:r w:rsidR="00611EC2" w:rsidRPr="000D0EF3">
              <w:rPr>
                <w:rStyle w:val="Hyperlink"/>
                <w:rFonts w:ascii="Calibri" w:hAnsi="Calibri" w:cs="Calibri"/>
                <w:noProof/>
              </w:rPr>
              <w:t>1.5.1</w:t>
            </w:r>
            <w:r w:rsidR="00611EC2">
              <w:rPr>
                <w:rFonts w:eastAsiaTheme="minorEastAsia"/>
                <w:noProof/>
                <w:lang w:val="en-US"/>
              </w:rPr>
              <w:tab/>
            </w:r>
            <w:r w:rsidR="00611EC2" w:rsidRPr="000D0EF3">
              <w:rPr>
                <w:rStyle w:val="Hyperlink"/>
                <w:rFonts w:ascii="Calibri" w:hAnsi="Calibri" w:cs="Calibri"/>
                <w:noProof/>
              </w:rPr>
              <w:t>Pêche et aquaculture bleues</w:t>
            </w:r>
            <w:r w:rsidR="00611EC2">
              <w:rPr>
                <w:noProof/>
                <w:webHidden/>
              </w:rPr>
              <w:tab/>
            </w:r>
            <w:r w:rsidR="00611EC2">
              <w:rPr>
                <w:noProof/>
                <w:webHidden/>
              </w:rPr>
              <w:fldChar w:fldCharType="begin"/>
            </w:r>
            <w:r w:rsidR="00611EC2">
              <w:rPr>
                <w:noProof/>
                <w:webHidden/>
              </w:rPr>
              <w:instrText xml:space="preserve"> PAGEREF _Toc115768855 \h </w:instrText>
            </w:r>
            <w:r w:rsidR="00611EC2">
              <w:rPr>
                <w:noProof/>
                <w:webHidden/>
              </w:rPr>
            </w:r>
            <w:r w:rsidR="00611EC2">
              <w:rPr>
                <w:noProof/>
                <w:webHidden/>
              </w:rPr>
              <w:fldChar w:fldCharType="separate"/>
            </w:r>
            <w:r w:rsidR="00611EC2">
              <w:rPr>
                <w:noProof/>
                <w:webHidden/>
              </w:rPr>
              <w:t>13</w:t>
            </w:r>
            <w:r w:rsidR="00611EC2">
              <w:rPr>
                <w:noProof/>
                <w:webHidden/>
              </w:rPr>
              <w:fldChar w:fldCharType="end"/>
            </w:r>
          </w:hyperlink>
        </w:p>
        <w:p w14:paraId="7F583A94" w14:textId="4EF45368" w:rsidR="00611EC2" w:rsidRDefault="006471DA">
          <w:pPr>
            <w:pStyle w:val="TOC3"/>
            <w:tabs>
              <w:tab w:val="left" w:pos="1320"/>
              <w:tab w:val="right" w:leader="dot" w:pos="9016"/>
            </w:tabs>
            <w:rPr>
              <w:rFonts w:eastAsiaTheme="minorEastAsia"/>
              <w:noProof/>
              <w:lang w:val="en-US"/>
            </w:rPr>
          </w:pPr>
          <w:hyperlink w:anchor="_Toc115768856" w:history="1">
            <w:r w:rsidR="00611EC2" w:rsidRPr="000D0EF3">
              <w:rPr>
                <w:rStyle w:val="Hyperlink"/>
                <w:rFonts w:ascii="Calibri" w:hAnsi="Calibri" w:cs="Calibri"/>
                <w:noProof/>
              </w:rPr>
              <w:t>1.5.2</w:t>
            </w:r>
            <w:r w:rsidR="00611EC2">
              <w:rPr>
                <w:rFonts w:eastAsiaTheme="minorEastAsia"/>
                <w:noProof/>
                <w:lang w:val="en-US"/>
              </w:rPr>
              <w:tab/>
            </w:r>
            <w:r w:rsidR="00611EC2" w:rsidRPr="000D0EF3">
              <w:rPr>
                <w:rStyle w:val="Hyperlink"/>
                <w:rFonts w:ascii="Calibri" w:hAnsi="Calibri" w:cs="Calibri"/>
                <w:noProof/>
              </w:rPr>
              <w:t>Tourisme bleu</w:t>
            </w:r>
            <w:r w:rsidR="00611EC2">
              <w:rPr>
                <w:noProof/>
                <w:webHidden/>
              </w:rPr>
              <w:tab/>
            </w:r>
            <w:r w:rsidR="00611EC2">
              <w:rPr>
                <w:noProof/>
                <w:webHidden/>
              </w:rPr>
              <w:fldChar w:fldCharType="begin"/>
            </w:r>
            <w:r w:rsidR="00611EC2">
              <w:rPr>
                <w:noProof/>
                <w:webHidden/>
              </w:rPr>
              <w:instrText xml:space="preserve"> PAGEREF _Toc115768856 \h </w:instrText>
            </w:r>
            <w:r w:rsidR="00611EC2">
              <w:rPr>
                <w:noProof/>
                <w:webHidden/>
              </w:rPr>
            </w:r>
            <w:r w:rsidR="00611EC2">
              <w:rPr>
                <w:noProof/>
                <w:webHidden/>
              </w:rPr>
              <w:fldChar w:fldCharType="separate"/>
            </w:r>
            <w:r w:rsidR="00611EC2">
              <w:rPr>
                <w:noProof/>
                <w:webHidden/>
              </w:rPr>
              <w:t>14</w:t>
            </w:r>
            <w:r w:rsidR="00611EC2">
              <w:rPr>
                <w:noProof/>
                <w:webHidden/>
              </w:rPr>
              <w:fldChar w:fldCharType="end"/>
            </w:r>
          </w:hyperlink>
        </w:p>
        <w:p w14:paraId="76CC4E20" w14:textId="599BB5A8" w:rsidR="00611EC2" w:rsidRDefault="006471DA">
          <w:pPr>
            <w:pStyle w:val="TOC3"/>
            <w:tabs>
              <w:tab w:val="left" w:pos="1320"/>
              <w:tab w:val="right" w:leader="dot" w:pos="9016"/>
            </w:tabs>
            <w:rPr>
              <w:rFonts w:eastAsiaTheme="minorEastAsia"/>
              <w:noProof/>
              <w:lang w:val="en-US"/>
            </w:rPr>
          </w:pPr>
          <w:hyperlink w:anchor="_Toc115768857" w:history="1">
            <w:r w:rsidR="00611EC2" w:rsidRPr="000D0EF3">
              <w:rPr>
                <w:rStyle w:val="Hyperlink"/>
                <w:rFonts w:ascii="Calibri" w:hAnsi="Calibri" w:cs="Calibri"/>
                <w:noProof/>
              </w:rPr>
              <w:t>1.5.3</w:t>
            </w:r>
            <w:r w:rsidR="00611EC2">
              <w:rPr>
                <w:rFonts w:eastAsiaTheme="minorEastAsia"/>
                <w:noProof/>
                <w:lang w:val="en-US"/>
              </w:rPr>
              <w:tab/>
            </w:r>
            <w:r w:rsidR="00611EC2" w:rsidRPr="000D0EF3">
              <w:rPr>
                <w:rStyle w:val="Hyperlink"/>
                <w:rFonts w:ascii="Calibri" w:hAnsi="Calibri" w:cs="Calibri"/>
                <w:noProof/>
              </w:rPr>
              <w:t>Énergie bleue</w:t>
            </w:r>
            <w:r w:rsidR="00611EC2">
              <w:rPr>
                <w:noProof/>
                <w:webHidden/>
              </w:rPr>
              <w:tab/>
            </w:r>
            <w:r w:rsidR="00611EC2">
              <w:rPr>
                <w:noProof/>
                <w:webHidden/>
              </w:rPr>
              <w:fldChar w:fldCharType="begin"/>
            </w:r>
            <w:r w:rsidR="00611EC2">
              <w:rPr>
                <w:noProof/>
                <w:webHidden/>
              </w:rPr>
              <w:instrText xml:space="preserve"> PAGEREF _Toc115768857 \h </w:instrText>
            </w:r>
            <w:r w:rsidR="00611EC2">
              <w:rPr>
                <w:noProof/>
                <w:webHidden/>
              </w:rPr>
            </w:r>
            <w:r w:rsidR="00611EC2">
              <w:rPr>
                <w:noProof/>
                <w:webHidden/>
              </w:rPr>
              <w:fldChar w:fldCharType="separate"/>
            </w:r>
            <w:r w:rsidR="00611EC2">
              <w:rPr>
                <w:noProof/>
                <w:webHidden/>
              </w:rPr>
              <w:t>14</w:t>
            </w:r>
            <w:r w:rsidR="00611EC2">
              <w:rPr>
                <w:noProof/>
                <w:webHidden/>
              </w:rPr>
              <w:fldChar w:fldCharType="end"/>
            </w:r>
          </w:hyperlink>
        </w:p>
        <w:p w14:paraId="16DE2653" w14:textId="5D3241D0" w:rsidR="00611EC2" w:rsidRDefault="006471DA">
          <w:pPr>
            <w:pStyle w:val="TOC3"/>
            <w:tabs>
              <w:tab w:val="left" w:pos="1320"/>
              <w:tab w:val="right" w:leader="dot" w:pos="9016"/>
            </w:tabs>
            <w:rPr>
              <w:rFonts w:eastAsiaTheme="minorEastAsia"/>
              <w:noProof/>
              <w:lang w:val="en-US"/>
            </w:rPr>
          </w:pPr>
          <w:hyperlink w:anchor="_Toc115768858" w:history="1">
            <w:r w:rsidR="00611EC2" w:rsidRPr="000D0EF3">
              <w:rPr>
                <w:rStyle w:val="Hyperlink"/>
                <w:rFonts w:ascii="Calibri" w:hAnsi="Calibri" w:cs="Calibri"/>
                <w:noProof/>
                <w:lang w:val="fr-FR"/>
              </w:rPr>
              <w:t>1.5.4</w:t>
            </w:r>
            <w:r w:rsidR="00611EC2">
              <w:rPr>
                <w:rFonts w:eastAsiaTheme="minorEastAsia"/>
                <w:noProof/>
                <w:lang w:val="en-US"/>
              </w:rPr>
              <w:tab/>
            </w:r>
            <w:r w:rsidR="00611EC2" w:rsidRPr="000D0EF3">
              <w:rPr>
                <w:rStyle w:val="Hyperlink"/>
                <w:rFonts w:ascii="Calibri" w:hAnsi="Calibri" w:cs="Calibri"/>
                <w:noProof/>
                <w:lang w:val="fr-FR"/>
              </w:rPr>
              <w:t>Transport, ports et navigation dans un environnement d’économie bleue</w:t>
            </w:r>
            <w:r w:rsidR="00611EC2">
              <w:rPr>
                <w:noProof/>
                <w:webHidden/>
              </w:rPr>
              <w:tab/>
            </w:r>
            <w:r w:rsidR="00611EC2">
              <w:rPr>
                <w:noProof/>
                <w:webHidden/>
              </w:rPr>
              <w:fldChar w:fldCharType="begin"/>
            </w:r>
            <w:r w:rsidR="00611EC2">
              <w:rPr>
                <w:noProof/>
                <w:webHidden/>
              </w:rPr>
              <w:instrText xml:space="preserve"> PAGEREF _Toc115768858 \h </w:instrText>
            </w:r>
            <w:r w:rsidR="00611EC2">
              <w:rPr>
                <w:noProof/>
                <w:webHidden/>
              </w:rPr>
            </w:r>
            <w:r w:rsidR="00611EC2">
              <w:rPr>
                <w:noProof/>
                <w:webHidden/>
              </w:rPr>
              <w:fldChar w:fldCharType="separate"/>
            </w:r>
            <w:r w:rsidR="00611EC2">
              <w:rPr>
                <w:noProof/>
                <w:webHidden/>
              </w:rPr>
              <w:t>16</w:t>
            </w:r>
            <w:r w:rsidR="00611EC2">
              <w:rPr>
                <w:noProof/>
                <w:webHidden/>
              </w:rPr>
              <w:fldChar w:fldCharType="end"/>
            </w:r>
          </w:hyperlink>
        </w:p>
        <w:p w14:paraId="63710C00" w14:textId="22F0AD2B" w:rsidR="00611EC2" w:rsidRDefault="006471DA">
          <w:pPr>
            <w:pStyle w:val="TOC3"/>
            <w:tabs>
              <w:tab w:val="left" w:pos="1320"/>
              <w:tab w:val="right" w:leader="dot" w:pos="9016"/>
            </w:tabs>
            <w:rPr>
              <w:rFonts w:eastAsiaTheme="minorEastAsia"/>
              <w:noProof/>
              <w:lang w:val="en-US"/>
            </w:rPr>
          </w:pPr>
          <w:hyperlink w:anchor="_Toc115768859" w:history="1">
            <w:r w:rsidR="00611EC2" w:rsidRPr="000D0EF3">
              <w:rPr>
                <w:rStyle w:val="Hyperlink"/>
                <w:rFonts w:ascii="Calibri" w:hAnsi="Calibri" w:cs="Calibri"/>
                <w:noProof/>
              </w:rPr>
              <w:t>1.5.5</w:t>
            </w:r>
            <w:r w:rsidR="00611EC2">
              <w:rPr>
                <w:rFonts w:eastAsiaTheme="minorEastAsia"/>
                <w:noProof/>
                <w:lang w:val="en-US"/>
              </w:rPr>
              <w:tab/>
            </w:r>
            <w:r w:rsidR="00611EC2" w:rsidRPr="000D0EF3">
              <w:rPr>
                <w:rStyle w:val="Hyperlink"/>
                <w:rFonts w:ascii="Calibri" w:hAnsi="Calibri" w:cs="Calibri"/>
                <w:noProof/>
              </w:rPr>
              <w:t>Industries extractives sous-marines</w:t>
            </w:r>
            <w:r w:rsidR="00611EC2">
              <w:rPr>
                <w:noProof/>
                <w:webHidden/>
              </w:rPr>
              <w:tab/>
            </w:r>
            <w:r w:rsidR="00611EC2">
              <w:rPr>
                <w:noProof/>
                <w:webHidden/>
              </w:rPr>
              <w:fldChar w:fldCharType="begin"/>
            </w:r>
            <w:r w:rsidR="00611EC2">
              <w:rPr>
                <w:noProof/>
                <w:webHidden/>
              </w:rPr>
              <w:instrText xml:space="preserve"> PAGEREF _Toc115768859 \h </w:instrText>
            </w:r>
            <w:r w:rsidR="00611EC2">
              <w:rPr>
                <w:noProof/>
                <w:webHidden/>
              </w:rPr>
            </w:r>
            <w:r w:rsidR="00611EC2">
              <w:rPr>
                <w:noProof/>
                <w:webHidden/>
              </w:rPr>
              <w:fldChar w:fldCharType="separate"/>
            </w:r>
            <w:r w:rsidR="00611EC2">
              <w:rPr>
                <w:noProof/>
                <w:webHidden/>
              </w:rPr>
              <w:t>17</w:t>
            </w:r>
            <w:r w:rsidR="00611EC2">
              <w:rPr>
                <w:noProof/>
                <w:webHidden/>
              </w:rPr>
              <w:fldChar w:fldCharType="end"/>
            </w:r>
          </w:hyperlink>
        </w:p>
        <w:p w14:paraId="02E651A4" w14:textId="706360B8" w:rsidR="00611EC2" w:rsidRDefault="006471DA">
          <w:pPr>
            <w:pStyle w:val="TOC3"/>
            <w:tabs>
              <w:tab w:val="left" w:pos="1320"/>
              <w:tab w:val="right" w:leader="dot" w:pos="9016"/>
            </w:tabs>
            <w:rPr>
              <w:rFonts w:eastAsiaTheme="minorEastAsia"/>
              <w:noProof/>
              <w:lang w:val="en-US"/>
            </w:rPr>
          </w:pPr>
          <w:hyperlink w:anchor="_Toc115768860" w:history="1">
            <w:r w:rsidR="00611EC2" w:rsidRPr="000D0EF3">
              <w:rPr>
                <w:rStyle w:val="Hyperlink"/>
                <w:rFonts w:eastAsia="Calibri" w:cs="Calibri"/>
                <w:noProof/>
              </w:rPr>
              <w:t>1.5.6</w:t>
            </w:r>
            <w:r w:rsidR="00611EC2">
              <w:rPr>
                <w:rFonts w:eastAsiaTheme="minorEastAsia"/>
                <w:noProof/>
                <w:lang w:val="en-US"/>
              </w:rPr>
              <w:tab/>
            </w:r>
            <w:r w:rsidR="00611EC2" w:rsidRPr="000D0EF3">
              <w:rPr>
                <w:rStyle w:val="Hyperlink"/>
                <w:rFonts w:ascii="Calibri" w:hAnsi="Calibri" w:cs="Calibri"/>
                <w:noProof/>
              </w:rPr>
              <w:t>Environnement</w:t>
            </w:r>
            <w:r w:rsidR="00611EC2">
              <w:rPr>
                <w:noProof/>
                <w:webHidden/>
              </w:rPr>
              <w:tab/>
            </w:r>
            <w:r w:rsidR="00611EC2">
              <w:rPr>
                <w:noProof/>
                <w:webHidden/>
              </w:rPr>
              <w:fldChar w:fldCharType="begin"/>
            </w:r>
            <w:r w:rsidR="00611EC2">
              <w:rPr>
                <w:noProof/>
                <w:webHidden/>
              </w:rPr>
              <w:instrText xml:space="preserve"> PAGEREF _Toc115768860 \h </w:instrText>
            </w:r>
            <w:r w:rsidR="00611EC2">
              <w:rPr>
                <w:noProof/>
                <w:webHidden/>
              </w:rPr>
            </w:r>
            <w:r w:rsidR="00611EC2">
              <w:rPr>
                <w:noProof/>
                <w:webHidden/>
              </w:rPr>
              <w:fldChar w:fldCharType="separate"/>
            </w:r>
            <w:r w:rsidR="00611EC2">
              <w:rPr>
                <w:noProof/>
                <w:webHidden/>
              </w:rPr>
              <w:t>18</w:t>
            </w:r>
            <w:r w:rsidR="00611EC2">
              <w:rPr>
                <w:noProof/>
                <w:webHidden/>
              </w:rPr>
              <w:fldChar w:fldCharType="end"/>
            </w:r>
          </w:hyperlink>
        </w:p>
        <w:p w14:paraId="58D6BACC" w14:textId="30FED061" w:rsidR="00611EC2" w:rsidRDefault="006471DA">
          <w:pPr>
            <w:pStyle w:val="TOC3"/>
            <w:tabs>
              <w:tab w:val="left" w:pos="1320"/>
              <w:tab w:val="right" w:leader="dot" w:pos="9016"/>
            </w:tabs>
            <w:rPr>
              <w:rFonts w:eastAsiaTheme="minorEastAsia"/>
              <w:noProof/>
              <w:lang w:val="en-US"/>
            </w:rPr>
          </w:pPr>
          <w:hyperlink w:anchor="_Toc115768861" w:history="1">
            <w:r w:rsidR="00611EC2" w:rsidRPr="000D0EF3">
              <w:rPr>
                <w:rStyle w:val="Hyperlink"/>
                <w:rFonts w:ascii="Calibri" w:hAnsi="Calibri" w:cs="Calibri"/>
                <w:noProof/>
              </w:rPr>
              <w:t>1.5.7</w:t>
            </w:r>
            <w:r w:rsidR="00611EC2">
              <w:rPr>
                <w:rFonts w:eastAsiaTheme="minorEastAsia"/>
                <w:noProof/>
                <w:lang w:val="en-US"/>
              </w:rPr>
              <w:tab/>
            </w:r>
            <w:r w:rsidR="00611EC2" w:rsidRPr="000D0EF3">
              <w:rPr>
                <w:rStyle w:val="Hyperlink"/>
                <w:rFonts w:ascii="Calibri" w:hAnsi="Calibri" w:cs="Calibri"/>
                <w:noProof/>
              </w:rPr>
              <w:t>Recherche et innovation</w:t>
            </w:r>
            <w:r w:rsidR="00611EC2">
              <w:rPr>
                <w:noProof/>
                <w:webHidden/>
              </w:rPr>
              <w:tab/>
            </w:r>
            <w:r w:rsidR="00611EC2">
              <w:rPr>
                <w:noProof/>
                <w:webHidden/>
              </w:rPr>
              <w:fldChar w:fldCharType="begin"/>
            </w:r>
            <w:r w:rsidR="00611EC2">
              <w:rPr>
                <w:noProof/>
                <w:webHidden/>
              </w:rPr>
              <w:instrText xml:space="preserve"> PAGEREF _Toc115768861 \h </w:instrText>
            </w:r>
            <w:r w:rsidR="00611EC2">
              <w:rPr>
                <w:noProof/>
                <w:webHidden/>
              </w:rPr>
            </w:r>
            <w:r w:rsidR="00611EC2">
              <w:rPr>
                <w:noProof/>
                <w:webHidden/>
              </w:rPr>
              <w:fldChar w:fldCharType="separate"/>
            </w:r>
            <w:r w:rsidR="00611EC2">
              <w:rPr>
                <w:noProof/>
                <w:webHidden/>
              </w:rPr>
              <w:t>19</w:t>
            </w:r>
            <w:r w:rsidR="00611EC2">
              <w:rPr>
                <w:noProof/>
                <w:webHidden/>
              </w:rPr>
              <w:fldChar w:fldCharType="end"/>
            </w:r>
          </w:hyperlink>
        </w:p>
        <w:p w14:paraId="40C9031F" w14:textId="1B98E238" w:rsidR="00611EC2" w:rsidRDefault="006471DA">
          <w:pPr>
            <w:pStyle w:val="TOC3"/>
            <w:tabs>
              <w:tab w:val="left" w:pos="1320"/>
              <w:tab w:val="right" w:leader="dot" w:pos="9016"/>
            </w:tabs>
            <w:rPr>
              <w:rFonts w:eastAsiaTheme="minorEastAsia"/>
              <w:noProof/>
              <w:lang w:val="en-US"/>
            </w:rPr>
          </w:pPr>
          <w:hyperlink w:anchor="_Toc115768862" w:history="1">
            <w:r w:rsidR="00611EC2" w:rsidRPr="000D0EF3">
              <w:rPr>
                <w:rStyle w:val="Hyperlink"/>
                <w:rFonts w:ascii="Calibri" w:hAnsi="Calibri" w:cs="Calibri"/>
                <w:noProof/>
              </w:rPr>
              <w:t>1.5.8</w:t>
            </w:r>
            <w:r w:rsidR="00611EC2">
              <w:rPr>
                <w:rFonts w:eastAsiaTheme="minorEastAsia"/>
                <w:noProof/>
                <w:lang w:val="en-US"/>
              </w:rPr>
              <w:tab/>
            </w:r>
            <w:r w:rsidR="00611EC2" w:rsidRPr="000D0EF3">
              <w:rPr>
                <w:rStyle w:val="Hyperlink"/>
                <w:rFonts w:ascii="Calibri" w:hAnsi="Calibri" w:cs="Calibri"/>
                <w:noProof/>
              </w:rPr>
              <w:t>Biotechnologie marine et bioprospection</w:t>
            </w:r>
            <w:r w:rsidR="00611EC2">
              <w:rPr>
                <w:noProof/>
                <w:webHidden/>
              </w:rPr>
              <w:tab/>
            </w:r>
            <w:r w:rsidR="00611EC2">
              <w:rPr>
                <w:noProof/>
                <w:webHidden/>
              </w:rPr>
              <w:fldChar w:fldCharType="begin"/>
            </w:r>
            <w:r w:rsidR="00611EC2">
              <w:rPr>
                <w:noProof/>
                <w:webHidden/>
              </w:rPr>
              <w:instrText xml:space="preserve"> PAGEREF _Toc115768862 \h </w:instrText>
            </w:r>
            <w:r w:rsidR="00611EC2">
              <w:rPr>
                <w:noProof/>
                <w:webHidden/>
              </w:rPr>
            </w:r>
            <w:r w:rsidR="00611EC2">
              <w:rPr>
                <w:noProof/>
                <w:webHidden/>
              </w:rPr>
              <w:fldChar w:fldCharType="separate"/>
            </w:r>
            <w:r w:rsidR="00611EC2">
              <w:rPr>
                <w:noProof/>
                <w:webHidden/>
              </w:rPr>
              <w:t>19</w:t>
            </w:r>
            <w:r w:rsidR="00611EC2">
              <w:rPr>
                <w:noProof/>
                <w:webHidden/>
              </w:rPr>
              <w:fldChar w:fldCharType="end"/>
            </w:r>
          </w:hyperlink>
        </w:p>
        <w:p w14:paraId="7A899307" w14:textId="35482D99" w:rsidR="00611EC2" w:rsidRDefault="006471DA">
          <w:pPr>
            <w:pStyle w:val="TOC2"/>
            <w:rPr>
              <w:rFonts w:eastAsiaTheme="minorEastAsia"/>
              <w:noProof/>
              <w:lang w:val="en-US"/>
            </w:rPr>
          </w:pPr>
          <w:hyperlink w:anchor="_Toc115768863" w:history="1">
            <w:r w:rsidR="00611EC2" w:rsidRPr="000D0EF3">
              <w:rPr>
                <w:rStyle w:val="Hyperlink"/>
                <w:noProof/>
                <w:lang w:val="fr-FR"/>
              </w:rPr>
              <w:t>1.6</w:t>
            </w:r>
            <w:r w:rsidR="00611EC2">
              <w:rPr>
                <w:rFonts w:eastAsiaTheme="minorEastAsia"/>
                <w:noProof/>
                <w:lang w:val="en-US"/>
              </w:rPr>
              <w:tab/>
            </w:r>
            <w:r w:rsidR="00611EC2" w:rsidRPr="000D0EF3">
              <w:rPr>
                <w:rStyle w:val="Hyperlink"/>
                <w:noProof/>
                <w:lang w:val="fr-FR"/>
              </w:rPr>
              <w:t>Défis qui se posent à la mise en œuvre de l'économie bleue dans la région du COMESA</w:t>
            </w:r>
            <w:r w:rsidR="00611EC2">
              <w:rPr>
                <w:noProof/>
                <w:webHidden/>
              </w:rPr>
              <w:tab/>
            </w:r>
            <w:r w:rsidR="00611EC2">
              <w:rPr>
                <w:noProof/>
                <w:webHidden/>
              </w:rPr>
              <w:fldChar w:fldCharType="begin"/>
            </w:r>
            <w:r w:rsidR="00611EC2">
              <w:rPr>
                <w:noProof/>
                <w:webHidden/>
              </w:rPr>
              <w:instrText xml:space="preserve"> PAGEREF _Toc115768863 \h </w:instrText>
            </w:r>
            <w:r w:rsidR="00611EC2">
              <w:rPr>
                <w:noProof/>
                <w:webHidden/>
              </w:rPr>
            </w:r>
            <w:r w:rsidR="00611EC2">
              <w:rPr>
                <w:noProof/>
                <w:webHidden/>
              </w:rPr>
              <w:fldChar w:fldCharType="separate"/>
            </w:r>
            <w:r w:rsidR="00611EC2">
              <w:rPr>
                <w:noProof/>
                <w:webHidden/>
              </w:rPr>
              <w:t>20</w:t>
            </w:r>
            <w:r w:rsidR="00611EC2">
              <w:rPr>
                <w:noProof/>
                <w:webHidden/>
              </w:rPr>
              <w:fldChar w:fldCharType="end"/>
            </w:r>
          </w:hyperlink>
        </w:p>
        <w:p w14:paraId="0ADA5A6C" w14:textId="175B01CB" w:rsidR="00611EC2" w:rsidRDefault="006471DA">
          <w:pPr>
            <w:pStyle w:val="TOC2"/>
            <w:rPr>
              <w:rFonts w:eastAsiaTheme="minorEastAsia"/>
              <w:noProof/>
              <w:lang w:val="en-US"/>
            </w:rPr>
          </w:pPr>
          <w:hyperlink w:anchor="_Toc115768864" w:history="1">
            <w:r w:rsidR="00611EC2" w:rsidRPr="000D0EF3">
              <w:rPr>
                <w:rStyle w:val="Hyperlink"/>
                <w:rFonts w:ascii="Calibri" w:eastAsia="DengXian Light" w:hAnsi="Calibri" w:cs="Calibri"/>
                <w:b/>
                <w:bCs/>
                <w:i/>
                <w:iCs/>
                <w:noProof/>
                <w:bdr w:val="nil"/>
                <w:lang w:val="fr-FR" w:eastAsia="en-GB"/>
              </w:rPr>
              <w:t>1.7</w:t>
            </w:r>
            <w:r w:rsidR="00611EC2">
              <w:rPr>
                <w:rFonts w:eastAsiaTheme="minorEastAsia"/>
                <w:noProof/>
                <w:lang w:val="en-US"/>
              </w:rPr>
              <w:tab/>
            </w:r>
            <w:r w:rsidR="00611EC2" w:rsidRPr="000D0EF3">
              <w:rPr>
                <w:rStyle w:val="Hyperlink"/>
                <w:rFonts w:ascii="Calibri" w:eastAsia="DengXian Light" w:hAnsi="Calibri" w:cs="Calibri"/>
                <w:b/>
                <w:bCs/>
                <w:i/>
                <w:iCs/>
                <w:noProof/>
                <w:bdr w:val="nil"/>
                <w:lang w:val="fr-FR" w:eastAsia="en-GB"/>
              </w:rPr>
              <w:t>Vision et objectif du COMESA en matière d’économie bleue</w:t>
            </w:r>
            <w:r w:rsidR="00611EC2">
              <w:rPr>
                <w:noProof/>
                <w:webHidden/>
              </w:rPr>
              <w:tab/>
            </w:r>
            <w:r w:rsidR="00611EC2">
              <w:rPr>
                <w:noProof/>
                <w:webHidden/>
              </w:rPr>
              <w:fldChar w:fldCharType="begin"/>
            </w:r>
            <w:r w:rsidR="00611EC2">
              <w:rPr>
                <w:noProof/>
                <w:webHidden/>
              </w:rPr>
              <w:instrText xml:space="preserve"> PAGEREF _Toc115768864 \h </w:instrText>
            </w:r>
            <w:r w:rsidR="00611EC2">
              <w:rPr>
                <w:noProof/>
                <w:webHidden/>
              </w:rPr>
            </w:r>
            <w:r w:rsidR="00611EC2">
              <w:rPr>
                <w:noProof/>
                <w:webHidden/>
              </w:rPr>
              <w:fldChar w:fldCharType="separate"/>
            </w:r>
            <w:r w:rsidR="00611EC2">
              <w:rPr>
                <w:noProof/>
                <w:webHidden/>
              </w:rPr>
              <w:t>24</w:t>
            </w:r>
            <w:r w:rsidR="00611EC2">
              <w:rPr>
                <w:noProof/>
                <w:webHidden/>
              </w:rPr>
              <w:fldChar w:fldCharType="end"/>
            </w:r>
          </w:hyperlink>
        </w:p>
        <w:p w14:paraId="75CBA3D8" w14:textId="13E2261E" w:rsidR="00611EC2" w:rsidRDefault="006471DA">
          <w:pPr>
            <w:pStyle w:val="TOC3"/>
            <w:tabs>
              <w:tab w:val="left" w:pos="1320"/>
              <w:tab w:val="right" w:leader="dot" w:pos="9016"/>
            </w:tabs>
            <w:rPr>
              <w:rFonts w:eastAsiaTheme="minorEastAsia"/>
              <w:noProof/>
              <w:lang w:val="en-US"/>
            </w:rPr>
          </w:pPr>
          <w:hyperlink w:anchor="_Toc115768865" w:history="1">
            <w:r w:rsidR="00611EC2" w:rsidRPr="000D0EF3">
              <w:rPr>
                <w:rStyle w:val="Hyperlink"/>
                <w:rFonts w:ascii="Calibri Light" w:eastAsia="DengXian Light" w:hAnsi="Calibri Light" w:cs="Times New Roman"/>
                <w:b/>
                <w:bCs/>
                <w:noProof/>
                <w:lang w:val="fr-FR"/>
              </w:rPr>
              <w:t>1.7.1</w:t>
            </w:r>
            <w:r w:rsidR="00611EC2">
              <w:rPr>
                <w:rFonts w:eastAsiaTheme="minorEastAsia"/>
                <w:noProof/>
                <w:lang w:val="en-US"/>
              </w:rPr>
              <w:tab/>
            </w:r>
            <w:r w:rsidR="00611EC2" w:rsidRPr="000D0EF3">
              <w:rPr>
                <w:rStyle w:val="Hyperlink"/>
                <w:rFonts w:ascii="Calibri Light" w:eastAsia="DengXian Light" w:hAnsi="Calibri Light" w:cs="Times New Roman"/>
                <w:b/>
                <w:bCs/>
                <w:noProof/>
                <w:lang w:val="fr-FR"/>
              </w:rPr>
              <w:t>Vision</w:t>
            </w:r>
            <w:r w:rsidR="00611EC2">
              <w:rPr>
                <w:noProof/>
                <w:webHidden/>
              </w:rPr>
              <w:tab/>
            </w:r>
            <w:r w:rsidR="00611EC2">
              <w:rPr>
                <w:noProof/>
                <w:webHidden/>
              </w:rPr>
              <w:fldChar w:fldCharType="begin"/>
            </w:r>
            <w:r w:rsidR="00611EC2">
              <w:rPr>
                <w:noProof/>
                <w:webHidden/>
              </w:rPr>
              <w:instrText xml:space="preserve"> PAGEREF _Toc115768865 \h </w:instrText>
            </w:r>
            <w:r w:rsidR="00611EC2">
              <w:rPr>
                <w:noProof/>
                <w:webHidden/>
              </w:rPr>
            </w:r>
            <w:r w:rsidR="00611EC2">
              <w:rPr>
                <w:noProof/>
                <w:webHidden/>
              </w:rPr>
              <w:fldChar w:fldCharType="separate"/>
            </w:r>
            <w:r w:rsidR="00611EC2">
              <w:rPr>
                <w:noProof/>
                <w:webHidden/>
              </w:rPr>
              <w:t>24</w:t>
            </w:r>
            <w:r w:rsidR="00611EC2">
              <w:rPr>
                <w:noProof/>
                <w:webHidden/>
              </w:rPr>
              <w:fldChar w:fldCharType="end"/>
            </w:r>
          </w:hyperlink>
        </w:p>
        <w:p w14:paraId="205981AB" w14:textId="7FEFF95C" w:rsidR="00611EC2" w:rsidRDefault="006471DA">
          <w:pPr>
            <w:pStyle w:val="TOC3"/>
            <w:tabs>
              <w:tab w:val="left" w:pos="1320"/>
              <w:tab w:val="right" w:leader="dot" w:pos="9016"/>
            </w:tabs>
            <w:rPr>
              <w:rFonts w:eastAsiaTheme="minorEastAsia"/>
              <w:noProof/>
              <w:lang w:val="en-US"/>
            </w:rPr>
          </w:pPr>
          <w:hyperlink w:anchor="_Toc115768866" w:history="1">
            <w:r w:rsidR="00611EC2" w:rsidRPr="000D0EF3">
              <w:rPr>
                <w:rStyle w:val="Hyperlink"/>
                <w:rFonts w:ascii="Calibri Light" w:eastAsia="DengXian Light" w:hAnsi="Calibri Light" w:cs="Times New Roman"/>
                <w:b/>
                <w:bCs/>
                <w:noProof/>
                <w:lang w:val="fr-FR"/>
              </w:rPr>
              <w:t>1.7.2</w:t>
            </w:r>
            <w:r w:rsidR="00611EC2">
              <w:rPr>
                <w:rFonts w:eastAsiaTheme="minorEastAsia"/>
                <w:noProof/>
                <w:lang w:val="en-US"/>
              </w:rPr>
              <w:tab/>
            </w:r>
            <w:r w:rsidR="00611EC2" w:rsidRPr="000D0EF3">
              <w:rPr>
                <w:rStyle w:val="Hyperlink"/>
                <w:rFonts w:ascii="Calibri Light" w:eastAsia="DengXian Light" w:hAnsi="Calibri Light" w:cs="Times New Roman"/>
                <w:b/>
                <w:bCs/>
                <w:noProof/>
                <w:lang w:val="fr-FR"/>
              </w:rPr>
              <w:t>Objectif</w:t>
            </w:r>
            <w:r w:rsidR="00611EC2">
              <w:rPr>
                <w:noProof/>
                <w:webHidden/>
              </w:rPr>
              <w:tab/>
            </w:r>
            <w:r w:rsidR="00611EC2">
              <w:rPr>
                <w:noProof/>
                <w:webHidden/>
              </w:rPr>
              <w:fldChar w:fldCharType="begin"/>
            </w:r>
            <w:r w:rsidR="00611EC2">
              <w:rPr>
                <w:noProof/>
                <w:webHidden/>
              </w:rPr>
              <w:instrText xml:space="preserve"> PAGEREF _Toc115768866 \h </w:instrText>
            </w:r>
            <w:r w:rsidR="00611EC2">
              <w:rPr>
                <w:noProof/>
                <w:webHidden/>
              </w:rPr>
            </w:r>
            <w:r w:rsidR="00611EC2">
              <w:rPr>
                <w:noProof/>
                <w:webHidden/>
              </w:rPr>
              <w:fldChar w:fldCharType="separate"/>
            </w:r>
            <w:r w:rsidR="00611EC2">
              <w:rPr>
                <w:noProof/>
                <w:webHidden/>
              </w:rPr>
              <w:t>24</w:t>
            </w:r>
            <w:r w:rsidR="00611EC2">
              <w:rPr>
                <w:noProof/>
                <w:webHidden/>
              </w:rPr>
              <w:fldChar w:fldCharType="end"/>
            </w:r>
          </w:hyperlink>
        </w:p>
        <w:p w14:paraId="24D03BB0" w14:textId="605D0E43" w:rsidR="00611EC2" w:rsidRDefault="006471DA">
          <w:pPr>
            <w:pStyle w:val="TOC2"/>
            <w:rPr>
              <w:rFonts w:eastAsiaTheme="minorEastAsia"/>
              <w:noProof/>
              <w:lang w:val="en-US"/>
            </w:rPr>
          </w:pPr>
          <w:hyperlink w:anchor="_Toc115768867" w:history="1">
            <w:r w:rsidR="00611EC2" w:rsidRPr="000D0EF3">
              <w:rPr>
                <w:rStyle w:val="Hyperlink"/>
                <w:rFonts w:ascii="Calibri" w:eastAsia="DengXian Light" w:hAnsi="Calibri" w:cs="Calibri"/>
                <w:b/>
                <w:bCs/>
                <w:i/>
                <w:iCs/>
                <w:noProof/>
                <w:bdr w:val="nil"/>
                <w:lang w:val="fr-FR" w:eastAsia="en-GB"/>
              </w:rPr>
              <w:t>1.8</w:t>
            </w:r>
            <w:r w:rsidR="00611EC2">
              <w:rPr>
                <w:rFonts w:eastAsiaTheme="minorEastAsia"/>
                <w:noProof/>
                <w:lang w:val="en-US"/>
              </w:rPr>
              <w:tab/>
            </w:r>
            <w:r w:rsidR="00611EC2" w:rsidRPr="000D0EF3">
              <w:rPr>
                <w:rStyle w:val="Hyperlink"/>
                <w:rFonts w:ascii="Calibri" w:eastAsia="DengXian Light" w:hAnsi="Calibri" w:cs="Calibri"/>
                <w:b/>
                <w:bCs/>
                <w:i/>
                <w:iCs/>
                <w:noProof/>
                <w:bdr w:val="nil"/>
                <w:lang w:val="fr-FR" w:eastAsia="en-GB"/>
              </w:rPr>
              <w:t>Domaines d'intervention stratégique</w:t>
            </w:r>
            <w:r w:rsidR="00611EC2">
              <w:rPr>
                <w:noProof/>
                <w:webHidden/>
              </w:rPr>
              <w:tab/>
            </w:r>
            <w:r w:rsidR="00611EC2">
              <w:rPr>
                <w:noProof/>
                <w:webHidden/>
              </w:rPr>
              <w:fldChar w:fldCharType="begin"/>
            </w:r>
            <w:r w:rsidR="00611EC2">
              <w:rPr>
                <w:noProof/>
                <w:webHidden/>
              </w:rPr>
              <w:instrText xml:space="preserve"> PAGEREF _Toc115768867 \h </w:instrText>
            </w:r>
            <w:r w:rsidR="00611EC2">
              <w:rPr>
                <w:noProof/>
                <w:webHidden/>
              </w:rPr>
            </w:r>
            <w:r w:rsidR="00611EC2">
              <w:rPr>
                <w:noProof/>
                <w:webHidden/>
              </w:rPr>
              <w:fldChar w:fldCharType="separate"/>
            </w:r>
            <w:r w:rsidR="00611EC2">
              <w:rPr>
                <w:noProof/>
                <w:webHidden/>
              </w:rPr>
              <w:t>25</w:t>
            </w:r>
            <w:r w:rsidR="00611EC2">
              <w:rPr>
                <w:noProof/>
                <w:webHidden/>
              </w:rPr>
              <w:fldChar w:fldCharType="end"/>
            </w:r>
          </w:hyperlink>
        </w:p>
        <w:p w14:paraId="638E9C1D" w14:textId="15B98350" w:rsidR="00611EC2" w:rsidRDefault="006471DA">
          <w:pPr>
            <w:pStyle w:val="TOC1"/>
            <w:rPr>
              <w:rFonts w:eastAsiaTheme="minorEastAsia"/>
              <w:noProof/>
              <w:lang w:val="en-US"/>
            </w:rPr>
          </w:pPr>
          <w:hyperlink w:anchor="_Toc115768868" w:history="1">
            <w:r w:rsidR="00611EC2" w:rsidRPr="000D0EF3">
              <w:rPr>
                <w:rStyle w:val="Hyperlink"/>
                <w:rFonts w:ascii="Calibri" w:eastAsia="Times New Roman" w:hAnsi="Calibri" w:cs="Calibri"/>
                <w:b/>
                <w:bCs/>
                <w:noProof/>
                <w:lang w:val="fr-FR" w:eastAsia="fr-FR"/>
              </w:rPr>
              <w:t>2</w:t>
            </w:r>
            <w:r w:rsidR="00611EC2">
              <w:rPr>
                <w:rFonts w:eastAsiaTheme="minorEastAsia"/>
                <w:noProof/>
                <w:lang w:val="en-US"/>
              </w:rPr>
              <w:tab/>
            </w:r>
            <w:r w:rsidR="00611EC2" w:rsidRPr="000D0EF3">
              <w:rPr>
                <w:rStyle w:val="Hyperlink"/>
                <w:rFonts w:ascii="Calibri" w:eastAsia="Times New Roman" w:hAnsi="Calibri" w:cs="Calibri"/>
                <w:b/>
                <w:bCs/>
                <w:noProof/>
                <w:lang w:val="fr-FR" w:eastAsia="fr-FR"/>
              </w:rPr>
              <w:t>MÉCANISMES DE COORDINATION DE LA GOUVERNANCE DE L'ÉCONOMIE BLEUE DU COMESA</w:t>
            </w:r>
            <w:r w:rsidR="00611EC2">
              <w:rPr>
                <w:noProof/>
                <w:webHidden/>
              </w:rPr>
              <w:tab/>
            </w:r>
            <w:r w:rsidR="00611EC2">
              <w:rPr>
                <w:noProof/>
                <w:webHidden/>
              </w:rPr>
              <w:fldChar w:fldCharType="begin"/>
            </w:r>
            <w:r w:rsidR="00611EC2">
              <w:rPr>
                <w:noProof/>
                <w:webHidden/>
              </w:rPr>
              <w:instrText xml:space="preserve"> PAGEREF _Toc115768868 \h </w:instrText>
            </w:r>
            <w:r w:rsidR="00611EC2">
              <w:rPr>
                <w:noProof/>
                <w:webHidden/>
              </w:rPr>
            </w:r>
            <w:r w:rsidR="00611EC2">
              <w:rPr>
                <w:noProof/>
                <w:webHidden/>
              </w:rPr>
              <w:fldChar w:fldCharType="separate"/>
            </w:r>
            <w:r w:rsidR="00611EC2">
              <w:rPr>
                <w:noProof/>
                <w:webHidden/>
              </w:rPr>
              <w:t>25</w:t>
            </w:r>
            <w:r w:rsidR="00611EC2">
              <w:rPr>
                <w:noProof/>
                <w:webHidden/>
              </w:rPr>
              <w:fldChar w:fldCharType="end"/>
            </w:r>
          </w:hyperlink>
        </w:p>
        <w:p w14:paraId="7107E1D1" w14:textId="089CEF57" w:rsidR="00611EC2" w:rsidRDefault="006471DA">
          <w:pPr>
            <w:pStyle w:val="TOC2"/>
            <w:rPr>
              <w:rFonts w:eastAsiaTheme="minorEastAsia"/>
              <w:noProof/>
              <w:lang w:val="en-US"/>
            </w:rPr>
          </w:pPr>
          <w:hyperlink w:anchor="_Toc115768869" w:history="1">
            <w:r w:rsidR="00611EC2" w:rsidRPr="000D0EF3">
              <w:rPr>
                <w:rStyle w:val="Hyperlink"/>
                <w:rFonts w:ascii="Calibri" w:eastAsia="DengXian Light" w:hAnsi="Calibri" w:cs="Calibri"/>
                <w:b/>
                <w:bCs/>
                <w:i/>
                <w:iCs/>
                <w:noProof/>
                <w:bdr w:val="nil"/>
                <w:lang w:val="fr-FR" w:eastAsia="en-GB"/>
              </w:rPr>
              <w:t>2.1</w:t>
            </w:r>
            <w:r w:rsidR="00611EC2">
              <w:rPr>
                <w:rFonts w:eastAsiaTheme="minorEastAsia"/>
                <w:noProof/>
                <w:lang w:val="en-US"/>
              </w:rPr>
              <w:tab/>
            </w:r>
            <w:r w:rsidR="00611EC2" w:rsidRPr="000D0EF3">
              <w:rPr>
                <w:rStyle w:val="Hyperlink"/>
                <w:rFonts w:ascii="Calibri" w:eastAsia="DengXian Light" w:hAnsi="Calibri" w:cs="Calibri"/>
                <w:b/>
                <w:bCs/>
                <w:i/>
                <w:iCs/>
                <w:noProof/>
                <w:bdr w:val="nil"/>
                <w:lang w:val="fr-FR" w:eastAsia="en-GB"/>
              </w:rPr>
              <w:t>Objectifs</w:t>
            </w:r>
            <w:r w:rsidR="00611EC2">
              <w:rPr>
                <w:noProof/>
                <w:webHidden/>
              </w:rPr>
              <w:tab/>
            </w:r>
            <w:r w:rsidR="00611EC2">
              <w:rPr>
                <w:noProof/>
                <w:webHidden/>
              </w:rPr>
              <w:fldChar w:fldCharType="begin"/>
            </w:r>
            <w:r w:rsidR="00611EC2">
              <w:rPr>
                <w:noProof/>
                <w:webHidden/>
              </w:rPr>
              <w:instrText xml:space="preserve"> PAGEREF _Toc115768869 \h </w:instrText>
            </w:r>
            <w:r w:rsidR="00611EC2">
              <w:rPr>
                <w:noProof/>
                <w:webHidden/>
              </w:rPr>
            </w:r>
            <w:r w:rsidR="00611EC2">
              <w:rPr>
                <w:noProof/>
                <w:webHidden/>
              </w:rPr>
              <w:fldChar w:fldCharType="separate"/>
            </w:r>
            <w:r w:rsidR="00611EC2">
              <w:rPr>
                <w:noProof/>
                <w:webHidden/>
              </w:rPr>
              <w:t>25</w:t>
            </w:r>
            <w:r w:rsidR="00611EC2">
              <w:rPr>
                <w:noProof/>
                <w:webHidden/>
              </w:rPr>
              <w:fldChar w:fldCharType="end"/>
            </w:r>
          </w:hyperlink>
        </w:p>
        <w:p w14:paraId="566F1499" w14:textId="09FBC84D" w:rsidR="00611EC2" w:rsidRDefault="006471DA">
          <w:pPr>
            <w:pStyle w:val="TOC2"/>
            <w:rPr>
              <w:rFonts w:eastAsiaTheme="minorEastAsia"/>
              <w:noProof/>
              <w:lang w:val="en-US"/>
            </w:rPr>
          </w:pPr>
          <w:hyperlink w:anchor="_Toc115768870" w:history="1">
            <w:r w:rsidR="00611EC2" w:rsidRPr="000D0EF3">
              <w:rPr>
                <w:rStyle w:val="Hyperlink"/>
                <w:rFonts w:ascii="Calibri" w:eastAsia="DengXian Light" w:hAnsi="Calibri" w:cs="Calibri"/>
                <w:b/>
                <w:bCs/>
                <w:i/>
                <w:iCs/>
                <w:noProof/>
                <w:bdr w:val="nil"/>
                <w:lang w:val="fr-FR" w:eastAsia="en-GB"/>
              </w:rPr>
              <w:t>2.2</w:t>
            </w:r>
            <w:r w:rsidR="00611EC2">
              <w:rPr>
                <w:rFonts w:eastAsiaTheme="minorEastAsia"/>
                <w:noProof/>
                <w:lang w:val="en-US"/>
              </w:rPr>
              <w:tab/>
            </w:r>
            <w:r w:rsidR="00611EC2" w:rsidRPr="000D0EF3">
              <w:rPr>
                <w:rStyle w:val="Hyperlink"/>
                <w:rFonts w:ascii="Calibri" w:eastAsia="DengXian Light" w:hAnsi="Calibri" w:cs="Calibri"/>
                <w:b/>
                <w:bCs/>
                <w:i/>
                <w:iCs/>
                <w:noProof/>
                <w:bdr w:val="nil"/>
                <w:lang w:val="fr-FR" w:eastAsia="en-GB"/>
              </w:rPr>
              <w:t>Principes pertinents pour la gouvernance bleue</w:t>
            </w:r>
            <w:r w:rsidR="00611EC2">
              <w:rPr>
                <w:noProof/>
                <w:webHidden/>
              </w:rPr>
              <w:tab/>
            </w:r>
            <w:r w:rsidR="00611EC2">
              <w:rPr>
                <w:noProof/>
                <w:webHidden/>
              </w:rPr>
              <w:fldChar w:fldCharType="begin"/>
            </w:r>
            <w:r w:rsidR="00611EC2">
              <w:rPr>
                <w:noProof/>
                <w:webHidden/>
              </w:rPr>
              <w:instrText xml:space="preserve"> PAGEREF _Toc115768870 \h </w:instrText>
            </w:r>
            <w:r w:rsidR="00611EC2">
              <w:rPr>
                <w:noProof/>
                <w:webHidden/>
              </w:rPr>
            </w:r>
            <w:r w:rsidR="00611EC2">
              <w:rPr>
                <w:noProof/>
                <w:webHidden/>
              </w:rPr>
              <w:fldChar w:fldCharType="separate"/>
            </w:r>
            <w:r w:rsidR="00611EC2">
              <w:rPr>
                <w:noProof/>
                <w:webHidden/>
              </w:rPr>
              <w:t>26</w:t>
            </w:r>
            <w:r w:rsidR="00611EC2">
              <w:rPr>
                <w:noProof/>
                <w:webHidden/>
              </w:rPr>
              <w:fldChar w:fldCharType="end"/>
            </w:r>
          </w:hyperlink>
        </w:p>
        <w:p w14:paraId="7E760D37" w14:textId="72AABE81" w:rsidR="00611EC2" w:rsidRDefault="006471DA">
          <w:pPr>
            <w:pStyle w:val="TOC2"/>
            <w:rPr>
              <w:rFonts w:eastAsiaTheme="minorEastAsia"/>
              <w:noProof/>
              <w:lang w:val="en-US"/>
            </w:rPr>
          </w:pPr>
          <w:hyperlink w:anchor="_Toc115768871" w:history="1">
            <w:r w:rsidR="00611EC2" w:rsidRPr="000D0EF3">
              <w:rPr>
                <w:rStyle w:val="Hyperlink"/>
                <w:rFonts w:ascii="Calibri" w:eastAsia="DengXian Light" w:hAnsi="Calibri" w:cs="Calibri"/>
                <w:b/>
                <w:bCs/>
                <w:i/>
                <w:iCs/>
                <w:noProof/>
                <w:bdr w:val="nil"/>
                <w:lang w:val="fr-FR" w:eastAsia="en-GB"/>
              </w:rPr>
              <w:t>2.3</w:t>
            </w:r>
            <w:r w:rsidR="00611EC2">
              <w:rPr>
                <w:rFonts w:eastAsiaTheme="minorEastAsia"/>
                <w:noProof/>
                <w:lang w:val="en-US"/>
              </w:rPr>
              <w:tab/>
            </w:r>
            <w:r w:rsidR="00611EC2" w:rsidRPr="000D0EF3">
              <w:rPr>
                <w:rStyle w:val="Hyperlink"/>
                <w:rFonts w:ascii="Calibri" w:eastAsia="DengXian Light" w:hAnsi="Calibri" w:cs="Calibri"/>
                <w:b/>
                <w:bCs/>
                <w:i/>
                <w:iCs/>
                <w:noProof/>
                <w:bdr w:val="nil"/>
                <w:lang w:val="fr-FR" w:eastAsia="en-GB"/>
              </w:rPr>
              <w:t>Dispositions institutionnelles pour la coordination de l'économie bleue</w:t>
            </w:r>
            <w:r w:rsidR="00611EC2">
              <w:rPr>
                <w:noProof/>
                <w:webHidden/>
              </w:rPr>
              <w:tab/>
            </w:r>
            <w:r w:rsidR="00611EC2">
              <w:rPr>
                <w:noProof/>
                <w:webHidden/>
              </w:rPr>
              <w:fldChar w:fldCharType="begin"/>
            </w:r>
            <w:r w:rsidR="00611EC2">
              <w:rPr>
                <w:noProof/>
                <w:webHidden/>
              </w:rPr>
              <w:instrText xml:space="preserve"> PAGEREF _Toc115768871 \h </w:instrText>
            </w:r>
            <w:r w:rsidR="00611EC2">
              <w:rPr>
                <w:noProof/>
                <w:webHidden/>
              </w:rPr>
            </w:r>
            <w:r w:rsidR="00611EC2">
              <w:rPr>
                <w:noProof/>
                <w:webHidden/>
              </w:rPr>
              <w:fldChar w:fldCharType="separate"/>
            </w:r>
            <w:r w:rsidR="00611EC2">
              <w:rPr>
                <w:noProof/>
                <w:webHidden/>
              </w:rPr>
              <w:t>29</w:t>
            </w:r>
            <w:r w:rsidR="00611EC2">
              <w:rPr>
                <w:noProof/>
                <w:webHidden/>
              </w:rPr>
              <w:fldChar w:fldCharType="end"/>
            </w:r>
          </w:hyperlink>
        </w:p>
        <w:p w14:paraId="11E5FCCE" w14:textId="4E6ABA18" w:rsidR="00611EC2" w:rsidRDefault="006471DA">
          <w:pPr>
            <w:pStyle w:val="TOC3"/>
            <w:tabs>
              <w:tab w:val="left" w:pos="1320"/>
              <w:tab w:val="right" w:leader="dot" w:pos="9016"/>
            </w:tabs>
            <w:rPr>
              <w:rFonts w:eastAsiaTheme="minorEastAsia"/>
              <w:noProof/>
              <w:lang w:val="en-US"/>
            </w:rPr>
          </w:pPr>
          <w:hyperlink w:anchor="_Toc115768872" w:history="1">
            <w:r w:rsidR="00611EC2" w:rsidRPr="000D0EF3">
              <w:rPr>
                <w:rStyle w:val="Hyperlink"/>
                <w:rFonts w:ascii="Calibri" w:eastAsia="DengXian Light" w:hAnsi="Calibri" w:cs="Calibri"/>
                <w:b/>
                <w:bCs/>
                <w:noProof/>
                <w:lang w:val="fr-FR"/>
              </w:rPr>
              <w:t>2.3.1</w:t>
            </w:r>
            <w:r w:rsidR="00611EC2">
              <w:rPr>
                <w:rFonts w:eastAsiaTheme="minorEastAsia"/>
                <w:noProof/>
                <w:lang w:val="en-US"/>
              </w:rPr>
              <w:tab/>
            </w:r>
            <w:r w:rsidR="00611EC2" w:rsidRPr="000D0EF3">
              <w:rPr>
                <w:rStyle w:val="Hyperlink"/>
                <w:rFonts w:ascii="Calibri" w:eastAsia="DengXian Light" w:hAnsi="Calibri" w:cs="Calibri"/>
                <w:b/>
                <w:bCs/>
                <w:noProof/>
                <w:lang w:val="fr-FR"/>
              </w:rPr>
              <w:t>Mécanismes de coordination de la gouvernance bleue aux niveaux national et régional</w:t>
            </w:r>
            <w:r w:rsidR="00611EC2">
              <w:rPr>
                <w:noProof/>
                <w:webHidden/>
              </w:rPr>
              <w:tab/>
            </w:r>
            <w:r w:rsidR="00611EC2">
              <w:rPr>
                <w:noProof/>
                <w:webHidden/>
              </w:rPr>
              <w:fldChar w:fldCharType="begin"/>
            </w:r>
            <w:r w:rsidR="00611EC2">
              <w:rPr>
                <w:noProof/>
                <w:webHidden/>
              </w:rPr>
              <w:instrText xml:space="preserve"> PAGEREF _Toc115768872 \h </w:instrText>
            </w:r>
            <w:r w:rsidR="00611EC2">
              <w:rPr>
                <w:noProof/>
                <w:webHidden/>
              </w:rPr>
            </w:r>
            <w:r w:rsidR="00611EC2">
              <w:rPr>
                <w:noProof/>
                <w:webHidden/>
              </w:rPr>
              <w:fldChar w:fldCharType="separate"/>
            </w:r>
            <w:r w:rsidR="00611EC2">
              <w:rPr>
                <w:noProof/>
                <w:webHidden/>
              </w:rPr>
              <w:t>29</w:t>
            </w:r>
            <w:r w:rsidR="00611EC2">
              <w:rPr>
                <w:noProof/>
                <w:webHidden/>
              </w:rPr>
              <w:fldChar w:fldCharType="end"/>
            </w:r>
          </w:hyperlink>
        </w:p>
        <w:p w14:paraId="3F202E32" w14:textId="34EEB53D" w:rsidR="00611EC2" w:rsidRDefault="006471DA">
          <w:pPr>
            <w:pStyle w:val="TOC3"/>
            <w:tabs>
              <w:tab w:val="left" w:pos="1320"/>
              <w:tab w:val="right" w:leader="dot" w:pos="9016"/>
            </w:tabs>
            <w:rPr>
              <w:rFonts w:eastAsiaTheme="minorEastAsia"/>
              <w:noProof/>
              <w:lang w:val="en-US"/>
            </w:rPr>
          </w:pPr>
          <w:hyperlink w:anchor="_Toc115768873" w:history="1">
            <w:r w:rsidR="00611EC2" w:rsidRPr="000D0EF3">
              <w:rPr>
                <w:rStyle w:val="Hyperlink"/>
                <w:rFonts w:ascii="Calibri" w:eastAsia="DengXian Light" w:hAnsi="Calibri" w:cs="Calibri"/>
                <w:b/>
                <w:bCs/>
                <w:noProof/>
                <w:lang w:val="fr-FR"/>
              </w:rPr>
              <w:t>2.3.2</w:t>
            </w:r>
            <w:r w:rsidR="00611EC2">
              <w:rPr>
                <w:rFonts w:eastAsiaTheme="minorEastAsia"/>
                <w:noProof/>
                <w:lang w:val="en-US"/>
              </w:rPr>
              <w:tab/>
            </w:r>
            <w:r w:rsidR="00611EC2" w:rsidRPr="000D0EF3">
              <w:rPr>
                <w:rStyle w:val="Hyperlink"/>
                <w:rFonts w:ascii="Calibri" w:eastAsia="DengXian Light" w:hAnsi="Calibri" w:cs="Calibri"/>
                <w:b/>
                <w:bCs/>
                <w:noProof/>
                <w:lang w:val="fr-FR"/>
              </w:rPr>
              <w:t>Coordination au niveau national</w:t>
            </w:r>
            <w:r w:rsidR="00611EC2">
              <w:rPr>
                <w:noProof/>
                <w:webHidden/>
              </w:rPr>
              <w:tab/>
            </w:r>
            <w:r w:rsidR="00611EC2">
              <w:rPr>
                <w:noProof/>
                <w:webHidden/>
              </w:rPr>
              <w:fldChar w:fldCharType="begin"/>
            </w:r>
            <w:r w:rsidR="00611EC2">
              <w:rPr>
                <w:noProof/>
                <w:webHidden/>
              </w:rPr>
              <w:instrText xml:space="preserve"> PAGEREF _Toc115768873 \h </w:instrText>
            </w:r>
            <w:r w:rsidR="00611EC2">
              <w:rPr>
                <w:noProof/>
                <w:webHidden/>
              </w:rPr>
            </w:r>
            <w:r w:rsidR="00611EC2">
              <w:rPr>
                <w:noProof/>
                <w:webHidden/>
              </w:rPr>
              <w:fldChar w:fldCharType="separate"/>
            </w:r>
            <w:r w:rsidR="00611EC2">
              <w:rPr>
                <w:noProof/>
                <w:webHidden/>
              </w:rPr>
              <w:t>29</w:t>
            </w:r>
            <w:r w:rsidR="00611EC2">
              <w:rPr>
                <w:noProof/>
                <w:webHidden/>
              </w:rPr>
              <w:fldChar w:fldCharType="end"/>
            </w:r>
          </w:hyperlink>
        </w:p>
        <w:p w14:paraId="50991951" w14:textId="56255CDF" w:rsidR="00611EC2" w:rsidRDefault="006471DA">
          <w:pPr>
            <w:pStyle w:val="TOC3"/>
            <w:tabs>
              <w:tab w:val="left" w:pos="1320"/>
              <w:tab w:val="right" w:leader="dot" w:pos="9016"/>
            </w:tabs>
            <w:rPr>
              <w:rFonts w:eastAsiaTheme="minorEastAsia"/>
              <w:noProof/>
              <w:lang w:val="en-US"/>
            </w:rPr>
          </w:pPr>
          <w:hyperlink w:anchor="_Toc115768874" w:history="1">
            <w:r w:rsidR="00611EC2" w:rsidRPr="000D0EF3">
              <w:rPr>
                <w:rStyle w:val="Hyperlink"/>
                <w:rFonts w:ascii="Calibri" w:eastAsia="Arial Unicode MS" w:hAnsi="Calibri" w:cs="Calibri"/>
                <w:b/>
                <w:bCs/>
                <w:noProof/>
                <w:lang w:val="fr-FR"/>
              </w:rPr>
              <w:t>2.3.3</w:t>
            </w:r>
            <w:r w:rsidR="00611EC2">
              <w:rPr>
                <w:rFonts w:eastAsiaTheme="minorEastAsia"/>
                <w:noProof/>
                <w:lang w:val="en-US"/>
              </w:rPr>
              <w:tab/>
            </w:r>
            <w:r w:rsidR="00611EC2" w:rsidRPr="000D0EF3">
              <w:rPr>
                <w:rStyle w:val="Hyperlink"/>
                <w:rFonts w:ascii="Calibri" w:eastAsia="Arial Unicode MS" w:hAnsi="Calibri" w:cs="Calibri"/>
                <w:b/>
                <w:bCs/>
                <w:noProof/>
                <w:lang w:val="fr-FR"/>
              </w:rPr>
              <w:t>Coordination au niveau du COMESA</w:t>
            </w:r>
            <w:r w:rsidR="00611EC2">
              <w:rPr>
                <w:noProof/>
                <w:webHidden/>
              </w:rPr>
              <w:tab/>
            </w:r>
            <w:r w:rsidR="00611EC2">
              <w:rPr>
                <w:noProof/>
                <w:webHidden/>
              </w:rPr>
              <w:fldChar w:fldCharType="begin"/>
            </w:r>
            <w:r w:rsidR="00611EC2">
              <w:rPr>
                <w:noProof/>
                <w:webHidden/>
              </w:rPr>
              <w:instrText xml:space="preserve"> PAGEREF _Toc115768874 \h </w:instrText>
            </w:r>
            <w:r w:rsidR="00611EC2">
              <w:rPr>
                <w:noProof/>
                <w:webHidden/>
              </w:rPr>
            </w:r>
            <w:r w:rsidR="00611EC2">
              <w:rPr>
                <w:noProof/>
                <w:webHidden/>
              </w:rPr>
              <w:fldChar w:fldCharType="separate"/>
            </w:r>
            <w:r w:rsidR="00611EC2">
              <w:rPr>
                <w:noProof/>
                <w:webHidden/>
              </w:rPr>
              <w:t>30</w:t>
            </w:r>
            <w:r w:rsidR="00611EC2">
              <w:rPr>
                <w:noProof/>
                <w:webHidden/>
              </w:rPr>
              <w:fldChar w:fldCharType="end"/>
            </w:r>
          </w:hyperlink>
        </w:p>
        <w:p w14:paraId="1C6D1A82" w14:textId="609B3990" w:rsidR="00611EC2" w:rsidRDefault="006471DA">
          <w:pPr>
            <w:pStyle w:val="TOC3"/>
            <w:tabs>
              <w:tab w:val="left" w:pos="1320"/>
              <w:tab w:val="right" w:leader="dot" w:pos="9016"/>
            </w:tabs>
            <w:rPr>
              <w:rFonts w:eastAsiaTheme="minorEastAsia"/>
              <w:noProof/>
              <w:lang w:val="en-US"/>
            </w:rPr>
          </w:pPr>
          <w:hyperlink w:anchor="_Toc115768875" w:history="1">
            <w:r w:rsidR="00611EC2" w:rsidRPr="000D0EF3">
              <w:rPr>
                <w:rStyle w:val="Hyperlink"/>
                <w:rFonts w:ascii="Calibri" w:eastAsia="DengXian Light" w:hAnsi="Calibri" w:cs="Calibri"/>
                <w:b/>
                <w:bCs/>
                <w:noProof/>
                <w:lang w:val="fr-FR"/>
              </w:rPr>
              <w:t>2.3.4</w:t>
            </w:r>
            <w:r w:rsidR="00611EC2">
              <w:rPr>
                <w:rFonts w:eastAsiaTheme="minorEastAsia"/>
                <w:noProof/>
                <w:lang w:val="en-US"/>
              </w:rPr>
              <w:tab/>
            </w:r>
            <w:r w:rsidR="00611EC2" w:rsidRPr="000D0EF3">
              <w:rPr>
                <w:rStyle w:val="Hyperlink"/>
                <w:rFonts w:ascii="Calibri" w:eastAsia="DengXian Light" w:hAnsi="Calibri" w:cs="Calibri"/>
                <w:b/>
                <w:bCs/>
                <w:noProof/>
                <w:lang w:val="fr-FR"/>
              </w:rPr>
              <w:t xml:space="preserve">Coordination </w:t>
            </w:r>
            <w:r w:rsidR="00611EC2" w:rsidRPr="000D0EF3">
              <w:rPr>
                <w:rStyle w:val="Hyperlink"/>
                <w:rFonts w:ascii="Calibri" w:eastAsia="Arial Unicode MS" w:hAnsi="Calibri" w:cs="Calibri"/>
                <w:b/>
                <w:bCs/>
                <w:noProof/>
                <w:lang w:val="fr-FR" w:eastAsia="fr-FR"/>
              </w:rPr>
              <w:t>avec les Communautés économiques régionales et les Commissions régionales spécialisées</w:t>
            </w:r>
            <w:r w:rsidR="00611EC2">
              <w:rPr>
                <w:noProof/>
                <w:webHidden/>
              </w:rPr>
              <w:tab/>
            </w:r>
            <w:r w:rsidR="00611EC2">
              <w:rPr>
                <w:noProof/>
                <w:webHidden/>
              </w:rPr>
              <w:fldChar w:fldCharType="begin"/>
            </w:r>
            <w:r w:rsidR="00611EC2">
              <w:rPr>
                <w:noProof/>
                <w:webHidden/>
              </w:rPr>
              <w:instrText xml:space="preserve"> PAGEREF _Toc115768875 \h </w:instrText>
            </w:r>
            <w:r w:rsidR="00611EC2">
              <w:rPr>
                <w:noProof/>
                <w:webHidden/>
              </w:rPr>
            </w:r>
            <w:r w:rsidR="00611EC2">
              <w:rPr>
                <w:noProof/>
                <w:webHidden/>
              </w:rPr>
              <w:fldChar w:fldCharType="separate"/>
            </w:r>
            <w:r w:rsidR="00611EC2">
              <w:rPr>
                <w:noProof/>
                <w:webHidden/>
              </w:rPr>
              <w:t>32</w:t>
            </w:r>
            <w:r w:rsidR="00611EC2">
              <w:rPr>
                <w:noProof/>
                <w:webHidden/>
              </w:rPr>
              <w:fldChar w:fldCharType="end"/>
            </w:r>
          </w:hyperlink>
        </w:p>
        <w:p w14:paraId="209EBE27" w14:textId="5F136941" w:rsidR="00611EC2" w:rsidRDefault="006471DA">
          <w:pPr>
            <w:pStyle w:val="TOC3"/>
            <w:tabs>
              <w:tab w:val="left" w:pos="1320"/>
              <w:tab w:val="right" w:leader="dot" w:pos="9016"/>
            </w:tabs>
            <w:rPr>
              <w:rFonts w:eastAsiaTheme="minorEastAsia"/>
              <w:noProof/>
              <w:lang w:val="en-US"/>
            </w:rPr>
          </w:pPr>
          <w:hyperlink w:anchor="_Toc115768876" w:history="1">
            <w:r w:rsidR="00611EC2" w:rsidRPr="000D0EF3">
              <w:rPr>
                <w:rStyle w:val="Hyperlink"/>
                <w:rFonts w:ascii="Calibri" w:eastAsia="Arial Unicode MS" w:hAnsi="Calibri" w:cs="Calibri"/>
                <w:b/>
                <w:bCs/>
                <w:noProof/>
                <w:lang w:val="fr-FR"/>
              </w:rPr>
              <w:t>2.3.5</w:t>
            </w:r>
            <w:r w:rsidR="00611EC2">
              <w:rPr>
                <w:rFonts w:eastAsiaTheme="minorEastAsia"/>
                <w:noProof/>
                <w:lang w:val="en-US"/>
              </w:rPr>
              <w:tab/>
            </w:r>
            <w:r w:rsidR="00611EC2" w:rsidRPr="000D0EF3">
              <w:rPr>
                <w:rStyle w:val="Hyperlink"/>
                <w:rFonts w:ascii="Calibri" w:eastAsia="Arial Unicode MS" w:hAnsi="Calibri" w:cs="Calibri"/>
                <w:b/>
                <w:bCs/>
                <w:noProof/>
                <w:lang w:val="fr-FR"/>
              </w:rPr>
              <w:t>Coordination au niveau international</w:t>
            </w:r>
            <w:r w:rsidR="00611EC2">
              <w:rPr>
                <w:noProof/>
                <w:webHidden/>
              </w:rPr>
              <w:tab/>
            </w:r>
            <w:r w:rsidR="00611EC2">
              <w:rPr>
                <w:noProof/>
                <w:webHidden/>
              </w:rPr>
              <w:fldChar w:fldCharType="begin"/>
            </w:r>
            <w:r w:rsidR="00611EC2">
              <w:rPr>
                <w:noProof/>
                <w:webHidden/>
              </w:rPr>
              <w:instrText xml:space="preserve"> PAGEREF _Toc115768876 \h </w:instrText>
            </w:r>
            <w:r w:rsidR="00611EC2">
              <w:rPr>
                <w:noProof/>
                <w:webHidden/>
              </w:rPr>
            </w:r>
            <w:r w:rsidR="00611EC2">
              <w:rPr>
                <w:noProof/>
                <w:webHidden/>
              </w:rPr>
              <w:fldChar w:fldCharType="separate"/>
            </w:r>
            <w:r w:rsidR="00611EC2">
              <w:rPr>
                <w:noProof/>
                <w:webHidden/>
              </w:rPr>
              <w:t>32</w:t>
            </w:r>
            <w:r w:rsidR="00611EC2">
              <w:rPr>
                <w:noProof/>
                <w:webHidden/>
              </w:rPr>
              <w:fldChar w:fldCharType="end"/>
            </w:r>
          </w:hyperlink>
        </w:p>
        <w:p w14:paraId="04F1983E" w14:textId="2B1EE59C" w:rsidR="00611EC2" w:rsidRDefault="006471DA">
          <w:pPr>
            <w:pStyle w:val="TOC2"/>
            <w:rPr>
              <w:rFonts w:eastAsiaTheme="minorEastAsia"/>
              <w:noProof/>
              <w:lang w:val="en-US"/>
            </w:rPr>
          </w:pPr>
          <w:hyperlink w:anchor="_Toc115768877" w:history="1">
            <w:r w:rsidR="00611EC2" w:rsidRPr="000D0EF3">
              <w:rPr>
                <w:rStyle w:val="Hyperlink"/>
                <w:rFonts w:ascii="Calibri" w:eastAsia="DengXian Light" w:hAnsi="Calibri" w:cs="Calibri"/>
                <w:b/>
                <w:bCs/>
                <w:i/>
                <w:iCs/>
                <w:noProof/>
                <w:bdr w:val="nil"/>
                <w:lang w:val="fr-FR" w:eastAsia="en-GB"/>
              </w:rPr>
              <w:t>2.4</w:t>
            </w:r>
            <w:r w:rsidR="00611EC2">
              <w:rPr>
                <w:rFonts w:eastAsiaTheme="minorEastAsia"/>
                <w:noProof/>
                <w:lang w:val="en-US"/>
              </w:rPr>
              <w:tab/>
            </w:r>
            <w:r w:rsidR="00611EC2" w:rsidRPr="000D0EF3">
              <w:rPr>
                <w:rStyle w:val="Hyperlink"/>
                <w:rFonts w:ascii="Calibri" w:eastAsia="DengXian Light" w:hAnsi="Calibri" w:cs="Calibri"/>
                <w:b/>
                <w:bCs/>
                <w:i/>
                <w:iCs/>
                <w:noProof/>
                <w:bdr w:val="nil"/>
                <w:lang w:val="fr-FR" w:eastAsia="en-GB"/>
              </w:rPr>
              <w:t>Instruments indispensables pour la création d’une économie bleue</w:t>
            </w:r>
            <w:r w:rsidR="00611EC2">
              <w:rPr>
                <w:noProof/>
                <w:webHidden/>
              </w:rPr>
              <w:tab/>
            </w:r>
            <w:r w:rsidR="00611EC2">
              <w:rPr>
                <w:noProof/>
                <w:webHidden/>
              </w:rPr>
              <w:fldChar w:fldCharType="begin"/>
            </w:r>
            <w:r w:rsidR="00611EC2">
              <w:rPr>
                <w:noProof/>
                <w:webHidden/>
              </w:rPr>
              <w:instrText xml:space="preserve"> PAGEREF _Toc115768877 \h </w:instrText>
            </w:r>
            <w:r w:rsidR="00611EC2">
              <w:rPr>
                <w:noProof/>
                <w:webHidden/>
              </w:rPr>
            </w:r>
            <w:r w:rsidR="00611EC2">
              <w:rPr>
                <w:noProof/>
                <w:webHidden/>
              </w:rPr>
              <w:fldChar w:fldCharType="separate"/>
            </w:r>
            <w:r w:rsidR="00611EC2">
              <w:rPr>
                <w:noProof/>
                <w:webHidden/>
              </w:rPr>
              <w:t>33</w:t>
            </w:r>
            <w:r w:rsidR="00611EC2">
              <w:rPr>
                <w:noProof/>
                <w:webHidden/>
              </w:rPr>
              <w:fldChar w:fldCharType="end"/>
            </w:r>
          </w:hyperlink>
        </w:p>
        <w:p w14:paraId="436A2D3C" w14:textId="23691D7F" w:rsidR="00611EC2" w:rsidRDefault="006471DA">
          <w:pPr>
            <w:pStyle w:val="TOC1"/>
            <w:rPr>
              <w:rFonts w:eastAsiaTheme="minorEastAsia"/>
              <w:noProof/>
              <w:lang w:val="en-US"/>
            </w:rPr>
          </w:pPr>
          <w:hyperlink w:anchor="_Toc115768878" w:history="1">
            <w:r w:rsidR="00611EC2" w:rsidRPr="000D0EF3">
              <w:rPr>
                <w:rStyle w:val="Hyperlink"/>
                <w:rFonts w:ascii="Calibri" w:eastAsia="DengXian Light" w:hAnsi="Calibri" w:cs="Calibri"/>
                <w:b/>
                <w:bCs/>
                <w:noProof/>
                <w:lang w:val="fr-FR"/>
              </w:rPr>
              <w:t>3.</w:t>
            </w:r>
            <w:r w:rsidR="00611EC2">
              <w:rPr>
                <w:rFonts w:eastAsiaTheme="minorEastAsia"/>
                <w:noProof/>
                <w:lang w:val="en-US"/>
              </w:rPr>
              <w:tab/>
            </w:r>
            <w:r w:rsidR="00611EC2" w:rsidRPr="000D0EF3">
              <w:rPr>
                <w:rStyle w:val="Hyperlink"/>
                <w:rFonts w:ascii="Calibri" w:eastAsia="DengXian Light" w:hAnsi="Calibri" w:cs="Calibri"/>
                <w:b/>
                <w:bCs/>
                <w:noProof/>
                <w:lang w:val="fr-FR"/>
              </w:rPr>
              <w:t>PLAN D'ACTION POUR LA MISE EN OEUVRE DE L'ÉCONOMIE BLEUE DU COMESA</w:t>
            </w:r>
            <w:r w:rsidR="00611EC2">
              <w:rPr>
                <w:noProof/>
                <w:webHidden/>
              </w:rPr>
              <w:tab/>
            </w:r>
            <w:r w:rsidR="00611EC2">
              <w:rPr>
                <w:noProof/>
                <w:webHidden/>
              </w:rPr>
              <w:fldChar w:fldCharType="begin"/>
            </w:r>
            <w:r w:rsidR="00611EC2">
              <w:rPr>
                <w:noProof/>
                <w:webHidden/>
              </w:rPr>
              <w:instrText xml:space="preserve"> PAGEREF _Toc115768878 \h </w:instrText>
            </w:r>
            <w:r w:rsidR="00611EC2">
              <w:rPr>
                <w:noProof/>
                <w:webHidden/>
              </w:rPr>
            </w:r>
            <w:r w:rsidR="00611EC2">
              <w:rPr>
                <w:noProof/>
                <w:webHidden/>
              </w:rPr>
              <w:fldChar w:fldCharType="separate"/>
            </w:r>
            <w:r w:rsidR="00611EC2">
              <w:rPr>
                <w:noProof/>
                <w:webHidden/>
              </w:rPr>
              <w:t>35</w:t>
            </w:r>
            <w:r w:rsidR="00611EC2">
              <w:rPr>
                <w:noProof/>
                <w:webHidden/>
              </w:rPr>
              <w:fldChar w:fldCharType="end"/>
            </w:r>
          </w:hyperlink>
        </w:p>
        <w:p w14:paraId="5B561ECD" w14:textId="624B2CDB" w:rsidR="00611EC2" w:rsidRDefault="006471DA">
          <w:pPr>
            <w:pStyle w:val="TOC2"/>
            <w:rPr>
              <w:rFonts w:eastAsiaTheme="minorEastAsia"/>
              <w:noProof/>
              <w:lang w:val="en-US"/>
            </w:rPr>
          </w:pPr>
          <w:hyperlink w:anchor="_Toc115768879" w:history="1">
            <w:r w:rsidR="00611EC2" w:rsidRPr="000D0EF3">
              <w:rPr>
                <w:rStyle w:val="Hyperlink"/>
                <w:rFonts w:ascii="Calibri" w:eastAsia="DengXian Light" w:hAnsi="Calibri" w:cs="Calibri"/>
                <w:b/>
                <w:bCs/>
                <w:i/>
                <w:iCs/>
                <w:noProof/>
                <w:bdr w:val="nil"/>
                <w:lang w:val="fr-FR" w:eastAsia="en-GB"/>
              </w:rPr>
              <w:t>3.1</w:t>
            </w:r>
            <w:r w:rsidR="00611EC2">
              <w:rPr>
                <w:rFonts w:eastAsiaTheme="minorEastAsia"/>
                <w:noProof/>
                <w:lang w:val="en-US"/>
              </w:rPr>
              <w:tab/>
            </w:r>
            <w:r w:rsidR="00611EC2" w:rsidRPr="000D0EF3">
              <w:rPr>
                <w:rStyle w:val="Hyperlink"/>
                <w:rFonts w:ascii="Calibri" w:eastAsia="DengXian Light" w:hAnsi="Calibri" w:cs="Calibri"/>
                <w:b/>
                <w:bCs/>
                <w:i/>
                <w:iCs/>
                <w:noProof/>
                <w:bdr w:val="nil"/>
                <w:lang w:val="fr-FR" w:eastAsia="en-GB"/>
              </w:rPr>
              <w:t>Domaines d'intervention</w:t>
            </w:r>
            <w:r w:rsidR="00611EC2">
              <w:rPr>
                <w:noProof/>
                <w:webHidden/>
              </w:rPr>
              <w:tab/>
            </w:r>
            <w:r w:rsidR="00611EC2">
              <w:rPr>
                <w:noProof/>
                <w:webHidden/>
              </w:rPr>
              <w:fldChar w:fldCharType="begin"/>
            </w:r>
            <w:r w:rsidR="00611EC2">
              <w:rPr>
                <w:noProof/>
                <w:webHidden/>
              </w:rPr>
              <w:instrText xml:space="preserve"> PAGEREF _Toc115768879 \h </w:instrText>
            </w:r>
            <w:r w:rsidR="00611EC2">
              <w:rPr>
                <w:noProof/>
                <w:webHidden/>
              </w:rPr>
            </w:r>
            <w:r w:rsidR="00611EC2">
              <w:rPr>
                <w:noProof/>
                <w:webHidden/>
              </w:rPr>
              <w:fldChar w:fldCharType="separate"/>
            </w:r>
            <w:r w:rsidR="00611EC2">
              <w:rPr>
                <w:noProof/>
                <w:webHidden/>
              </w:rPr>
              <w:t>35</w:t>
            </w:r>
            <w:r w:rsidR="00611EC2">
              <w:rPr>
                <w:noProof/>
                <w:webHidden/>
              </w:rPr>
              <w:fldChar w:fldCharType="end"/>
            </w:r>
          </w:hyperlink>
        </w:p>
        <w:p w14:paraId="11E88DAB" w14:textId="7A80CC2A" w:rsidR="00611EC2" w:rsidRDefault="006471DA">
          <w:pPr>
            <w:pStyle w:val="TOC2"/>
            <w:rPr>
              <w:rFonts w:eastAsiaTheme="minorEastAsia"/>
              <w:noProof/>
              <w:lang w:val="en-US"/>
            </w:rPr>
          </w:pPr>
          <w:hyperlink w:anchor="_Toc115768880" w:history="1">
            <w:r w:rsidR="00611EC2" w:rsidRPr="000D0EF3">
              <w:rPr>
                <w:rStyle w:val="Hyperlink"/>
                <w:rFonts w:ascii="Calibri" w:eastAsia="DengXian Light" w:hAnsi="Calibri" w:cs="Calibri"/>
                <w:b/>
                <w:bCs/>
                <w:i/>
                <w:iCs/>
                <w:noProof/>
                <w:bdr w:val="nil"/>
                <w:lang w:val="fr-FR" w:eastAsia="en-GB"/>
              </w:rPr>
              <w:t>3.2</w:t>
            </w:r>
            <w:r w:rsidR="00611EC2">
              <w:rPr>
                <w:rFonts w:eastAsiaTheme="minorEastAsia"/>
                <w:noProof/>
                <w:lang w:val="en-US"/>
              </w:rPr>
              <w:tab/>
            </w:r>
            <w:r w:rsidR="00611EC2" w:rsidRPr="000D0EF3">
              <w:rPr>
                <w:rStyle w:val="Hyperlink"/>
                <w:rFonts w:ascii="Calibri" w:eastAsia="DengXian Light" w:hAnsi="Calibri" w:cs="Calibri"/>
                <w:b/>
                <w:bCs/>
                <w:i/>
                <w:iCs/>
                <w:noProof/>
                <w:bdr w:val="nil"/>
                <w:lang w:val="fr-FR" w:eastAsia="en-GB"/>
              </w:rPr>
              <w:t>Financement du plan d'action</w:t>
            </w:r>
            <w:r w:rsidR="00611EC2">
              <w:rPr>
                <w:noProof/>
                <w:webHidden/>
              </w:rPr>
              <w:tab/>
            </w:r>
            <w:r w:rsidR="00611EC2">
              <w:rPr>
                <w:noProof/>
                <w:webHidden/>
              </w:rPr>
              <w:fldChar w:fldCharType="begin"/>
            </w:r>
            <w:r w:rsidR="00611EC2">
              <w:rPr>
                <w:noProof/>
                <w:webHidden/>
              </w:rPr>
              <w:instrText xml:space="preserve"> PAGEREF _Toc115768880 \h </w:instrText>
            </w:r>
            <w:r w:rsidR="00611EC2">
              <w:rPr>
                <w:noProof/>
                <w:webHidden/>
              </w:rPr>
            </w:r>
            <w:r w:rsidR="00611EC2">
              <w:rPr>
                <w:noProof/>
                <w:webHidden/>
              </w:rPr>
              <w:fldChar w:fldCharType="separate"/>
            </w:r>
            <w:r w:rsidR="00611EC2">
              <w:rPr>
                <w:noProof/>
                <w:webHidden/>
              </w:rPr>
              <w:t>35</w:t>
            </w:r>
            <w:r w:rsidR="00611EC2">
              <w:rPr>
                <w:noProof/>
                <w:webHidden/>
              </w:rPr>
              <w:fldChar w:fldCharType="end"/>
            </w:r>
          </w:hyperlink>
        </w:p>
        <w:p w14:paraId="218FA1E1" w14:textId="45944266" w:rsidR="00611EC2" w:rsidRDefault="006471DA">
          <w:pPr>
            <w:pStyle w:val="TOC2"/>
            <w:rPr>
              <w:rFonts w:eastAsiaTheme="minorEastAsia"/>
              <w:noProof/>
              <w:lang w:val="en-US"/>
            </w:rPr>
          </w:pPr>
          <w:hyperlink w:anchor="_Toc115768881" w:history="1">
            <w:r w:rsidR="00611EC2" w:rsidRPr="000D0EF3">
              <w:rPr>
                <w:rStyle w:val="Hyperlink"/>
                <w:rFonts w:ascii="Calibri" w:eastAsia="DengXian Light" w:hAnsi="Calibri" w:cs="Calibri"/>
                <w:b/>
                <w:bCs/>
                <w:i/>
                <w:iCs/>
                <w:noProof/>
                <w:bdr w:val="nil"/>
                <w:lang w:val="fr-FR" w:eastAsia="en-GB"/>
              </w:rPr>
              <w:t>3.3</w:t>
            </w:r>
            <w:r w:rsidR="00611EC2">
              <w:rPr>
                <w:rFonts w:eastAsiaTheme="minorEastAsia"/>
                <w:noProof/>
                <w:lang w:val="en-US"/>
              </w:rPr>
              <w:tab/>
            </w:r>
            <w:r w:rsidR="00611EC2" w:rsidRPr="000D0EF3">
              <w:rPr>
                <w:rStyle w:val="Hyperlink"/>
                <w:rFonts w:ascii="Calibri" w:eastAsia="DengXian Light" w:hAnsi="Calibri" w:cs="Calibri"/>
                <w:b/>
                <w:bCs/>
                <w:i/>
                <w:iCs/>
                <w:noProof/>
                <w:bdr w:val="nil"/>
                <w:lang w:val="fr-FR" w:eastAsia="en-GB"/>
              </w:rPr>
              <w:t>Cadre de suivi des progrès réalisés dans la mise en œuvre du PAS 2022-2032</w:t>
            </w:r>
            <w:r w:rsidR="00611EC2">
              <w:rPr>
                <w:noProof/>
                <w:webHidden/>
              </w:rPr>
              <w:tab/>
            </w:r>
            <w:r w:rsidR="00611EC2">
              <w:rPr>
                <w:noProof/>
                <w:webHidden/>
              </w:rPr>
              <w:fldChar w:fldCharType="begin"/>
            </w:r>
            <w:r w:rsidR="00611EC2">
              <w:rPr>
                <w:noProof/>
                <w:webHidden/>
              </w:rPr>
              <w:instrText xml:space="preserve"> PAGEREF _Toc115768881 \h </w:instrText>
            </w:r>
            <w:r w:rsidR="00611EC2">
              <w:rPr>
                <w:noProof/>
                <w:webHidden/>
              </w:rPr>
            </w:r>
            <w:r w:rsidR="00611EC2">
              <w:rPr>
                <w:noProof/>
                <w:webHidden/>
              </w:rPr>
              <w:fldChar w:fldCharType="separate"/>
            </w:r>
            <w:r w:rsidR="00611EC2">
              <w:rPr>
                <w:noProof/>
                <w:webHidden/>
              </w:rPr>
              <w:t>36</w:t>
            </w:r>
            <w:r w:rsidR="00611EC2">
              <w:rPr>
                <w:noProof/>
                <w:webHidden/>
              </w:rPr>
              <w:fldChar w:fldCharType="end"/>
            </w:r>
          </w:hyperlink>
        </w:p>
        <w:p w14:paraId="1E41F687" w14:textId="556C3D87" w:rsidR="00611EC2" w:rsidRDefault="006471DA">
          <w:pPr>
            <w:pStyle w:val="TOC2"/>
            <w:rPr>
              <w:rFonts w:eastAsiaTheme="minorEastAsia"/>
              <w:noProof/>
              <w:lang w:val="en-US"/>
            </w:rPr>
          </w:pPr>
          <w:hyperlink w:anchor="_Toc115768882" w:history="1">
            <w:r w:rsidR="00611EC2" w:rsidRPr="000D0EF3">
              <w:rPr>
                <w:rStyle w:val="Hyperlink"/>
                <w:rFonts w:ascii="Calibri" w:eastAsia="DengXian Light" w:hAnsi="Calibri" w:cs="Calibri"/>
                <w:b/>
                <w:bCs/>
                <w:i/>
                <w:iCs/>
                <w:noProof/>
                <w:bdr w:val="nil"/>
                <w:lang w:val="fr-FR" w:eastAsia="en-GB"/>
              </w:rPr>
              <w:t>3.4</w:t>
            </w:r>
            <w:r w:rsidR="00611EC2">
              <w:rPr>
                <w:rFonts w:eastAsiaTheme="minorEastAsia"/>
                <w:noProof/>
                <w:lang w:val="en-US"/>
              </w:rPr>
              <w:tab/>
            </w:r>
            <w:r w:rsidR="00611EC2" w:rsidRPr="000D0EF3">
              <w:rPr>
                <w:rStyle w:val="Hyperlink"/>
                <w:rFonts w:ascii="Calibri" w:eastAsia="DengXian Light" w:hAnsi="Calibri" w:cs="Calibri"/>
                <w:b/>
                <w:bCs/>
                <w:i/>
                <w:iCs/>
                <w:noProof/>
                <w:bdr w:val="nil"/>
                <w:lang w:val="fr-FR" w:eastAsia="en-GB"/>
              </w:rPr>
              <w:t>Pêche et aquaculture bleues</w:t>
            </w:r>
            <w:r w:rsidR="00611EC2">
              <w:rPr>
                <w:noProof/>
                <w:webHidden/>
              </w:rPr>
              <w:tab/>
            </w:r>
            <w:r w:rsidR="00611EC2">
              <w:rPr>
                <w:noProof/>
                <w:webHidden/>
              </w:rPr>
              <w:fldChar w:fldCharType="begin"/>
            </w:r>
            <w:r w:rsidR="00611EC2">
              <w:rPr>
                <w:noProof/>
                <w:webHidden/>
              </w:rPr>
              <w:instrText xml:space="preserve"> PAGEREF _Toc115768882 \h </w:instrText>
            </w:r>
            <w:r w:rsidR="00611EC2">
              <w:rPr>
                <w:noProof/>
                <w:webHidden/>
              </w:rPr>
            </w:r>
            <w:r w:rsidR="00611EC2">
              <w:rPr>
                <w:noProof/>
                <w:webHidden/>
              </w:rPr>
              <w:fldChar w:fldCharType="separate"/>
            </w:r>
            <w:r w:rsidR="00611EC2">
              <w:rPr>
                <w:noProof/>
                <w:webHidden/>
              </w:rPr>
              <w:t>37</w:t>
            </w:r>
            <w:r w:rsidR="00611EC2">
              <w:rPr>
                <w:noProof/>
                <w:webHidden/>
              </w:rPr>
              <w:fldChar w:fldCharType="end"/>
            </w:r>
          </w:hyperlink>
        </w:p>
        <w:p w14:paraId="639B5EF3" w14:textId="739510B6" w:rsidR="00611EC2" w:rsidRDefault="006471DA">
          <w:pPr>
            <w:pStyle w:val="TOC2"/>
            <w:rPr>
              <w:rFonts w:eastAsiaTheme="minorEastAsia"/>
              <w:noProof/>
              <w:lang w:val="en-US"/>
            </w:rPr>
          </w:pPr>
          <w:hyperlink w:anchor="_Toc115768883" w:history="1">
            <w:r w:rsidR="00611EC2" w:rsidRPr="000D0EF3">
              <w:rPr>
                <w:rStyle w:val="Hyperlink"/>
                <w:rFonts w:ascii="Calibri" w:eastAsia="DengXian Light" w:hAnsi="Calibri" w:cs="Calibri"/>
                <w:b/>
                <w:bCs/>
                <w:i/>
                <w:iCs/>
                <w:noProof/>
                <w:bdr w:val="nil"/>
                <w:lang w:val="fr-FR" w:eastAsia="en-GB"/>
              </w:rPr>
              <w:t>3.5</w:t>
            </w:r>
            <w:r w:rsidR="00611EC2">
              <w:rPr>
                <w:rFonts w:eastAsiaTheme="minorEastAsia"/>
                <w:noProof/>
                <w:lang w:val="en-US"/>
              </w:rPr>
              <w:tab/>
            </w:r>
            <w:r w:rsidR="00611EC2" w:rsidRPr="000D0EF3">
              <w:rPr>
                <w:rStyle w:val="Hyperlink"/>
                <w:rFonts w:ascii="Calibri" w:eastAsia="DengXian Light" w:hAnsi="Calibri" w:cs="Calibri"/>
                <w:b/>
                <w:bCs/>
                <w:i/>
                <w:iCs/>
                <w:noProof/>
                <w:bdr w:val="nil"/>
                <w:lang w:val="fr-FR" w:eastAsia="en-GB"/>
              </w:rPr>
              <w:t>Tourisme bleu</w:t>
            </w:r>
            <w:r w:rsidR="00611EC2">
              <w:rPr>
                <w:noProof/>
                <w:webHidden/>
              </w:rPr>
              <w:tab/>
            </w:r>
            <w:r w:rsidR="00611EC2">
              <w:rPr>
                <w:noProof/>
                <w:webHidden/>
              </w:rPr>
              <w:fldChar w:fldCharType="begin"/>
            </w:r>
            <w:r w:rsidR="00611EC2">
              <w:rPr>
                <w:noProof/>
                <w:webHidden/>
              </w:rPr>
              <w:instrText xml:space="preserve"> PAGEREF _Toc115768883 \h </w:instrText>
            </w:r>
            <w:r w:rsidR="00611EC2">
              <w:rPr>
                <w:noProof/>
                <w:webHidden/>
              </w:rPr>
            </w:r>
            <w:r w:rsidR="00611EC2">
              <w:rPr>
                <w:noProof/>
                <w:webHidden/>
              </w:rPr>
              <w:fldChar w:fldCharType="separate"/>
            </w:r>
            <w:r w:rsidR="00611EC2">
              <w:rPr>
                <w:noProof/>
                <w:webHidden/>
              </w:rPr>
              <w:t>43</w:t>
            </w:r>
            <w:r w:rsidR="00611EC2">
              <w:rPr>
                <w:noProof/>
                <w:webHidden/>
              </w:rPr>
              <w:fldChar w:fldCharType="end"/>
            </w:r>
          </w:hyperlink>
        </w:p>
        <w:p w14:paraId="5A967C2C" w14:textId="79D38A44" w:rsidR="00611EC2" w:rsidRDefault="006471DA">
          <w:pPr>
            <w:pStyle w:val="TOC2"/>
            <w:rPr>
              <w:rFonts w:eastAsiaTheme="minorEastAsia"/>
              <w:noProof/>
              <w:lang w:val="en-US"/>
            </w:rPr>
          </w:pPr>
          <w:hyperlink w:anchor="_Toc115768884" w:history="1">
            <w:r w:rsidR="00611EC2" w:rsidRPr="000D0EF3">
              <w:rPr>
                <w:rStyle w:val="Hyperlink"/>
                <w:rFonts w:ascii="Calibri" w:eastAsia="DengXian Light" w:hAnsi="Calibri" w:cs="Calibri"/>
                <w:b/>
                <w:bCs/>
                <w:i/>
                <w:iCs/>
                <w:noProof/>
                <w:bdr w:val="nil"/>
                <w:lang w:val="fr-FR" w:eastAsia="en-GB"/>
              </w:rPr>
              <w:t>3.6</w:t>
            </w:r>
            <w:r w:rsidR="00611EC2">
              <w:rPr>
                <w:rFonts w:eastAsiaTheme="minorEastAsia"/>
                <w:noProof/>
                <w:lang w:val="en-US"/>
              </w:rPr>
              <w:tab/>
            </w:r>
            <w:r w:rsidR="00611EC2" w:rsidRPr="000D0EF3">
              <w:rPr>
                <w:rStyle w:val="Hyperlink"/>
                <w:rFonts w:ascii="Calibri" w:eastAsia="DengXian Light" w:hAnsi="Calibri" w:cs="Calibri"/>
                <w:b/>
                <w:bCs/>
                <w:i/>
                <w:iCs/>
                <w:noProof/>
                <w:bdr w:val="nil"/>
                <w:lang w:val="fr-FR" w:eastAsia="en-GB"/>
              </w:rPr>
              <w:t>Énergie bleue</w:t>
            </w:r>
            <w:r w:rsidR="00611EC2">
              <w:rPr>
                <w:noProof/>
                <w:webHidden/>
              </w:rPr>
              <w:tab/>
            </w:r>
            <w:r w:rsidR="00611EC2">
              <w:rPr>
                <w:noProof/>
                <w:webHidden/>
              </w:rPr>
              <w:fldChar w:fldCharType="begin"/>
            </w:r>
            <w:r w:rsidR="00611EC2">
              <w:rPr>
                <w:noProof/>
                <w:webHidden/>
              </w:rPr>
              <w:instrText xml:space="preserve"> PAGEREF _Toc115768884 \h </w:instrText>
            </w:r>
            <w:r w:rsidR="00611EC2">
              <w:rPr>
                <w:noProof/>
                <w:webHidden/>
              </w:rPr>
            </w:r>
            <w:r w:rsidR="00611EC2">
              <w:rPr>
                <w:noProof/>
                <w:webHidden/>
              </w:rPr>
              <w:fldChar w:fldCharType="separate"/>
            </w:r>
            <w:r w:rsidR="00611EC2">
              <w:rPr>
                <w:noProof/>
                <w:webHidden/>
              </w:rPr>
              <w:t>44</w:t>
            </w:r>
            <w:r w:rsidR="00611EC2">
              <w:rPr>
                <w:noProof/>
                <w:webHidden/>
              </w:rPr>
              <w:fldChar w:fldCharType="end"/>
            </w:r>
          </w:hyperlink>
        </w:p>
        <w:p w14:paraId="5A269367" w14:textId="174344AC" w:rsidR="00611EC2" w:rsidRDefault="006471DA">
          <w:pPr>
            <w:pStyle w:val="TOC2"/>
            <w:rPr>
              <w:rFonts w:eastAsiaTheme="minorEastAsia"/>
              <w:noProof/>
              <w:lang w:val="en-US"/>
            </w:rPr>
          </w:pPr>
          <w:hyperlink w:anchor="_Toc115768885" w:history="1">
            <w:r w:rsidR="00611EC2" w:rsidRPr="000D0EF3">
              <w:rPr>
                <w:rStyle w:val="Hyperlink"/>
                <w:rFonts w:ascii="Calibri" w:eastAsia="DengXian Light" w:hAnsi="Calibri" w:cs="Calibri"/>
                <w:b/>
                <w:bCs/>
                <w:i/>
                <w:iCs/>
                <w:noProof/>
                <w:bdr w:val="nil"/>
                <w:lang w:val="fr-FR" w:eastAsia="en-GB"/>
              </w:rPr>
              <w:t>3.7</w:t>
            </w:r>
            <w:r w:rsidR="00611EC2">
              <w:rPr>
                <w:rFonts w:eastAsiaTheme="minorEastAsia"/>
                <w:noProof/>
                <w:lang w:val="en-US"/>
              </w:rPr>
              <w:tab/>
            </w:r>
            <w:r w:rsidR="00611EC2" w:rsidRPr="000D0EF3">
              <w:rPr>
                <w:rStyle w:val="Hyperlink"/>
                <w:rFonts w:ascii="Calibri" w:eastAsia="DengXian Light" w:hAnsi="Calibri" w:cs="Calibri"/>
                <w:b/>
                <w:bCs/>
                <w:i/>
                <w:iCs/>
                <w:noProof/>
                <w:bdr w:val="nil"/>
                <w:lang w:val="fr-FR" w:eastAsia="en-GB"/>
              </w:rPr>
              <w:t>Transport, ports et navigation dans un environnement d’économie bleue</w:t>
            </w:r>
            <w:r w:rsidR="00611EC2">
              <w:rPr>
                <w:noProof/>
                <w:webHidden/>
              </w:rPr>
              <w:tab/>
            </w:r>
            <w:r w:rsidR="00611EC2">
              <w:rPr>
                <w:noProof/>
                <w:webHidden/>
              </w:rPr>
              <w:fldChar w:fldCharType="begin"/>
            </w:r>
            <w:r w:rsidR="00611EC2">
              <w:rPr>
                <w:noProof/>
                <w:webHidden/>
              </w:rPr>
              <w:instrText xml:space="preserve"> PAGEREF _Toc115768885 \h </w:instrText>
            </w:r>
            <w:r w:rsidR="00611EC2">
              <w:rPr>
                <w:noProof/>
                <w:webHidden/>
              </w:rPr>
            </w:r>
            <w:r w:rsidR="00611EC2">
              <w:rPr>
                <w:noProof/>
                <w:webHidden/>
              </w:rPr>
              <w:fldChar w:fldCharType="separate"/>
            </w:r>
            <w:r w:rsidR="00611EC2">
              <w:rPr>
                <w:noProof/>
                <w:webHidden/>
              </w:rPr>
              <w:t>46</w:t>
            </w:r>
            <w:r w:rsidR="00611EC2">
              <w:rPr>
                <w:noProof/>
                <w:webHidden/>
              </w:rPr>
              <w:fldChar w:fldCharType="end"/>
            </w:r>
          </w:hyperlink>
        </w:p>
        <w:p w14:paraId="14F1B415" w14:textId="78C161D7" w:rsidR="00611EC2" w:rsidRDefault="006471DA">
          <w:pPr>
            <w:pStyle w:val="TOC2"/>
            <w:rPr>
              <w:rFonts w:eastAsiaTheme="minorEastAsia"/>
              <w:noProof/>
              <w:lang w:val="en-US"/>
            </w:rPr>
          </w:pPr>
          <w:hyperlink w:anchor="_Toc115768886" w:history="1">
            <w:r w:rsidR="00611EC2" w:rsidRPr="000D0EF3">
              <w:rPr>
                <w:rStyle w:val="Hyperlink"/>
                <w:rFonts w:ascii="Calibri" w:eastAsia="DengXian Light" w:hAnsi="Calibri" w:cs="Calibri"/>
                <w:b/>
                <w:bCs/>
                <w:i/>
                <w:iCs/>
                <w:noProof/>
                <w:bdr w:val="nil"/>
                <w:lang w:val="fr-FR" w:eastAsia="en-GB"/>
              </w:rPr>
              <w:t>3.8</w:t>
            </w:r>
            <w:r w:rsidR="00611EC2">
              <w:rPr>
                <w:rFonts w:eastAsiaTheme="minorEastAsia"/>
                <w:noProof/>
                <w:lang w:val="en-US"/>
              </w:rPr>
              <w:tab/>
            </w:r>
            <w:r w:rsidR="00611EC2" w:rsidRPr="000D0EF3">
              <w:rPr>
                <w:rStyle w:val="Hyperlink"/>
                <w:rFonts w:ascii="Calibri" w:eastAsia="DengXian Light" w:hAnsi="Calibri" w:cs="Calibri"/>
                <w:b/>
                <w:bCs/>
                <w:i/>
                <w:iCs/>
                <w:noProof/>
                <w:bdr w:val="nil"/>
                <w:lang w:val="fr-FR" w:eastAsia="en-GB"/>
              </w:rPr>
              <w:t>Industries extractives sous-marines</w:t>
            </w:r>
            <w:r w:rsidR="00611EC2">
              <w:rPr>
                <w:noProof/>
                <w:webHidden/>
              </w:rPr>
              <w:tab/>
            </w:r>
            <w:r w:rsidR="00611EC2">
              <w:rPr>
                <w:noProof/>
                <w:webHidden/>
              </w:rPr>
              <w:fldChar w:fldCharType="begin"/>
            </w:r>
            <w:r w:rsidR="00611EC2">
              <w:rPr>
                <w:noProof/>
                <w:webHidden/>
              </w:rPr>
              <w:instrText xml:space="preserve"> PAGEREF _Toc115768886 \h </w:instrText>
            </w:r>
            <w:r w:rsidR="00611EC2">
              <w:rPr>
                <w:noProof/>
                <w:webHidden/>
              </w:rPr>
            </w:r>
            <w:r w:rsidR="00611EC2">
              <w:rPr>
                <w:noProof/>
                <w:webHidden/>
              </w:rPr>
              <w:fldChar w:fldCharType="separate"/>
            </w:r>
            <w:r w:rsidR="00611EC2">
              <w:rPr>
                <w:noProof/>
                <w:webHidden/>
              </w:rPr>
              <w:t>48</w:t>
            </w:r>
            <w:r w:rsidR="00611EC2">
              <w:rPr>
                <w:noProof/>
                <w:webHidden/>
              </w:rPr>
              <w:fldChar w:fldCharType="end"/>
            </w:r>
          </w:hyperlink>
        </w:p>
        <w:p w14:paraId="17963F0E" w14:textId="1AEA9E15" w:rsidR="00611EC2" w:rsidRDefault="006471DA">
          <w:pPr>
            <w:pStyle w:val="TOC2"/>
            <w:rPr>
              <w:rFonts w:eastAsiaTheme="minorEastAsia"/>
              <w:noProof/>
              <w:lang w:val="en-US"/>
            </w:rPr>
          </w:pPr>
          <w:hyperlink w:anchor="_Toc115768887" w:history="1">
            <w:r w:rsidR="00611EC2" w:rsidRPr="000D0EF3">
              <w:rPr>
                <w:rStyle w:val="Hyperlink"/>
                <w:rFonts w:ascii="Calibri" w:eastAsia="DengXian Light" w:hAnsi="Calibri" w:cs="Calibri"/>
                <w:b/>
                <w:bCs/>
                <w:i/>
                <w:iCs/>
                <w:noProof/>
                <w:bdr w:val="nil"/>
                <w:lang w:val="fr-FR" w:eastAsia="en-GB"/>
              </w:rPr>
              <w:t>3.9</w:t>
            </w:r>
            <w:r w:rsidR="00611EC2">
              <w:rPr>
                <w:rFonts w:eastAsiaTheme="minorEastAsia"/>
                <w:noProof/>
                <w:lang w:val="en-US"/>
              </w:rPr>
              <w:tab/>
            </w:r>
            <w:r w:rsidR="00611EC2" w:rsidRPr="000D0EF3">
              <w:rPr>
                <w:rStyle w:val="Hyperlink"/>
                <w:rFonts w:ascii="Calibri" w:eastAsia="DengXian Light" w:hAnsi="Calibri" w:cs="Calibri"/>
                <w:b/>
                <w:bCs/>
                <w:i/>
                <w:iCs/>
                <w:noProof/>
                <w:bdr w:val="nil"/>
                <w:lang w:val="fr-FR" w:eastAsia="en-GB"/>
              </w:rPr>
              <w:t>Environnement bleu</w:t>
            </w:r>
            <w:r w:rsidR="00611EC2">
              <w:rPr>
                <w:noProof/>
                <w:webHidden/>
              </w:rPr>
              <w:tab/>
            </w:r>
            <w:r w:rsidR="00611EC2">
              <w:rPr>
                <w:noProof/>
                <w:webHidden/>
              </w:rPr>
              <w:fldChar w:fldCharType="begin"/>
            </w:r>
            <w:r w:rsidR="00611EC2">
              <w:rPr>
                <w:noProof/>
                <w:webHidden/>
              </w:rPr>
              <w:instrText xml:space="preserve"> PAGEREF _Toc115768887 \h </w:instrText>
            </w:r>
            <w:r w:rsidR="00611EC2">
              <w:rPr>
                <w:noProof/>
                <w:webHidden/>
              </w:rPr>
            </w:r>
            <w:r w:rsidR="00611EC2">
              <w:rPr>
                <w:noProof/>
                <w:webHidden/>
              </w:rPr>
              <w:fldChar w:fldCharType="separate"/>
            </w:r>
            <w:r w:rsidR="00611EC2">
              <w:rPr>
                <w:noProof/>
                <w:webHidden/>
              </w:rPr>
              <w:t>51</w:t>
            </w:r>
            <w:r w:rsidR="00611EC2">
              <w:rPr>
                <w:noProof/>
                <w:webHidden/>
              </w:rPr>
              <w:fldChar w:fldCharType="end"/>
            </w:r>
          </w:hyperlink>
        </w:p>
        <w:p w14:paraId="79FDC31D" w14:textId="189FC4F0" w:rsidR="00611EC2" w:rsidRDefault="006471DA">
          <w:pPr>
            <w:pStyle w:val="TOC2"/>
            <w:rPr>
              <w:rFonts w:eastAsiaTheme="minorEastAsia"/>
              <w:noProof/>
              <w:lang w:val="en-US"/>
            </w:rPr>
          </w:pPr>
          <w:hyperlink w:anchor="_Toc115768888" w:history="1">
            <w:r w:rsidR="00611EC2" w:rsidRPr="000D0EF3">
              <w:rPr>
                <w:rStyle w:val="Hyperlink"/>
                <w:rFonts w:ascii="Calibri" w:eastAsia="DengXian Light" w:hAnsi="Calibri" w:cs="Calibri"/>
                <w:b/>
                <w:bCs/>
                <w:i/>
                <w:iCs/>
                <w:noProof/>
                <w:bdr w:val="nil"/>
                <w:lang w:val="fr-FR" w:eastAsia="en-GB"/>
              </w:rPr>
              <w:t>3.10</w:t>
            </w:r>
            <w:r w:rsidR="00611EC2">
              <w:rPr>
                <w:rFonts w:eastAsiaTheme="minorEastAsia"/>
                <w:noProof/>
                <w:lang w:val="en-US"/>
              </w:rPr>
              <w:tab/>
            </w:r>
            <w:r w:rsidR="00611EC2" w:rsidRPr="000D0EF3">
              <w:rPr>
                <w:rStyle w:val="Hyperlink"/>
                <w:rFonts w:ascii="Calibri" w:eastAsia="DengXian Light" w:hAnsi="Calibri" w:cs="Calibri"/>
                <w:b/>
                <w:bCs/>
                <w:i/>
                <w:iCs/>
                <w:noProof/>
                <w:bdr w:val="nil"/>
                <w:lang w:val="fr-FR" w:eastAsia="en-GB"/>
              </w:rPr>
              <w:t>Recherche et innovation dans le contexte de l’économie bleue (EB)</w:t>
            </w:r>
            <w:r w:rsidR="00611EC2">
              <w:rPr>
                <w:noProof/>
                <w:webHidden/>
              </w:rPr>
              <w:tab/>
            </w:r>
            <w:r w:rsidR="00611EC2">
              <w:rPr>
                <w:noProof/>
                <w:webHidden/>
              </w:rPr>
              <w:fldChar w:fldCharType="begin"/>
            </w:r>
            <w:r w:rsidR="00611EC2">
              <w:rPr>
                <w:noProof/>
                <w:webHidden/>
              </w:rPr>
              <w:instrText xml:space="preserve"> PAGEREF _Toc115768888 \h </w:instrText>
            </w:r>
            <w:r w:rsidR="00611EC2">
              <w:rPr>
                <w:noProof/>
                <w:webHidden/>
              </w:rPr>
            </w:r>
            <w:r w:rsidR="00611EC2">
              <w:rPr>
                <w:noProof/>
                <w:webHidden/>
              </w:rPr>
              <w:fldChar w:fldCharType="separate"/>
            </w:r>
            <w:r w:rsidR="00611EC2">
              <w:rPr>
                <w:noProof/>
                <w:webHidden/>
              </w:rPr>
              <w:t>55</w:t>
            </w:r>
            <w:r w:rsidR="00611EC2">
              <w:rPr>
                <w:noProof/>
                <w:webHidden/>
              </w:rPr>
              <w:fldChar w:fldCharType="end"/>
            </w:r>
          </w:hyperlink>
        </w:p>
        <w:p w14:paraId="1733373C" w14:textId="0BE79DA6" w:rsidR="00611EC2" w:rsidRDefault="006471DA">
          <w:pPr>
            <w:pStyle w:val="TOC2"/>
            <w:rPr>
              <w:rFonts w:eastAsiaTheme="minorEastAsia"/>
              <w:noProof/>
              <w:lang w:val="en-US"/>
            </w:rPr>
          </w:pPr>
          <w:hyperlink w:anchor="_Toc115768889" w:history="1">
            <w:r w:rsidR="00611EC2" w:rsidRPr="000D0EF3">
              <w:rPr>
                <w:rStyle w:val="Hyperlink"/>
                <w:rFonts w:ascii="Calibri" w:eastAsia="DengXian Light" w:hAnsi="Calibri" w:cs="Calibri"/>
                <w:b/>
                <w:bCs/>
                <w:i/>
                <w:iCs/>
                <w:noProof/>
                <w:bdr w:val="nil"/>
                <w:lang w:val="fr-FR" w:eastAsia="en-GB"/>
              </w:rPr>
              <w:t>3.11</w:t>
            </w:r>
            <w:r w:rsidR="00611EC2">
              <w:rPr>
                <w:rFonts w:eastAsiaTheme="minorEastAsia"/>
                <w:noProof/>
                <w:lang w:val="en-US"/>
              </w:rPr>
              <w:tab/>
            </w:r>
            <w:r w:rsidR="00611EC2" w:rsidRPr="000D0EF3">
              <w:rPr>
                <w:rStyle w:val="Hyperlink"/>
                <w:rFonts w:ascii="Calibri" w:eastAsia="DengXian Light" w:hAnsi="Calibri" w:cs="Calibri"/>
                <w:b/>
                <w:bCs/>
                <w:i/>
                <w:iCs/>
                <w:noProof/>
                <w:bdr w:val="nil"/>
                <w:lang w:val="fr-FR" w:eastAsia="en-GB"/>
              </w:rPr>
              <w:t>Biotechnologie marine et bioprospection</w:t>
            </w:r>
            <w:r w:rsidR="00611EC2">
              <w:rPr>
                <w:noProof/>
                <w:webHidden/>
              </w:rPr>
              <w:tab/>
            </w:r>
            <w:r w:rsidR="00611EC2">
              <w:rPr>
                <w:noProof/>
                <w:webHidden/>
              </w:rPr>
              <w:fldChar w:fldCharType="begin"/>
            </w:r>
            <w:r w:rsidR="00611EC2">
              <w:rPr>
                <w:noProof/>
                <w:webHidden/>
              </w:rPr>
              <w:instrText xml:space="preserve"> PAGEREF _Toc115768889 \h </w:instrText>
            </w:r>
            <w:r w:rsidR="00611EC2">
              <w:rPr>
                <w:noProof/>
                <w:webHidden/>
              </w:rPr>
            </w:r>
            <w:r w:rsidR="00611EC2">
              <w:rPr>
                <w:noProof/>
                <w:webHidden/>
              </w:rPr>
              <w:fldChar w:fldCharType="separate"/>
            </w:r>
            <w:r w:rsidR="00611EC2">
              <w:rPr>
                <w:noProof/>
                <w:webHidden/>
              </w:rPr>
              <w:t>57</w:t>
            </w:r>
            <w:r w:rsidR="00611EC2">
              <w:rPr>
                <w:noProof/>
                <w:webHidden/>
              </w:rPr>
              <w:fldChar w:fldCharType="end"/>
            </w:r>
          </w:hyperlink>
        </w:p>
        <w:p w14:paraId="22DAAA7A" w14:textId="322DE786" w:rsidR="00611EC2" w:rsidRDefault="006471DA">
          <w:pPr>
            <w:pStyle w:val="TOC1"/>
            <w:rPr>
              <w:rFonts w:eastAsiaTheme="minorEastAsia"/>
              <w:noProof/>
              <w:lang w:val="en-US"/>
            </w:rPr>
          </w:pPr>
          <w:hyperlink w:anchor="_Toc115768890" w:history="1">
            <w:r w:rsidR="00611EC2" w:rsidRPr="000D0EF3">
              <w:rPr>
                <w:rStyle w:val="Hyperlink"/>
                <w:rFonts w:ascii="Calibri" w:eastAsia="DengXian Light" w:hAnsi="Calibri" w:cs="Times New Roman"/>
                <w:b/>
                <w:bCs/>
                <w:noProof/>
                <w:lang w:val="fr-FR"/>
              </w:rPr>
              <w:t>ANNEXE I : CADRE DE SUIVI DU PLAN D'ACTION POUR LA MISE EN ŒUVRE</w:t>
            </w:r>
            <w:r w:rsidR="00611EC2">
              <w:rPr>
                <w:noProof/>
                <w:webHidden/>
              </w:rPr>
              <w:tab/>
            </w:r>
            <w:r w:rsidR="00611EC2">
              <w:rPr>
                <w:noProof/>
                <w:webHidden/>
              </w:rPr>
              <w:fldChar w:fldCharType="begin"/>
            </w:r>
            <w:r w:rsidR="00611EC2">
              <w:rPr>
                <w:noProof/>
                <w:webHidden/>
              </w:rPr>
              <w:instrText xml:space="preserve"> PAGEREF _Toc115768890 \h </w:instrText>
            </w:r>
            <w:r w:rsidR="00611EC2">
              <w:rPr>
                <w:noProof/>
                <w:webHidden/>
              </w:rPr>
            </w:r>
            <w:r w:rsidR="00611EC2">
              <w:rPr>
                <w:noProof/>
                <w:webHidden/>
              </w:rPr>
              <w:fldChar w:fldCharType="separate"/>
            </w:r>
            <w:r w:rsidR="00611EC2">
              <w:rPr>
                <w:noProof/>
                <w:webHidden/>
              </w:rPr>
              <w:t>58</w:t>
            </w:r>
            <w:r w:rsidR="00611EC2">
              <w:rPr>
                <w:noProof/>
                <w:webHidden/>
              </w:rPr>
              <w:fldChar w:fldCharType="end"/>
            </w:r>
          </w:hyperlink>
        </w:p>
        <w:p w14:paraId="39CACE35" w14:textId="23ABAB97" w:rsidR="00611EC2" w:rsidRDefault="006471DA">
          <w:pPr>
            <w:pStyle w:val="TOC1"/>
            <w:rPr>
              <w:rFonts w:eastAsiaTheme="minorEastAsia"/>
              <w:noProof/>
              <w:lang w:val="en-US"/>
            </w:rPr>
          </w:pPr>
          <w:hyperlink w:anchor="_Toc115768891" w:history="1">
            <w:r w:rsidR="00611EC2" w:rsidRPr="000D0EF3">
              <w:rPr>
                <w:rStyle w:val="Hyperlink"/>
                <w:rFonts w:ascii="Calibri" w:eastAsia="DengXian Light" w:hAnsi="Calibri" w:cs="Times New Roman"/>
                <w:b/>
                <w:bCs/>
                <w:noProof/>
                <w:lang w:eastAsia="fr-FR"/>
              </w:rPr>
              <w:t>ANNEXE II</w:t>
            </w:r>
            <w:r w:rsidR="00611EC2">
              <w:rPr>
                <w:noProof/>
                <w:webHidden/>
              </w:rPr>
              <w:tab/>
            </w:r>
            <w:r w:rsidR="00611EC2">
              <w:rPr>
                <w:noProof/>
                <w:webHidden/>
              </w:rPr>
              <w:fldChar w:fldCharType="begin"/>
            </w:r>
            <w:r w:rsidR="00611EC2">
              <w:rPr>
                <w:noProof/>
                <w:webHidden/>
              </w:rPr>
              <w:instrText xml:space="preserve"> PAGEREF _Toc115768891 \h </w:instrText>
            </w:r>
            <w:r w:rsidR="00611EC2">
              <w:rPr>
                <w:noProof/>
                <w:webHidden/>
              </w:rPr>
            </w:r>
            <w:r w:rsidR="00611EC2">
              <w:rPr>
                <w:noProof/>
                <w:webHidden/>
              </w:rPr>
              <w:fldChar w:fldCharType="separate"/>
            </w:r>
            <w:r w:rsidR="00611EC2">
              <w:rPr>
                <w:noProof/>
                <w:webHidden/>
              </w:rPr>
              <w:t>59</w:t>
            </w:r>
            <w:r w:rsidR="00611EC2">
              <w:rPr>
                <w:noProof/>
                <w:webHidden/>
              </w:rPr>
              <w:fldChar w:fldCharType="end"/>
            </w:r>
          </w:hyperlink>
        </w:p>
        <w:p w14:paraId="34559076" w14:textId="723D28F5" w:rsidR="00611EC2" w:rsidRDefault="006471DA">
          <w:pPr>
            <w:pStyle w:val="TOC1"/>
            <w:rPr>
              <w:rFonts w:eastAsiaTheme="minorEastAsia"/>
              <w:noProof/>
              <w:lang w:val="en-US"/>
            </w:rPr>
          </w:pPr>
          <w:hyperlink w:anchor="_Toc115768892" w:history="1">
            <w:r w:rsidR="00611EC2" w:rsidRPr="000D0EF3">
              <w:rPr>
                <w:rStyle w:val="Hyperlink"/>
                <w:rFonts w:ascii="Calibri" w:eastAsia="DengXian Light" w:hAnsi="Calibri" w:cs="Times New Roman"/>
                <w:b/>
                <w:bCs/>
                <w:noProof/>
                <w:lang w:val="fr-FR" w:eastAsia="fr-FR"/>
              </w:rPr>
              <w:t>CERTAINES DES ORGANISATIONS ET DES ENTITÉS INTÉRESSÉES PAR L'ÉCONOMIE BLEUE</w:t>
            </w:r>
            <w:r w:rsidR="00611EC2">
              <w:rPr>
                <w:noProof/>
                <w:webHidden/>
              </w:rPr>
              <w:tab/>
            </w:r>
            <w:r w:rsidR="00611EC2">
              <w:rPr>
                <w:noProof/>
                <w:webHidden/>
              </w:rPr>
              <w:fldChar w:fldCharType="begin"/>
            </w:r>
            <w:r w:rsidR="00611EC2">
              <w:rPr>
                <w:noProof/>
                <w:webHidden/>
              </w:rPr>
              <w:instrText xml:space="preserve"> PAGEREF _Toc115768892 \h </w:instrText>
            </w:r>
            <w:r w:rsidR="00611EC2">
              <w:rPr>
                <w:noProof/>
                <w:webHidden/>
              </w:rPr>
            </w:r>
            <w:r w:rsidR="00611EC2">
              <w:rPr>
                <w:noProof/>
                <w:webHidden/>
              </w:rPr>
              <w:fldChar w:fldCharType="separate"/>
            </w:r>
            <w:r w:rsidR="00611EC2">
              <w:rPr>
                <w:noProof/>
                <w:webHidden/>
              </w:rPr>
              <w:t>59</w:t>
            </w:r>
            <w:r w:rsidR="00611EC2">
              <w:rPr>
                <w:noProof/>
                <w:webHidden/>
              </w:rPr>
              <w:fldChar w:fldCharType="end"/>
            </w:r>
          </w:hyperlink>
        </w:p>
        <w:p w14:paraId="5193C41A" w14:textId="12F8FA19" w:rsidR="00611EC2" w:rsidRDefault="006471DA">
          <w:pPr>
            <w:pStyle w:val="TOC1"/>
            <w:rPr>
              <w:rFonts w:eastAsiaTheme="minorEastAsia"/>
              <w:noProof/>
              <w:lang w:val="en-US"/>
            </w:rPr>
          </w:pPr>
          <w:hyperlink w:anchor="_Toc115768893" w:history="1">
            <w:r w:rsidR="00611EC2" w:rsidRPr="000D0EF3">
              <w:rPr>
                <w:rStyle w:val="Hyperlink"/>
                <w:rFonts w:ascii="Calibri" w:eastAsia="DengXian Light" w:hAnsi="Calibri" w:cs="Calibri"/>
                <w:b/>
                <w:bCs/>
                <w:noProof/>
              </w:rPr>
              <w:t>4.</w:t>
            </w:r>
            <w:r w:rsidR="00611EC2">
              <w:rPr>
                <w:rFonts w:eastAsiaTheme="minorEastAsia"/>
                <w:noProof/>
                <w:lang w:val="en-US"/>
              </w:rPr>
              <w:tab/>
            </w:r>
            <w:r w:rsidR="00611EC2" w:rsidRPr="000D0EF3">
              <w:rPr>
                <w:rStyle w:val="Hyperlink"/>
                <w:rFonts w:ascii="Calibri" w:eastAsia="DengXian Light" w:hAnsi="Calibri" w:cs="Calibri"/>
                <w:b/>
                <w:bCs/>
                <w:noProof/>
              </w:rPr>
              <w:t>RÉFÉRENCES</w:t>
            </w:r>
            <w:r w:rsidR="00611EC2">
              <w:rPr>
                <w:noProof/>
                <w:webHidden/>
              </w:rPr>
              <w:tab/>
            </w:r>
            <w:r w:rsidR="00611EC2">
              <w:rPr>
                <w:noProof/>
                <w:webHidden/>
              </w:rPr>
              <w:fldChar w:fldCharType="begin"/>
            </w:r>
            <w:r w:rsidR="00611EC2">
              <w:rPr>
                <w:noProof/>
                <w:webHidden/>
              </w:rPr>
              <w:instrText xml:space="preserve"> PAGEREF _Toc115768893 \h </w:instrText>
            </w:r>
            <w:r w:rsidR="00611EC2">
              <w:rPr>
                <w:noProof/>
                <w:webHidden/>
              </w:rPr>
            </w:r>
            <w:r w:rsidR="00611EC2">
              <w:rPr>
                <w:noProof/>
                <w:webHidden/>
              </w:rPr>
              <w:fldChar w:fldCharType="separate"/>
            </w:r>
            <w:r w:rsidR="00611EC2">
              <w:rPr>
                <w:noProof/>
                <w:webHidden/>
              </w:rPr>
              <w:t>61</w:t>
            </w:r>
            <w:r w:rsidR="00611EC2">
              <w:rPr>
                <w:noProof/>
                <w:webHidden/>
              </w:rPr>
              <w:fldChar w:fldCharType="end"/>
            </w:r>
          </w:hyperlink>
        </w:p>
        <w:p w14:paraId="063C1F89" w14:textId="2CD6ECFE" w:rsidR="00AF021A" w:rsidRPr="000C65FD" w:rsidRDefault="00AF021A" w:rsidP="00965BCD">
          <w:pPr>
            <w:spacing w:after="0" w:line="240" w:lineRule="auto"/>
            <w:jc w:val="both"/>
            <w:rPr>
              <w:rFonts w:ascii="Calibri" w:hAnsi="Calibri" w:cs="Calibri"/>
              <w:highlight w:val="yellow"/>
            </w:rPr>
          </w:pPr>
          <w:r w:rsidRPr="000C65FD">
            <w:rPr>
              <w:rFonts w:ascii="Calibri" w:hAnsi="Calibri" w:cs="Calibri"/>
              <w:b/>
              <w:bCs/>
              <w:highlight w:val="yellow"/>
            </w:rPr>
            <w:fldChar w:fldCharType="end"/>
          </w:r>
        </w:p>
      </w:sdtContent>
    </w:sdt>
    <w:p w14:paraId="4B927EB2" w14:textId="77777777" w:rsidR="00AF021A" w:rsidRPr="006749D8" w:rsidRDefault="00AF021A" w:rsidP="00096B62">
      <w:pPr>
        <w:jc w:val="both"/>
        <w:rPr>
          <w:rFonts w:ascii="Calibri" w:hAnsi="Calibri" w:cs="Calibri"/>
        </w:rPr>
      </w:pPr>
    </w:p>
    <w:p w14:paraId="51E2424A" w14:textId="4C1C1BA9" w:rsidR="00CA43BE" w:rsidRPr="006749D8" w:rsidRDefault="00CA43BE" w:rsidP="00096B62">
      <w:pPr>
        <w:pStyle w:val="Heading1sansno"/>
        <w:tabs>
          <w:tab w:val="left" w:pos="5520"/>
        </w:tabs>
        <w:jc w:val="both"/>
        <w:rPr>
          <w:rFonts w:cs="Calibri"/>
          <w:sz w:val="22"/>
          <w:szCs w:val="22"/>
          <w:lang w:val="en-GB"/>
        </w:rPr>
      </w:pPr>
      <w:r w:rsidRPr="006749D8">
        <w:rPr>
          <w:rFonts w:cs="Calibri"/>
          <w:sz w:val="22"/>
          <w:szCs w:val="22"/>
          <w:lang w:val="en-GB"/>
        </w:rPr>
        <w:tab/>
      </w:r>
    </w:p>
    <w:p w14:paraId="5F4B89E6" w14:textId="6FF61DA9" w:rsidR="004F5700" w:rsidRPr="0055122A" w:rsidRDefault="00AF021A" w:rsidP="004F5700">
      <w:pPr>
        <w:pStyle w:val="Heading1sansno"/>
        <w:jc w:val="both"/>
        <w:rPr>
          <w:rFonts w:cs="Calibri"/>
          <w:b/>
          <w:bCs/>
          <w:szCs w:val="24"/>
          <w:lang w:val="fr-FR"/>
        </w:rPr>
      </w:pPr>
      <w:r w:rsidRPr="004F5700">
        <w:rPr>
          <w:rFonts w:cs="Calibri"/>
          <w:sz w:val="22"/>
          <w:szCs w:val="22"/>
          <w:highlight w:val="yellow"/>
          <w:lang w:val="fr-FR"/>
        </w:rPr>
        <w:br w:type="page"/>
      </w:r>
      <w:bookmarkStart w:id="6" w:name="_Toc115768848"/>
      <w:bookmarkStart w:id="7" w:name="_Hlk115723761"/>
      <w:r w:rsidR="00171AEE" w:rsidRPr="0055122A">
        <w:rPr>
          <w:rFonts w:cs="Calibri"/>
          <w:b/>
          <w:bCs/>
          <w:szCs w:val="24"/>
          <w:lang w:val="fr-FR"/>
        </w:rPr>
        <w:lastRenderedPageBreak/>
        <w:t>Sigles et abréviations</w:t>
      </w:r>
      <w:bookmarkEnd w:id="6"/>
      <w:r w:rsidR="00171AEE" w:rsidRPr="0055122A">
        <w:rPr>
          <w:rFonts w:cs="Calibri"/>
          <w:b/>
          <w:bCs/>
          <w:szCs w:val="24"/>
          <w:lang w:val="fr-FR"/>
        </w:rPr>
        <w:t xml:space="preserve"> </w:t>
      </w:r>
      <w:r w:rsidR="00B96C6E" w:rsidRPr="0055122A">
        <w:rPr>
          <w:rFonts w:cs="Calibri"/>
          <w:b/>
          <w:bCs/>
          <w:szCs w:val="24"/>
          <w:lang w:val="fr-FR"/>
        </w:rPr>
        <w:t xml:space="preserve"> </w:t>
      </w:r>
    </w:p>
    <w:p w14:paraId="75874ECB" w14:textId="2BB8453A" w:rsidR="001F1F29" w:rsidRPr="0055122A" w:rsidRDefault="001F1F29" w:rsidP="007D6F61">
      <w:pPr>
        <w:spacing w:after="0" w:line="240" w:lineRule="auto"/>
        <w:jc w:val="both"/>
        <w:rPr>
          <w:rFonts w:ascii="Calibri" w:hAnsi="Calibri" w:cs="Calibri"/>
          <w:sz w:val="24"/>
          <w:szCs w:val="24"/>
          <w:lang w:val="fr-FR"/>
        </w:rPr>
      </w:pPr>
      <w:r w:rsidRPr="0055122A">
        <w:rPr>
          <w:rFonts w:ascii="Calibri" w:hAnsi="Calibri" w:cs="Calibri"/>
          <w:sz w:val="24"/>
          <w:szCs w:val="24"/>
          <w:lang w:val="fr-FR"/>
        </w:rPr>
        <w:t>AIMS</w:t>
      </w:r>
      <w:r w:rsidRPr="0055122A">
        <w:rPr>
          <w:rFonts w:ascii="Calibri" w:hAnsi="Calibri" w:cs="Calibri"/>
          <w:sz w:val="24"/>
          <w:szCs w:val="24"/>
          <w:lang w:val="fr-FR"/>
        </w:rPr>
        <w:tab/>
      </w:r>
      <w:r w:rsidRPr="0055122A">
        <w:rPr>
          <w:rFonts w:ascii="Calibri" w:hAnsi="Calibri" w:cs="Calibri"/>
          <w:sz w:val="24"/>
          <w:szCs w:val="24"/>
          <w:lang w:val="fr-FR"/>
        </w:rPr>
        <w:tab/>
      </w:r>
      <w:r w:rsidR="000F20E4" w:rsidRPr="0055122A">
        <w:rPr>
          <w:rFonts w:ascii="Calibri" w:hAnsi="Calibri" w:cs="Calibri"/>
          <w:sz w:val="24"/>
          <w:szCs w:val="24"/>
          <w:lang w:val="fr-FR"/>
        </w:rPr>
        <w:t xml:space="preserve">Stratégie africaine intégrée pour les mers et les océans à l’horizon 2050 </w:t>
      </w:r>
    </w:p>
    <w:p w14:paraId="7F6D7C42" w14:textId="7A5F239E" w:rsidR="007D6F61" w:rsidRPr="0055122A" w:rsidRDefault="00F45F6E" w:rsidP="007D6F61">
      <w:pPr>
        <w:spacing w:after="0" w:line="240" w:lineRule="auto"/>
        <w:jc w:val="both"/>
        <w:rPr>
          <w:rStyle w:val="e24kjd"/>
          <w:rFonts w:ascii="Calibri" w:hAnsi="Calibri" w:cs="Calibri"/>
          <w:sz w:val="24"/>
          <w:szCs w:val="24"/>
          <w:lang w:val="fr-FR"/>
        </w:rPr>
      </w:pPr>
      <w:r w:rsidRPr="0055122A">
        <w:rPr>
          <w:rStyle w:val="e24kjd"/>
          <w:rFonts w:ascii="Calibri" w:hAnsi="Calibri" w:cs="Calibri"/>
          <w:sz w:val="24"/>
          <w:szCs w:val="24"/>
          <w:lang w:val="fr-FR"/>
        </w:rPr>
        <w:t xml:space="preserve">BIRA-UA      </w:t>
      </w:r>
      <w:r w:rsidR="007D6F61" w:rsidRPr="0055122A">
        <w:rPr>
          <w:rStyle w:val="e24kjd"/>
          <w:rFonts w:ascii="Calibri" w:hAnsi="Calibri" w:cs="Calibri"/>
          <w:sz w:val="24"/>
          <w:szCs w:val="24"/>
          <w:lang w:val="fr-FR"/>
        </w:rPr>
        <w:tab/>
      </w:r>
      <w:r w:rsidR="000F20E4" w:rsidRPr="0055122A">
        <w:rPr>
          <w:rStyle w:val="e24kjd"/>
          <w:rFonts w:ascii="Calibri" w:hAnsi="Calibri" w:cs="Calibri"/>
          <w:sz w:val="24"/>
          <w:szCs w:val="24"/>
          <w:lang w:val="fr-FR"/>
        </w:rPr>
        <w:t xml:space="preserve">Bureau interafricain des ressources animales de l’Union africaine </w:t>
      </w:r>
    </w:p>
    <w:p w14:paraId="2EE64F53" w14:textId="5577B54F" w:rsidR="001D0475" w:rsidRPr="0055122A" w:rsidRDefault="001D0475" w:rsidP="007D6F61">
      <w:pPr>
        <w:spacing w:after="0" w:line="240" w:lineRule="auto"/>
        <w:jc w:val="both"/>
        <w:rPr>
          <w:rStyle w:val="e24kjd"/>
          <w:rFonts w:ascii="Calibri" w:hAnsi="Calibri" w:cs="Calibri"/>
          <w:sz w:val="24"/>
          <w:szCs w:val="24"/>
          <w:lang w:val="fr-FR"/>
        </w:rPr>
      </w:pPr>
      <w:r w:rsidRPr="0055122A">
        <w:rPr>
          <w:rFonts w:ascii="Calibri" w:hAnsi="Calibri" w:cs="Calibri"/>
          <w:sz w:val="24"/>
          <w:szCs w:val="24"/>
          <w:lang w:val="fr-FR"/>
        </w:rPr>
        <w:t>CCNUCC</w:t>
      </w:r>
      <w:r w:rsidRPr="0055122A">
        <w:rPr>
          <w:rFonts w:ascii="Calibri" w:hAnsi="Calibri" w:cs="Calibri"/>
          <w:sz w:val="24"/>
          <w:szCs w:val="24"/>
          <w:lang w:val="fr-FR"/>
        </w:rPr>
        <w:tab/>
        <w:t xml:space="preserve">Convention-cadre des Nations Unies sur les changements climatiques </w:t>
      </w:r>
    </w:p>
    <w:p w14:paraId="48F0373B" w14:textId="20058099" w:rsidR="00F45F6E" w:rsidRPr="0055122A" w:rsidRDefault="00F45F6E" w:rsidP="00F45F6E">
      <w:pPr>
        <w:spacing w:after="0" w:line="240" w:lineRule="auto"/>
        <w:ind w:left="1418" w:hanging="1418"/>
        <w:jc w:val="both"/>
        <w:rPr>
          <w:rFonts w:ascii="Calibri" w:hAnsi="Calibri" w:cs="Calibri"/>
          <w:sz w:val="24"/>
          <w:szCs w:val="24"/>
          <w:lang w:val="fr-FR"/>
        </w:rPr>
      </w:pPr>
      <w:r w:rsidRPr="0055122A">
        <w:rPr>
          <w:rFonts w:ascii="Calibri" w:hAnsi="Calibri" w:cs="Calibri"/>
          <w:sz w:val="24"/>
          <w:szCs w:val="24"/>
          <w:lang w:val="fr-FR"/>
        </w:rPr>
        <w:t>CDN</w:t>
      </w:r>
      <w:r w:rsidRPr="0055122A">
        <w:rPr>
          <w:rFonts w:ascii="Calibri" w:hAnsi="Calibri" w:cs="Calibri"/>
          <w:sz w:val="24"/>
          <w:szCs w:val="24"/>
          <w:lang w:val="fr-FR"/>
        </w:rPr>
        <w:tab/>
        <w:t xml:space="preserve">Contributions déterminées au niveau national </w:t>
      </w:r>
    </w:p>
    <w:p w14:paraId="0E23422E" w14:textId="6A8E910A" w:rsidR="001D0475" w:rsidRPr="0055122A" w:rsidRDefault="001D0475" w:rsidP="001D0475">
      <w:pPr>
        <w:spacing w:after="0" w:line="240" w:lineRule="auto"/>
        <w:jc w:val="both"/>
        <w:rPr>
          <w:rStyle w:val="e24kjd"/>
          <w:rFonts w:ascii="Calibri" w:hAnsi="Calibri" w:cs="Calibri"/>
          <w:sz w:val="24"/>
          <w:szCs w:val="24"/>
          <w:lang w:val="fr-FR"/>
        </w:rPr>
      </w:pPr>
      <w:r w:rsidRPr="0055122A">
        <w:rPr>
          <w:rFonts w:ascii="Calibri" w:hAnsi="Calibri" w:cs="Calibri"/>
          <w:sz w:val="24"/>
          <w:szCs w:val="24"/>
          <w:lang w:val="fr-FR"/>
        </w:rPr>
        <w:t>CEA</w:t>
      </w:r>
      <w:r w:rsidRPr="0055122A">
        <w:rPr>
          <w:rFonts w:ascii="Calibri" w:hAnsi="Calibri" w:cs="Calibri"/>
          <w:sz w:val="24"/>
          <w:szCs w:val="24"/>
          <w:lang w:val="fr-FR"/>
        </w:rPr>
        <w:tab/>
      </w:r>
      <w:r w:rsidRPr="0055122A">
        <w:rPr>
          <w:rFonts w:ascii="Calibri" w:hAnsi="Calibri" w:cs="Calibri"/>
          <w:sz w:val="24"/>
          <w:szCs w:val="24"/>
          <w:lang w:val="fr-FR"/>
        </w:rPr>
        <w:tab/>
        <w:t>Commission économique pour l’Afrique de l’ONU</w:t>
      </w:r>
    </w:p>
    <w:p w14:paraId="6A4608F6" w14:textId="53480E9D" w:rsidR="00F45F6E" w:rsidRPr="0055122A" w:rsidRDefault="00F45F6E" w:rsidP="00F45F6E">
      <w:pPr>
        <w:spacing w:after="0" w:line="240" w:lineRule="auto"/>
        <w:ind w:left="1418" w:hanging="1418"/>
        <w:jc w:val="both"/>
        <w:rPr>
          <w:rFonts w:ascii="Calibri" w:hAnsi="Calibri" w:cs="Calibri"/>
          <w:sz w:val="24"/>
          <w:szCs w:val="24"/>
          <w:lang w:val="fr-FR"/>
        </w:rPr>
      </w:pPr>
      <w:r w:rsidRPr="0055122A">
        <w:rPr>
          <w:rFonts w:ascii="Calibri" w:hAnsi="Calibri" w:cs="Calibri"/>
          <w:sz w:val="24"/>
          <w:szCs w:val="24"/>
          <w:lang w:val="fr-FR"/>
        </w:rPr>
        <w:t>CEEAC</w:t>
      </w:r>
      <w:r w:rsidRPr="0055122A">
        <w:rPr>
          <w:rFonts w:ascii="Calibri" w:hAnsi="Calibri" w:cs="Calibri"/>
          <w:sz w:val="24"/>
          <w:szCs w:val="24"/>
          <w:lang w:val="fr-FR"/>
        </w:rPr>
        <w:tab/>
        <w:t xml:space="preserve">Communauté économique des États d’Afrique centrale </w:t>
      </w:r>
    </w:p>
    <w:p w14:paraId="0E657993" w14:textId="5821D015" w:rsidR="00F45F6E" w:rsidRPr="0055122A" w:rsidRDefault="00F45F6E" w:rsidP="00F45F6E">
      <w:pPr>
        <w:spacing w:after="0" w:line="240" w:lineRule="auto"/>
        <w:ind w:left="1418" w:hanging="1418"/>
        <w:jc w:val="both"/>
        <w:rPr>
          <w:rFonts w:ascii="Calibri" w:hAnsi="Calibri" w:cs="Calibri"/>
          <w:sz w:val="24"/>
          <w:szCs w:val="24"/>
          <w:lang w:val="fr-FR"/>
        </w:rPr>
      </w:pPr>
      <w:r w:rsidRPr="0055122A">
        <w:rPr>
          <w:rFonts w:ascii="Calibri" w:hAnsi="Calibri" w:cs="Calibri"/>
          <w:sz w:val="24"/>
          <w:szCs w:val="24"/>
          <w:lang w:val="fr-FR"/>
        </w:rPr>
        <w:t xml:space="preserve">CER </w:t>
      </w:r>
      <w:r w:rsidRPr="0055122A">
        <w:rPr>
          <w:rFonts w:ascii="Calibri" w:hAnsi="Calibri" w:cs="Calibri"/>
          <w:sz w:val="24"/>
          <w:szCs w:val="24"/>
          <w:lang w:val="fr-FR"/>
        </w:rPr>
        <w:tab/>
        <w:t xml:space="preserve">Communauté économique régionale  </w:t>
      </w:r>
    </w:p>
    <w:p w14:paraId="23E69E3E" w14:textId="1708B966" w:rsidR="00F45F6E" w:rsidRPr="0055122A" w:rsidRDefault="00F45F6E" w:rsidP="00F45F6E">
      <w:pPr>
        <w:spacing w:after="0" w:line="240" w:lineRule="auto"/>
        <w:jc w:val="both"/>
        <w:rPr>
          <w:rFonts w:ascii="Calibri" w:hAnsi="Calibri" w:cs="Calibri"/>
          <w:sz w:val="24"/>
          <w:szCs w:val="24"/>
          <w:lang w:val="fr-FR"/>
        </w:rPr>
      </w:pPr>
      <w:r w:rsidRPr="0055122A">
        <w:rPr>
          <w:rStyle w:val="e24kjd"/>
          <w:rFonts w:ascii="Calibri" w:hAnsi="Calibri" w:cs="Calibri"/>
          <w:sz w:val="24"/>
          <w:szCs w:val="24"/>
          <w:lang w:val="fr-FR"/>
        </w:rPr>
        <w:t xml:space="preserve">CMAE   </w:t>
      </w:r>
      <w:r w:rsidRPr="0055122A">
        <w:rPr>
          <w:rStyle w:val="e24kjd"/>
          <w:rFonts w:ascii="Calibri" w:hAnsi="Calibri" w:cs="Calibri"/>
          <w:sz w:val="24"/>
          <w:szCs w:val="24"/>
          <w:lang w:val="fr-FR"/>
        </w:rPr>
        <w:tab/>
      </w:r>
      <w:r w:rsidRPr="0055122A">
        <w:rPr>
          <w:rFonts w:ascii="Calibri" w:hAnsi="Calibri" w:cs="Calibri"/>
          <w:sz w:val="24"/>
          <w:szCs w:val="24"/>
          <w:lang w:val="fr-FR"/>
        </w:rPr>
        <w:t xml:space="preserve">Conférence ministérielle africaine sur l’environnement </w:t>
      </w:r>
    </w:p>
    <w:p w14:paraId="131B770C" w14:textId="042928B7" w:rsidR="00805094" w:rsidRPr="0055122A" w:rsidRDefault="00805094" w:rsidP="00805094">
      <w:pPr>
        <w:spacing w:after="0" w:line="240" w:lineRule="auto"/>
        <w:jc w:val="both"/>
        <w:rPr>
          <w:rFonts w:ascii="Calibri" w:hAnsi="Calibri" w:cs="Calibri"/>
          <w:sz w:val="24"/>
          <w:szCs w:val="24"/>
          <w:lang w:val="fr-FR"/>
        </w:rPr>
      </w:pPr>
      <w:r w:rsidRPr="0055122A">
        <w:rPr>
          <w:rFonts w:ascii="Calibri" w:hAnsi="Calibri" w:cs="Calibri"/>
          <w:sz w:val="24"/>
          <w:szCs w:val="24"/>
          <w:lang w:val="fr-FR"/>
        </w:rPr>
        <w:t>CNUDM</w:t>
      </w:r>
      <w:r w:rsidRPr="0055122A">
        <w:rPr>
          <w:rFonts w:ascii="Calibri" w:hAnsi="Calibri" w:cs="Calibri"/>
          <w:sz w:val="24"/>
          <w:szCs w:val="24"/>
          <w:lang w:val="fr-FR"/>
        </w:rPr>
        <w:tab/>
        <w:t xml:space="preserve">Convention des Nations Unies sur le droit de la mer (1982) </w:t>
      </w:r>
    </w:p>
    <w:p w14:paraId="3A0BB78B" w14:textId="6824165C" w:rsidR="00F45F6E" w:rsidRPr="0055122A" w:rsidRDefault="00F45F6E" w:rsidP="00F45F6E">
      <w:pPr>
        <w:spacing w:after="0" w:line="240" w:lineRule="auto"/>
        <w:ind w:left="1418" w:hanging="1418"/>
        <w:jc w:val="both"/>
        <w:rPr>
          <w:rFonts w:ascii="Calibri" w:hAnsi="Calibri" w:cs="Calibri"/>
          <w:sz w:val="24"/>
          <w:szCs w:val="24"/>
          <w:lang w:val="fr-FR"/>
        </w:rPr>
      </w:pPr>
      <w:r w:rsidRPr="0055122A">
        <w:rPr>
          <w:rFonts w:ascii="Calibri" w:hAnsi="Calibri" w:cs="Calibri"/>
          <w:sz w:val="24"/>
          <w:szCs w:val="24"/>
          <w:lang w:val="fr-FR"/>
        </w:rPr>
        <w:t>COI</w:t>
      </w:r>
      <w:r w:rsidRPr="0055122A">
        <w:rPr>
          <w:rFonts w:ascii="Calibri" w:hAnsi="Calibri" w:cs="Calibri"/>
          <w:sz w:val="24"/>
          <w:szCs w:val="24"/>
          <w:lang w:val="fr-FR"/>
        </w:rPr>
        <w:tab/>
        <w:t>Commission de l’océan Indien</w:t>
      </w:r>
    </w:p>
    <w:p w14:paraId="2EE05198" w14:textId="107E529B" w:rsidR="001F1F29" w:rsidRPr="0055122A" w:rsidRDefault="001F1F29" w:rsidP="007D6F61">
      <w:pPr>
        <w:spacing w:after="0" w:line="240" w:lineRule="auto"/>
        <w:ind w:left="1418" w:hanging="1418"/>
        <w:jc w:val="both"/>
        <w:rPr>
          <w:rFonts w:ascii="Calibri" w:hAnsi="Calibri" w:cs="Calibri"/>
          <w:sz w:val="24"/>
          <w:szCs w:val="24"/>
          <w:lang w:val="fr-FR"/>
        </w:rPr>
      </w:pPr>
      <w:r w:rsidRPr="0055122A">
        <w:rPr>
          <w:rFonts w:ascii="Calibri" w:hAnsi="Calibri" w:cs="Calibri"/>
          <w:sz w:val="24"/>
          <w:szCs w:val="24"/>
          <w:lang w:val="fr-FR"/>
        </w:rPr>
        <w:t>COMESA</w:t>
      </w:r>
      <w:r w:rsidRPr="0055122A">
        <w:rPr>
          <w:rFonts w:ascii="Calibri" w:hAnsi="Calibri" w:cs="Calibri"/>
          <w:sz w:val="24"/>
          <w:szCs w:val="24"/>
          <w:lang w:val="fr-FR"/>
        </w:rPr>
        <w:tab/>
      </w:r>
      <w:r w:rsidR="000F20E4" w:rsidRPr="0055122A">
        <w:rPr>
          <w:rFonts w:ascii="Calibri" w:hAnsi="Calibri" w:cs="Calibri"/>
          <w:sz w:val="24"/>
          <w:szCs w:val="24"/>
          <w:lang w:val="fr-FR"/>
        </w:rPr>
        <w:t>Marché commun de l’Afrique orientale et australe</w:t>
      </w:r>
    </w:p>
    <w:p w14:paraId="6EA70F2E" w14:textId="19CE5CAC" w:rsidR="001F1F29" w:rsidRPr="0055122A" w:rsidRDefault="001F1F29" w:rsidP="007D6F61">
      <w:pPr>
        <w:spacing w:after="0" w:line="240" w:lineRule="auto"/>
        <w:ind w:left="1418" w:hanging="1418"/>
        <w:jc w:val="both"/>
        <w:rPr>
          <w:rFonts w:ascii="Calibri" w:hAnsi="Calibri" w:cs="Calibri"/>
          <w:sz w:val="24"/>
          <w:szCs w:val="24"/>
          <w:lang w:val="fr-FR"/>
        </w:rPr>
      </w:pPr>
      <w:r w:rsidRPr="0055122A">
        <w:rPr>
          <w:rFonts w:ascii="Calibri" w:hAnsi="Calibri" w:cs="Calibri"/>
          <w:sz w:val="24"/>
          <w:szCs w:val="24"/>
          <w:lang w:val="fr-FR"/>
        </w:rPr>
        <w:t>EAC</w:t>
      </w:r>
      <w:r w:rsidRPr="0055122A">
        <w:rPr>
          <w:rFonts w:ascii="Calibri" w:hAnsi="Calibri" w:cs="Calibri"/>
          <w:sz w:val="24"/>
          <w:szCs w:val="24"/>
          <w:lang w:val="fr-FR"/>
        </w:rPr>
        <w:tab/>
        <w:t>Communit</w:t>
      </w:r>
      <w:r w:rsidR="000F20E4" w:rsidRPr="0055122A">
        <w:rPr>
          <w:rFonts w:ascii="Calibri" w:hAnsi="Calibri" w:cs="Calibri"/>
          <w:sz w:val="24"/>
          <w:szCs w:val="24"/>
          <w:lang w:val="fr-FR"/>
        </w:rPr>
        <w:t>é d’Afrique de l’Est</w:t>
      </w:r>
    </w:p>
    <w:p w14:paraId="1CC5F519" w14:textId="29633A94" w:rsidR="00F45F6E" w:rsidRPr="0055122A" w:rsidRDefault="00F45F6E" w:rsidP="00F45F6E">
      <w:pPr>
        <w:spacing w:after="0" w:line="240" w:lineRule="auto"/>
        <w:ind w:left="1418" w:hanging="1418"/>
        <w:jc w:val="both"/>
        <w:rPr>
          <w:rFonts w:ascii="Calibri" w:hAnsi="Calibri" w:cs="Calibri"/>
          <w:sz w:val="24"/>
          <w:szCs w:val="24"/>
          <w:lang w:val="fr-FR"/>
        </w:rPr>
      </w:pPr>
      <w:r w:rsidRPr="0055122A">
        <w:rPr>
          <w:rFonts w:ascii="Calibri" w:hAnsi="Calibri" w:cs="Calibri"/>
          <w:sz w:val="24"/>
          <w:szCs w:val="24"/>
          <w:lang w:val="fr-FR"/>
        </w:rPr>
        <w:t>EB</w:t>
      </w:r>
      <w:r w:rsidRPr="0055122A">
        <w:rPr>
          <w:rFonts w:ascii="Calibri" w:hAnsi="Calibri" w:cs="Calibri"/>
          <w:sz w:val="24"/>
          <w:szCs w:val="24"/>
          <w:lang w:val="fr-FR"/>
        </w:rPr>
        <w:tab/>
      </w:r>
      <w:r w:rsidRPr="0055122A">
        <w:rPr>
          <w:rFonts w:ascii="Calibri" w:hAnsi="Calibri" w:cs="Calibri"/>
          <w:sz w:val="24"/>
          <w:szCs w:val="24"/>
          <w:lang w:val="fr-FR"/>
        </w:rPr>
        <w:tab/>
        <w:t>Économie bleue</w:t>
      </w:r>
    </w:p>
    <w:p w14:paraId="5ECAFD48" w14:textId="7FB893BB" w:rsidR="00F45F6E" w:rsidRPr="0055122A" w:rsidRDefault="00F45F6E" w:rsidP="00F45F6E">
      <w:pPr>
        <w:spacing w:after="0" w:line="240" w:lineRule="auto"/>
        <w:ind w:left="1418" w:hanging="1418"/>
        <w:jc w:val="both"/>
        <w:rPr>
          <w:rFonts w:ascii="Calibri" w:hAnsi="Calibri" w:cs="Calibri"/>
          <w:sz w:val="24"/>
          <w:szCs w:val="24"/>
          <w:lang w:val="fr-FR"/>
        </w:rPr>
      </w:pPr>
      <w:r w:rsidRPr="0055122A">
        <w:rPr>
          <w:rFonts w:ascii="Calibri" w:hAnsi="Calibri" w:cs="Calibri"/>
          <w:sz w:val="24"/>
          <w:szCs w:val="24"/>
          <w:lang w:val="fr-FR"/>
        </w:rPr>
        <w:t>EM</w:t>
      </w:r>
      <w:r w:rsidRPr="0055122A">
        <w:rPr>
          <w:rFonts w:ascii="Calibri" w:hAnsi="Calibri" w:cs="Calibri"/>
          <w:sz w:val="24"/>
          <w:szCs w:val="24"/>
          <w:lang w:val="fr-FR"/>
        </w:rPr>
        <w:tab/>
        <w:t xml:space="preserve">État membre </w:t>
      </w:r>
    </w:p>
    <w:p w14:paraId="29E01451" w14:textId="49185799" w:rsidR="007D6F61" w:rsidRPr="0055122A" w:rsidRDefault="007D6F61" w:rsidP="007D6F61">
      <w:pPr>
        <w:spacing w:after="0" w:line="240" w:lineRule="auto"/>
        <w:ind w:left="1418" w:hanging="1418"/>
        <w:jc w:val="both"/>
        <w:rPr>
          <w:rFonts w:ascii="Calibri" w:hAnsi="Calibri" w:cs="Calibri"/>
          <w:sz w:val="24"/>
          <w:szCs w:val="24"/>
          <w:lang w:val="fr-FR"/>
        </w:rPr>
      </w:pPr>
      <w:r w:rsidRPr="0055122A">
        <w:rPr>
          <w:rFonts w:ascii="Calibri" w:hAnsi="Calibri" w:cs="Calibri"/>
          <w:sz w:val="24"/>
          <w:szCs w:val="24"/>
          <w:lang w:val="fr-FR"/>
        </w:rPr>
        <w:t>FAO</w:t>
      </w:r>
      <w:r w:rsidRPr="0055122A">
        <w:rPr>
          <w:rFonts w:ascii="Calibri" w:hAnsi="Calibri" w:cs="Calibri"/>
          <w:sz w:val="24"/>
          <w:szCs w:val="24"/>
          <w:lang w:val="fr-FR"/>
        </w:rPr>
        <w:tab/>
      </w:r>
      <w:r w:rsidR="000F20E4" w:rsidRPr="0055122A">
        <w:rPr>
          <w:rFonts w:ascii="Calibri" w:hAnsi="Calibri" w:cs="Calibri"/>
          <w:sz w:val="24"/>
          <w:szCs w:val="24"/>
          <w:lang w:val="fr-FR"/>
        </w:rPr>
        <w:t>Organisation des Nations Unies pour l’alimentation et l’a</w:t>
      </w:r>
      <w:r w:rsidRPr="0055122A">
        <w:rPr>
          <w:rFonts w:ascii="Calibri" w:hAnsi="Calibri" w:cs="Calibri"/>
          <w:sz w:val="24"/>
          <w:szCs w:val="24"/>
          <w:lang w:val="fr-FR"/>
        </w:rPr>
        <w:t xml:space="preserve">griculture </w:t>
      </w:r>
      <w:r w:rsidR="000F20E4" w:rsidRPr="0055122A">
        <w:rPr>
          <w:rFonts w:ascii="Calibri" w:hAnsi="Calibri" w:cs="Calibri"/>
          <w:sz w:val="24"/>
          <w:szCs w:val="24"/>
          <w:lang w:val="fr-FR"/>
        </w:rPr>
        <w:t xml:space="preserve"> </w:t>
      </w:r>
    </w:p>
    <w:p w14:paraId="45E567C7" w14:textId="6B84A48D" w:rsidR="001D0475" w:rsidRPr="0055122A" w:rsidRDefault="001D0475" w:rsidP="001D0475">
      <w:pPr>
        <w:spacing w:after="0" w:line="240" w:lineRule="auto"/>
        <w:ind w:left="1418" w:hanging="1418"/>
        <w:jc w:val="both"/>
        <w:rPr>
          <w:rFonts w:ascii="Calibri" w:hAnsi="Calibri" w:cs="Calibri"/>
          <w:sz w:val="24"/>
          <w:szCs w:val="24"/>
          <w:lang w:val="fr-FR"/>
        </w:rPr>
      </w:pPr>
      <w:r w:rsidRPr="0055122A">
        <w:rPr>
          <w:rFonts w:ascii="Calibri" w:hAnsi="Calibri" w:cs="Calibri"/>
          <w:sz w:val="24"/>
          <w:szCs w:val="24"/>
          <w:lang w:val="fr-FR"/>
        </w:rPr>
        <w:t>GEM</w:t>
      </w:r>
      <w:r w:rsidRPr="0055122A">
        <w:rPr>
          <w:rFonts w:ascii="Calibri" w:hAnsi="Calibri" w:cs="Calibri"/>
          <w:sz w:val="24"/>
          <w:szCs w:val="24"/>
          <w:lang w:val="fr-FR"/>
        </w:rPr>
        <w:tab/>
        <w:t xml:space="preserve">Grands écosystèmes marins </w:t>
      </w:r>
    </w:p>
    <w:p w14:paraId="1971CF4B" w14:textId="074B75F0" w:rsidR="00963D10" w:rsidRPr="0055122A" w:rsidRDefault="00963D10" w:rsidP="007D6F61">
      <w:pPr>
        <w:spacing w:after="0" w:line="240" w:lineRule="auto"/>
        <w:ind w:left="1418" w:hanging="1418"/>
        <w:jc w:val="both"/>
        <w:rPr>
          <w:rFonts w:ascii="Calibri" w:hAnsi="Calibri" w:cs="Calibri"/>
          <w:color w:val="000000"/>
          <w:sz w:val="24"/>
          <w:szCs w:val="24"/>
          <w:lang w:val="fr-FR"/>
        </w:rPr>
      </w:pPr>
      <w:r w:rsidRPr="0055122A">
        <w:rPr>
          <w:rFonts w:ascii="Calibri" w:hAnsi="Calibri" w:cs="Calibri"/>
          <w:sz w:val="24"/>
          <w:szCs w:val="24"/>
          <w:lang w:val="fr-FR"/>
        </w:rPr>
        <w:t>IGAD</w:t>
      </w:r>
      <w:r w:rsidRPr="0055122A">
        <w:rPr>
          <w:rFonts w:ascii="Calibri" w:hAnsi="Calibri" w:cs="Calibri"/>
          <w:color w:val="000000"/>
          <w:sz w:val="24"/>
          <w:szCs w:val="24"/>
          <w:lang w:val="fr-FR"/>
        </w:rPr>
        <w:t xml:space="preserve"> </w:t>
      </w:r>
      <w:r w:rsidRPr="0055122A">
        <w:rPr>
          <w:rFonts w:ascii="Calibri" w:hAnsi="Calibri" w:cs="Calibri"/>
          <w:color w:val="000000"/>
          <w:sz w:val="24"/>
          <w:szCs w:val="24"/>
          <w:lang w:val="fr-FR"/>
        </w:rPr>
        <w:tab/>
      </w:r>
      <w:r w:rsidR="000F20E4" w:rsidRPr="0055122A">
        <w:rPr>
          <w:rFonts w:ascii="Calibri" w:hAnsi="Calibri" w:cs="Calibri"/>
          <w:color w:val="000000"/>
          <w:sz w:val="24"/>
          <w:szCs w:val="24"/>
          <w:lang w:val="fr-FR"/>
        </w:rPr>
        <w:t>Autorité i</w:t>
      </w:r>
      <w:r w:rsidRPr="0055122A">
        <w:rPr>
          <w:rFonts w:ascii="Calibri" w:hAnsi="Calibri" w:cs="Calibri"/>
          <w:color w:val="000000"/>
          <w:sz w:val="24"/>
          <w:szCs w:val="24"/>
          <w:lang w:val="fr-FR"/>
        </w:rPr>
        <w:t>nter</w:t>
      </w:r>
      <w:r w:rsidR="000F20E4" w:rsidRPr="0055122A">
        <w:rPr>
          <w:rFonts w:ascii="Calibri" w:hAnsi="Calibri" w:cs="Calibri"/>
          <w:color w:val="000000"/>
          <w:sz w:val="24"/>
          <w:szCs w:val="24"/>
          <w:lang w:val="fr-FR"/>
        </w:rPr>
        <w:t>gou</w:t>
      </w:r>
      <w:r w:rsidRPr="0055122A">
        <w:rPr>
          <w:rFonts w:ascii="Calibri" w:hAnsi="Calibri" w:cs="Calibri"/>
          <w:color w:val="000000"/>
          <w:sz w:val="24"/>
          <w:szCs w:val="24"/>
          <w:lang w:val="fr-FR"/>
        </w:rPr>
        <w:t>vern</w:t>
      </w:r>
      <w:r w:rsidR="00A504DF" w:rsidRPr="0055122A">
        <w:rPr>
          <w:rFonts w:ascii="Calibri" w:hAnsi="Calibri" w:cs="Calibri"/>
          <w:color w:val="000000"/>
          <w:sz w:val="24"/>
          <w:szCs w:val="24"/>
          <w:lang w:val="fr-FR"/>
        </w:rPr>
        <w:t>e</w:t>
      </w:r>
      <w:r w:rsidRPr="0055122A">
        <w:rPr>
          <w:rFonts w:ascii="Calibri" w:hAnsi="Calibri" w:cs="Calibri"/>
          <w:color w:val="000000"/>
          <w:sz w:val="24"/>
          <w:szCs w:val="24"/>
          <w:lang w:val="fr-FR"/>
        </w:rPr>
        <w:t>mental</w:t>
      </w:r>
      <w:r w:rsidR="000F20E4" w:rsidRPr="0055122A">
        <w:rPr>
          <w:rFonts w:ascii="Calibri" w:hAnsi="Calibri" w:cs="Calibri"/>
          <w:color w:val="000000"/>
          <w:sz w:val="24"/>
          <w:szCs w:val="24"/>
          <w:lang w:val="fr-FR"/>
        </w:rPr>
        <w:t>e pour le déve</w:t>
      </w:r>
      <w:r w:rsidRPr="0055122A">
        <w:rPr>
          <w:rFonts w:ascii="Calibri" w:hAnsi="Calibri" w:cs="Calibri"/>
          <w:color w:val="000000"/>
          <w:sz w:val="24"/>
          <w:szCs w:val="24"/>
          <w:lang w:val="fr-FR"/>
        </w:rPr>
        <w:t>lop</w:t>
      </w:r>
      <w:r w:rsidR="000F20E4" w:rsidRPr="0055122A">
        <w:rPr>
          <w:rFonts w:ascii="Calibri" w:hAnsi="Calibri" w:cs="Calibri"/>
          <w:color w:val="000000"/>
          <w:sz w:val="24"/>
          <w:szCs w:val="24"/>
          <w:lang w:val="fr-FR"/>
        </w:rPr>
        <w:t>pe</w:t>
      </w:r>
      <w:r w:rsidRPr="0055122A">
        <w:rPr>
          <w:rFonts w:ascii="Calibri" w:hAnsi="Calibri" w:cs="Calibri"/>
          <w:color w:val="000000"/>
          <w:sz w:val="24"/>
          <w:szCs w:val="24"/>
          <w:lang w:val="fr-FR"/>
        </w:rPr>
        <w:t>ment</w:t>
      </w:r>
    </w:p>
    <w:p w14:paraId="74F8249E" w14:textId="1BEB3688" w:rsidR="004C2D38" w:rsidRPr="0055122A" w:rsidRDefault="004C2D38" w:rsidP="004C2D38">
      <w:pPr>
        <w:spacing w:after="0" w:line="240" w:lineRule="auto"/>
        <w:ind w:left="1418" w:hanging="1418"/>
        <w:jc w:val="both"/>
        <w:rPr>
          <w:rFonts w:ascii="Calibri" w:hAnsi="Calibri" w:cs="Calibri"/>
          <w:sz w:val="24"/>
          <w:szCs w:val="24"/>
          <w:lang w:val="fr-FR"/>
        </w:rPr>
      </w:pPr>
      <w:r w:rsidRPr="0055122A">
        <w:rPr>
          <w:rFonts w:ascii="Calibri" w:hAnsi="Calibri" w:cs="Calibri"/>
          <w:sz w:val="24"/>
          <w:szCs w:val="24"/>
          <w:lang w:val="fr-FR"/>
        </w:rPr>
        <w:t>INDNR</w:t>
      </w:r>
      <w:r w:rsidRPr="0055122A">
        <w:rPr>
          <w:rFonts w:ascii="Calibri" w:hAnsi="Calibri" w:cs="Calibri"/>
          <w:sz w:val="24"/>
          <w:szCs w:val="24"/>
          <w:lang w:val="fr-FR"/>
        </w:rPr>
        <w:tab/>
        <w:t>Pêche illégale non déclarée et non réglementée</w:t>
      </w:r>
    </w:p>
    <w:p w14:paraId="19FE452F" w14:textId="7CD404DF" w:rsidR="001F1F29" w:rsidRPr="0055122A" w:rsidRDefault="001F1F29" w:rsidP="007D6F61">
      <w:pPr>
        <w:spacing w:after="0" w:line="240" w:lineRule="auto"/>
        <w:ind w:left="1418" w:hanging="1418"/>
        <w:jc w:val="both"/>
        <w:rPr>
          <w:rFonts w:ascii="Calibri" w:hAnsi="Calibri" w:cs="Calibri"/>
          <w:sz w:val="24"/>
          <w:szCs w:val="24"/>
          <w:lang w:val="fr-FR"/>
        </w:rPr>
      </w:pPr>
      <w:r w:rsidRPr="0055122A">
        <w:rPr>
          <w:rFonts w:ascii="Calibri" w:hAnsi="Calibri" w:cs="Calibri"/>
          <w:sz w:val="24"/>
          <w:szCs w:val="24"/>
          <w:lang w:val="fr-FR"/>
        </w:rPr>
        <w:t>IORA</w:t>
      </w:r>
      <w:r w:rsidRPr="0055122A">
        <w:rPr>
          <w:rFonts w:ascii="Calibri" w:hAnsi="Calibri" w:cs="Calibri"/>
          <w:sz w:val="24"/>
          <w:szCs w:val="24"/>
          <w:lang w:val="fr-FR"/>
        </w:rPr>
        <w:tab/>
        <w:t>Association</w:t>
      </w:r>
      <w:r w:rsidR="00A504DF" w:rsidRPr="0055122A">
        <w:rPr>
          <w:rFonts w:ascii="Calibri" w:hAnsi="Calibri" w:cs="Calibri"/>
          <w:sz w:val="24"/>
          <w:szCs w:val="24"/>
          <w:lang w:val="fr-FR"/>
        </w:rPr>
        <w:t xml:space="preserve"> des </w:t>
      </w:r>
      <w:r w:rsidR="00805094" w:rsidRPr="0055122A">
        <w:rPr>
          <w:rFonts w:ascii="Calibri" w:hAnsi="Calibri" w:cs="Calibri"/>
          <w:sz w:val="24"/>
          <w:szCs w:val="24"/>
          <w:lang w:val="fr-FR"/>
        </w:rPr>
        <w:t>É</w:t>
      </w:r>
      <w:r w:rsidR="00A504DF" w:rsidRPr="0055122A">
        <w:rPr>
          <w:rFonts w:ascii="Calibri" w:hAnsi="Calibri" w:cs="Calibri"/>
          <w:sz w:val="24"/>
          <w:szCs w:val="24"/>
          <w:lang w:val="fr-FR"/>
        </w:rPr>
        <w:t>tats riverains de l’océan Indien</w:t>
      </w:r>
    </w:p>
    <w:p w14:paraId="7E44CCCD" w14:textId="2E12851F" w:rsidR="001F1F29" w:rsidRPr="0055122A" w:rsidRDefault="001F1F29" w:rsidP="007D6F61">
      <w:pPr>
        <w:spacing w:after="0" w:line="240" w:lineRule="auto"/>
        <w:ind w:left="1418" w:hanging="1418"/>
        <w:jc w:val="both"/>
        <w:rPr>
          <w:rFonts w:ascii="Calibri" w:hAnsi="Calibri" w:cs="Calibri"/>
          <w:sz w:val="24"/>
          <w:szCs w:val="24"/>
          <w:lang w:val="fr-FR"/>
        </w:rPr>
      </w:pPr>
      <w:r w:rsidRPr="0055122A">
        <w:rPr>
          <w:rFonts w:ascii="Calibri" w:hAnsi="Calibri" w:cs="Calibri"/>
          <w:sz w:val="24"/>
          <w:szCs w:val="24"/>
          <w:lang w:val="fr-FR"/>
        </w:rPr>
        <w:t>MASE</w:t>
      </w:r>
      <w:r w:rsidRPr="0055122A">
        <w:rPr>
          <w:rFonts w:ascii="Calibri" w:hAnsi="Calibri" w:cs="Calibri"/>
          <w:sz w:val="24"/>
          <w:szCs w:val="24"/>
          <w:lang w:val="fr-FR"/>
        </w:rPr>
        <w:tab/>
        <w:t>S</w:t>
      </w:r>
      <w:r w:rsidR="00A504DF" w:rsidRPr="0055122A">
        <w:rPr>
          <w:rFonts w:ascii="Calibri" w:hAnsi="Calibri" w:cs="Calibri"/>
          <w:sz w:val="24"/>
          <w:szCs w:val="24"/>
          <w:lang w:val="fr-FR"/>
        </w:rPr>
        <w:t>é</w:t>
      </w:r>
      <w:r w:rsidRPr="0055122A">
        <w:rPr>
          <w:rFonts w:ascii="Calibri" w:hAnsi="Calibri" w:cs="Calibri"/>
          <w:sz w:val="24"/>
          <w:szCs w:val="24"/>
          <w:lang w:val="fr-FR"/>
        </w:rPr>
        <w:t>curit</w:t>
      </w:r>
      <w:r w:rsidR="00A504DF" w:rsidRPr="0055122A">
        <w:rPr>
          <w:rFonts w:ascii="Calibri" w:hAnsi="Calibri" w:cs="Calibri"/>
          <w:sz w:val="24"/>
          <w:szCs w:val="24"/>
          <w:lang w:val="fr-FR"/>
        </w:rPr>
        <w:t>é maritime</w:t>
      </w:r>
    </w:p>
    <w:p w14:paraId="3071DA5F" w14:textId="3E28FD95" w:rsidR="001F1F29" w:rsidRPr="0055122A" w:rsidRDefault="001F1F29" w:rsidP="007D6F61">
      <w:pPr>
        <w:spacing w:after="0" w:line="240" w:lineRule="auto"/>
        <w:ind w:left="1418" w:hanging="1418"/>
        <w:jc w:val="both"/>
        <w:rPr>
          <w:rFonts w:ascii="Calibri" w:hAnsi="Calibri" w:cs="Calibri"/>
          <w:sz w:val="24"/>
          <w:szCs w:val="24"/>
          <w:lang w:val="fr-FR"/>
        </w:rPr>
      </w:pPr>
      <w:r w:rsidRPr="0055122A">
        <w:rPr>
          <w:rFonts w:ascii="Calibri" w:hAnsi="Calibri" w:cs="Calibri"/>
          <w:sz w:val="24"/>
          <w:szCs w:val="24"/>
          <w:lang w:val="fr-FR"/>
        </w:rPr>
        <w:t>MSP</w:t>
      </w:r>
      <w:r w:rsidRPr="0055122A">
        <w:rPr>
          <w:rFonts w:ascii="Calibri" w:hAnsi="Calibri" w:cs="Calibri"/>
          <w:sz w:val="24"/>
          <w:szCs w:val="24"/>
          <w:lang w:val="fr-FR"/>
        </w:rPr>
        <w:tab/>
        <w:t>P</w:t>
      </w:r>
      <w:r w:rsidR="00A504DF" w:rsidRPr="0055122A">
        <w:rPr>
          <w:rFonts w:ascii="Calibri" w:hAnsi="Calibri" w:cs="Calibri"/>
          <w:sz w:val="24"/>
          <w:szCs w:val="24"/>
          <w:lang w:val="fr-FR"/>
        </w:rPr>
        <w:t>lanification de l’espace maritime</w:t>
      </w:r>
    </w:p>
    <w:p w14:paraId="4595067C" w14:textId="556C986C" w:rsidR="004C2D38" w:rsidRPr="0055122A" w:rsidRDefault="004C2D38" w:rsidP="004C2D38">
      <w:pPr>
        <w:spacing w:after="0" w:line="240" w:lineRule="auto"/>
        <w:ind w:left="1418" w:hanging="1418"/>
        <w:jc w:val="both"/>
        <w:rPr>
          <w:rFonts w:ascii="Calibri" w:hAnsi="Calibri" w:cs="Calibri"/>
          <w:sz w:val="24"/>
          <w:szCs w:val="24"/>
          <w:lang w:val="fr-FR"/>
        </w:rPr>
      </w:pPr>
      <w:r w:rsidRPr="0055122A">
        <w:rPr>
          <w:rFonts w:ascii="Calibri" w:hAnsi="Calibri" w:cs="Calibri"/>
          <w:sz w:val="24"/>
          <w:szCs w:val="24"/>
          <w:lang w:val="fr-FR"/>
        </w:rPr>
        <w:t>ODD</w:t>
      </w:r>
      <w:r w:rsidRPr="0055122A">
        <w:rPr>
          <w:rFonts w:ascii="Calibri" w:hAnsi="Calibri" w:cs="Calibri"/>
          <w:sz w:val="24"/>
          <w:szCs w:val="24"/>
          <w:lang w:val="fr-FR"/>
        </w:rPr>
        <w:tab/>
        <w:t xml:space="preserve">Objectifs de développement durable  </w:t>
      </w:r>
    </w:p>
    <w:p w14:paraId="781D5B00" w14:textId="442A73EB" w:rsidR="00F45F6E" w:rsidRPr="0055122A" w:rsidRDefault="00F45F6E" w:rsidP="00F45F6E">
      <w:pPr>
        <w:spacing w:after="0" w:line="240" w:lineRule="auto"/>
        <w:ind w:left="1418" w:hanging="1418"/>
        <w:jc w:val="both"/>
        <w:rPr>
          <w:rFonts w:ascii="Calibri" w:hAnsi="Calibri" w:cs="Calibri"/>
          <w:sz w:val="24"/>
          <w:szCs w:val="24"/>
          <w:lang w:val="fr-FR"/>
        </w:rPr>
      </w:pPr>
      <w:r w:rsidRPr="0055122A">
        <w:rPr>
          <w:rFonts w:ascii="Calibri" w:hAnsi="Calibri" w:cs="Calibri"/>
          <w:sz w:val="24"/>
          <w:szCs w:val="24"/>
          <w:lang w:val="fr-FR"/>
        </w:rPr>
        <w:t>OIT</w:t>
      </w:r>
      <w:r w:rsidRPr="0055122A">
        <w:rPr>
          <w:rFonts w:ascii="Calibri" w:hAnsi="Calibri" w:cs="Calibri"/>
          <w:sz w:val="24"/>
          <w:szCs w:val="24"/>
          <w:lang w:val="fr-FR"/>
        </w:rPr>
        <w:tab/>
        <w:t xml:space="preserve">Organisation internationale du travail </w:t>
      </w:r>
    </w:p>
    <w:p w14:paraId="1BBF2824" w14:textId="115C2289" w:rsidR="00F45F6E" w:rsidRPr="0055122A" w:rsidRDefault="00F45F6E" w:rsidP="00F45F6E">
      <w:pPr>
        <w:spacing w:after="0" w:line="240" w:lineRule="auto"/>
        <w:ind w:left="1418" w:hanging="1418"/>
        <w:jc w:val="both"/>
        <w:rPr>
          <w:rFonts w:ascii="Calibri" w:hAnsi="Calibri" w:cs="Calibri"/>
          <w:sz w:val="24"/>
          <w:szCs w:val="24"/>
          <w:lang w:val="fr-FR"/>
        </w:rPr>
      </w:pPr>
      <w:r w:rsidRPr="0055122A">
        <w:rPr>
          <w:rFonts w:ascii="Calibri" w:hAnsi="Calibri" w:cs="Calibri"/>
          <w:sz w:val="24"/>
          <w:szCs w:val="24"/>
          <w:lang w:val="fr-FR"/>
        </w:rPr>
        <w:t>OMI</w:t>
      </w:r>
      <w:r w:rsidRPr="0055122A">
        <w:rPr>
          <w:rFonts w:ascii="Calibri" w:hAnsi="Calibri" w:cs="Calibri"/>
          <w:sz w:val="24"/>
          <w:szCs w:val="24"/>
          <w:lang w:val="fr-FR"/>
        </w:rPr>
        <w:tab/>
        <w:t>Organisation maritime internationale</w:t>
      </w:r>
    </w:p>
    <w:p w14:paraId="34359145" w14:textId="26B5657C" w:rsidR="001F1F29" w:rsidRPr="0055122A" w:rsidRDefault="00F45F6E" w:rsidP="007D6F61">
      <w:pPr>
        <w:spacing w:after="0" w:line="240" w:lineRule="auto"/>
        <w:ind w:left="1418" w:hanging="1418"/>
        <w:jc w:val="both"/>
        <w:rPr>
          <w:rFonts w:ascii="Calibri" w:hAnsi="Calibri" w:cs="Calibri"/>
          <w:sz w:val="24"/>
          <w:szCs w:val="24"/>
          <w:lang w:val="fr-FR"/>
        </w:rPr>
      </w:pPr>
      <w:r w:rsidRPr="0055122A">
        <w:rPr>
          <w:rFonts w:ascii="Calibri" w:hAnsi="Calibri" w:cs="Calibri"/>
          <w:sz w:val="24"/>
          <w:szCs w:val="24"/>
          <w:lang w:val="fr-FR"/>
        </w:rPr>
        <w:t>ONG</w:t>
      </w:r>
      <w:r w:rsidR="001F1F29" w:rsidRPr="0055122A">
        <w:rPr>
          <w:rFonts w:ascii="Calibri" w:hAnsi="Calibri" w:cs="Calibri"/>
          <w:sz w:val="24"/>
          <w:szCs w:val="24"/>
          <w:lang w:val="fr-FR"/>
        </w:rPr>
        <w:tab/>
        <w:t>Organisation</w:t>
      </w:r>
      <w:r w:rsidR="00BE1FB9" w:rsidRPr="0055122A">
        <w:rPr>
          <w:rFonts w:ascii="Calibri" w:hAnsi="Calibri" w:cs="Calibri"/>
          <w:sz w:val="24"/>
          <w:szCs w:val="24"/>
          <w:lang w:val="fr-FR"/>
        </w:rPr>
        <w:t xml:space="preserve"> non gouvernementale</w:t>
      </w:r>
    </w:p>
    <w:p w14:paraId="0612C449" w14:textId="2051D458" w:rsidR="001F1F29" w:rsidRPr="0055122A" w:rsidRDefault="001F1F29" w:rsidP="007D6F61">
      <w:pPr>
        <w:spacing w:after="0" w:line="240" w:lineRule="auto"/>
        <w:ind w:left="1418" w:hanging="1418"/>
        <w:jc w:val="both"/>
        <w:rPr>
          <w:rFonts w:ascii="Calibri" w:hAnsi="Calibri" w:cs="Calibri"/>
          <w:sz w:val="24"/>
          <w:szCs w:val="24"/>
          <w:lang w:val="fr-FR"/>
        </w:rPr>
      </w:pPr>
      <w:r w:rsidRPr="0055122A">
        <w:rPr>
          <w:rFonts w:ascii="Calibri" w:hAnsi="Calibri" w:cs="Calibri"/>
          <w:sz w:val="24"/>
          <w:szCs w:val="24"/>
          <w:lang w:val="fr-FR"/>
        </w:rPr>
        <w:t>P</w:t>
      </w:r>
      <w:r w:rsidR="00C7292C" w:rsidRPr="0055122A">
        <w:rPr>
          <w:rFonts w:ascii="Calibri" w:hAnsi="Calibri" w:cs="Calibri"/>
          <w:sz w:val="24"/>
          <w:szCs w:val="24"/>
          <w:lang w:val="fr-FR"/>
        </w:rPr>
        <w:t>FRS</w:t>
      </w:r>
      <w:r w:rsidRPr="0055122A">
        <w:rPr>
          <w:rFonts w:ascii="Calibri" w:hAnsi="Calibri" w:cs="Calibri"/>
          <w:sz w:val="24"/>
          <w:szCs w:val="24"/>
          <w:lang w:val="fr-FR"/>
        </w:rPr>
        <w:tab/>
      </w:r>
      <w:r w:rsidR="00BE1FB9" w:rsidRPr="0055122A">
        <w:rPr>
          <w:rFonts w:ascii="Calibri" w:hAnsi="Calibri" w:cs="Calibri"/>
          <w:sz w:val="24"/>
          <w:szCs w:val="24"/>
          <w:lang w:val="fr-FR"/>
        </w:rPr>
        <w:t xml:space="preserve">Cadre pour une politique de pêche panafricaine et une stratégie de réforme </w:t>
      </w:r>
    </w:p>
    <w:p w14:paraId="7F4DBF50" w14:textId="46804A79" w:rsidR="00B71AA6" w:rsidRPr="0055122A" w:rsidRDefault="00B71AA6" w:rsidP="007D6F61">
      <w:pPr>
        <w:spacing w:after="0" w:line="240" w:lineRule="auto"/>
        <w:ind w:left="1418" w:hanging="1418"/>
        <w:jc w:val="both"/>
        <w:rPr>
          <w:rFonts w:ascii="Calibri" w:hAnsi="Calibri" w:cs="Calibri"/>
          <w:sz w:val="24"/>
          <w:szCs w:val="24"/>
          <w:lang w:val="fr-FR"/>
        </w:rPr>
      </w:pPr>
      <w:r w:rsidRPr="0055122A">
        <w:rPr>
          <w:rFonts w:ascii="Calibri" w:hAnsi="Calibri" w:cs="Calibri"/>
          <w:sz w:val="24"/>
          <w:szCs w:val="24"/>
          <w:lang w:val="fr-FR"/>
        </w:rPr>
        <w:t>PPP</w:t>
      </w:r>
      <w:r w:rsidRPr="0055122A">
        <w:rPr>
          <w:rFonts w:ascii="Calibri" w:hAnsi="Calibri" w:cs="Calibri"/>
          <w:sz w:val="24"/>
          <w:szCs w:val="24"/>
          <w:lang w:val="fr-FR"/>
        </w:rPr>
        <w:tab/>
        <w:t>Part</w:t>
      </w:r>
      <w:r w:rsidR="00BE1FB9" w:rsidRPr="0055122A">
        <w:rPr>
          <w:rFonts w:ascii="Calibri" w:hAnsi="Calibri" w:cs="Calibri"/>
          <w:sz w:val="24"/>
          <w:szCs w:val="24"/>
          <w:lang w:val="fr-FR"/>
        </w:rPr>
        <w:t>enariats public-privé</w:t>
      </w:r>
    </w:p>
    <w:p w14:paraId="42B5CF09" w14:textId="32C75F87" w:rsidR="00F45F6E" w:rsidRPr="0055122A" w:rsidRDefault="00F45F6E" w:rsidP="00F45F6E">
      <w:pPr>
        <w:spacing w:after="0" w:line="240" w:lineRule="auto"/>
        <w:ind w:left="1418" w:hanging="1418"/>
        <w:jc w:val="both"/>
        <w:rPr>
          <w:rFonts w:ascii="Calibri" w:hAnsi="Calibri" w:cs="Calibri"/>
          <w:sz w:val="24"/>
          <w:szCs w:val="24"/>
          <w:lang w:val="fr-FR"/>
        </w:rPr>
      </w:pPr>
      <w:r w:rsidRPr="0055122A">
        <w:rPr>
          <w:rFonts w:ascii="Calibri" w:hAnsi="Calibri" w:cs="Calibri"/>
          <w:sz w:val="24"/>
          <w:szCs w:val="24"/>
          <w:lang w:val="fr-FR"/>
        </w:rPr>
        <w:t>PSMT</w:t>
      </w:r>
      <w:r w:rsidRPr="0055122A">
        <w:rPr>
          <w:rFonts w:ascii="Calibri" w:hAnsi="Calibri" w:cs="Calibri"/>
          <w:sz w:val="24"/>
          <w:szCs w:val="24"/>
          <w:lang w:val="fr-FR"/>
        </w:rPr>
        <w:tab/>
        <w:t xml:space="preserve">Plan d’action stratégique à moyen terme </w:t>
      </w:r>
    </w:p>
    <w:p w14:paraId="25F8AF75" w14:textId="4468B18F" w:rsidR="0000425C" w:rsidRPr="0055122A" w:rsidRDefault="0000425C" w:rsidP="007D6F61">
      <w:pPr>
        <w:spacing w:after="0" w:line="240" w:lineRule="auto"/>
        <w:ind w:left="1418" w:hanging="1418"/>
        <w:jc w:val="both"/>
        <w:rPr>
          <w:rFonts w:ascii="Calibri" w:hAnsi="Calibri" w:cs="Calibri"/>
          <w:sz w:val="24"/>
          <w:szCs w:val="24"/>
          <w:lang w:val="fr-FR"/>
        </w:rPr>
      </w:pPr>
      <w:r w:rsidRPr="0055122A">
        <w:rPr>
          <w:rFonts w:ascii="Calibri" w:hAnsi="Calibri" w:cs="Calibri"/>
          <w:sz w:val="24"/>
          <w:szCs w:val="24"/>
          <w:lang w:val="fr-FR"/>
        </w:rPr>
        <w:t>SADC</w:t>
      </w:r>
      <w:r w:rsidRPr="0055122A">
        <w:rPr>
          <w:rFonts w:ascii="Calibri" w:hAnsi="Calibri" w:cs="Calibri"/>
          <w:sz w:val="24"/>
          <w:szCs w:val="24"/>
          <w:lang w:val="fr-FR"/>
        </w:rPr>
        <w:tab/>
        <w:t>Commun</w:t>
      </w:r>
      <w:r w:rsidR="00BE1FB9" w:rsidRPr="0055122A">
        <w:rPr>
          <w:rFonts w:ascii="Calibri" w:hAnsi="Calibri" w:cs="Calibri"/>
          <w:sz w:val="24"/>
          <w:szCs w:val="24"/>
          <w:lang w:val="fr-FR"/>
        </w:rPr>
        <w:t>auté de développement de l’Afrique australe</w:t>
      </w:r>
    </w:p>
    <w:p w14:paraId="7F708D24" w14:textId="2D186545" w:rsidR="004F5700" w:rsidRPr="0055122A" w:rsidRDefault="004F5700" w:rsidP="004F5700">
      <w:pPr>
        <w:autoSpaceDE w:val="0"/>
        <w:autoSpaceDN w:val="0"/>
        <w:adjustRightInd w:val="0"/>
        <w:spacing w:after="0" w:line="240" w:lineRule="auto"/>
        <w:jc w:val="both"/>
        <w:rPr>
          <w:rFonts w:ascii="Calibri" w:hAnsi="Calibri" w:cs="Calibri"/>
          <w:sz w:val="24"/>
          <w:szCs w:val="24"/>
          <w:lang w:val="fr-FR"/>
        </w:rPr>
      </w:pPr>
      <w:r w:rsidRPr="0055122A">
        <w:rPr>
          <w:rFonts w:ascii="Calibri" w:hAnsi="Calibri" w:cs="Calibri"/>
          <w:sz w:val="24"/>
          <w:szCs w:val="24"/>
          <w:lang w:val="fr-FR"/>
        </w:rPr>
        <w:t xml:space="preserve">SEBA                 </w:t>
      </w:r>
      <w:r w:rsidRPr="0055122A">
        <w:rPr>
          <w:rFonts w:ascii="Calibri" w:eastAsia="Verdana" w:hAnsi="Calibri" w:cs="Calibri"/>
          <w:sz w:val="24"/>
          <w:szCs w:val="24"/>
          <w:lang w:val="fr-FR"/>
        </w:rPr>
        <w:t>Stratégie pour l'économie bleue en Afrique</w:t>
      </w:r>
    </w:p>
    <w:p w14:paraId="4E33E60C" w14:textId="07DA2013" w:rsidR="00FA1B59" w:rsidRPr="0055122A" w:rsidRDefault="00FA1B59" w:rsidP="007D6F61">
      <w:pPr>
        <w:spacing w:after="0" w:line="240" w:lineRule="auto"/>
        <w:jc w:val="both"/>
        <w:rPr>
          <w:rFonts w:ascii="Arial" w:hAnsi="Arial" w:cs="Arial"/>
          <w:color w:val="202124"/>
          <w:sz w:val="21"/>
          <w:szCs w:val="21"/>
          <w:shd w:val="clear" w:color="auto" w:fill="FFFFFF"/>
          <w:lang w:val="fr-FR"/>
        </w:rPr>
      </w:pPr>
      <w:r w:rsidRPr="0055122A">
        <w:rPr>
          <w:rFonts w:ascii="Calibri" w:hAnsi="Calibri" w:cs="Calibri"/>
          <w:sz w:val="24"/>
          <w:szCs w:val="24"/>
          <w:lang w:val="fr-FR"/>
        </w:rPr>
        <w:t>SPS</w:t>
      </w:r>
      <w:r w:rsidRPr="0055122A">
        <w:rPr>
          <w:rFonts w:ascii="Calibri" w:hAnsi="Calibri" w:cs="Calibri"/>
          <w:sz w:val="24"/>
          <w:szCs w:val="24"/>
          <w:lang w:val="fr-FR"/>
        </w:rPr>
        <w:tab/>
      </w:r>
      <w:r w:rsidRPr="0055122A">
        <w:rPr>
          <w:rFonts w:ascii="Calibri" w:hAnsi="Calibri" w:cs="Calibri"/>
          <w:sz w:val="24"/>
          <w:szCs w:val="24"/>
          <w:lang w:val="fr-FR"/>
        </w:rPr>
        <w:tab/>
      </w:r>
      <w:r w:rsidR="00BE1FB9" w:rsidRPr="0055122A">
        <w:rPr>
          <w:rFonts w:ascii="Calibri" w:hAnsi="Calibri" w:cs="Calibri"/>
          <w:sz w:val="24"/>
          <w:szCs w:val="24"/>
          <w:lang w:val="fr-FR"/>
        </w:rPr>
        <w:t>Mesures s</w:t>
      </w:r>
      <w:r w:rsidRPr="0055122A">
        <w:rPr>
          <w:rFonts w:ascii="Arial" w:hAnsi="Arial" w:cs="Arial"/>
          <w:color w:val="202124"/>
          <w:sz w:val="21"/>
          <w:szCs w:val="21"/>
          <w:shd w:val="clear" w:color="auto" w:fill="FFFFFF"/>
          <w:lang w:val="fr-FR"/>
        </w:rPr>
        <w:t>anit</w:t>
      </w:r>
      <w:r w:rsidR="00BE1FB9" w:rsidRPr="0055122A">
        <w:rPr>
          <w:rFonts w:ascii="Arial" w:hAnsi="Arial" w:cs="Arial"/>
          <w:color w:val="202124"/>
          <w:sz w:val="21"/>
          <w:szCs w:val="21"/>
          <w:shd w:val="clear" w:color="auto" w:fill="FFFFFF"/>
          <w:lang w:val="fr-FR"/>
        </w:rPr>
        <w:t>aires et</w:t>
      </w:r>
      <w:r w:rsidRPr="0055122A">
        <w:rPr>
          <w:rFonts w:ascii="Arial" w:hAnsi="Arial" w:cs="Arial"/>
          <w:color w:val="202124"/>
          <w:sz w:val="21"/>
          <w:szCs w:val="21"/>
          <w:shd w:val="clear" w:color="auto" w:fill="FFFFFF"/>
          <w:lang w:val="fr-FR"/>
        </w:rPr>
        <w:t xml:space="preserve"> </w:t>
      </w:r>
      <w:r w:rsidR="00BE1FB9" w:rsidRPr="0055122A">
        <w:rPr>
          <w:rFonts w:ascii="Arial" w:hAnsi="Arial" w:cs="Arial"/>
          <w:color w:val="202124"/>
          <w:sz w:val="21"/>
          <w:szCs w:val="21"/>
          <w:shd w:val="clear" w:color="auto" w:fill="FFFFFF"/>
          <w:lang w:val="fr-FR"/>
        </w:rPr>
        <w:t>p</w:t>
      </w:r>
      <w:r w:rsidRPr="0055122A">
        <w:rPr>
          <w:rFonts w:ascii="Arial" w:hAnsi="Arial" w:cs="Arial"/>
          <w:color w:val="202124"/>
          <w:sz w:val="21"/>
          <w:szCs w:val="21"/>
          <w:shd w:val="clear" w:color="auto" w:fill="FFFFFF"/>
          <w:lang w:val="fr-FR"/>
        </w:rPr>
        <w:t>hytosanita</w:t>
      </w:r>
      <w:r w:rsidR="00BE1FB9" w:rsidRPr="0055122A">
        <w:rPr>
          <w:rFonts w:ascii="Arial" w:hAnsi="Arial" w:cs="Arial"/>
          <w:color w:val="202124"/>
          <w:sz w:val="21"/>
          <w:szCs w:val="21"/>
          <w:shd w:val="clear" w:color="auto" w:fill="FFFFFF"/>
          <w:lang w:val="fr-FR"/>
        </w:rPr>
        <w:t>ires</w:t>
      </w:r>
    </w:p>
    <w:p w14:paraId="560D3AB0" w14:textId="760B8B4B" w:rsidR="00805094" w:rsidRPr="0055122A" w:rsidRDefault="00805094" w:rsidP="007D6F61">
      <w:pPr>
        <w:spacing w:after="0" w:line="240" w:lineRule="auto"/>
        <w:jc w:val="both"/>
        <w:rPr>
          <w:rFonts w:ascii="Calibri" w:hAnsi="Calibri" w:cs="Calibri"/>
          <w:sz w:val="24"/>
          <w:szCs w:val="24"/>
          <w:lang w:val="fr-FR"/>
        </w:rPr>
      </w:pPr>
      <w:r w:rsidRPr="0055122A">
        <w:rPr>
          <w:rStyle w:val="e24kjd"/>
          <w:rFonts w:ascii="Calibri" w:hAnsi="Calibri" w:cs="Calibri"/>
          <w:sz w:val="24"/>
          <w:szCs w:val="24"/>
          <w:lang w:val="fr-FR"/>
        </w:rPr>
        <w:t>UA</w:t>
      </w:r>
      <w:r w:rsidRPr="0055122A">
        <w:rPr>
          <w:rStyle w:val="e24kjd"/>
          <w:rFonts w:ascii="Calibri" w:hAnsi="Calibri" w:cs="Calibri"/>
          <w:sz w:val="24"/>
          <w:szCs w:val="24"/>
          <w:lang w:val="fr-FR"/>
        </w:rPr>
        <w:tab/>
      </w:r>
      <w:r w:rsidRPr="0055122A">
        <w:rPr>
          <w:rStyle w:val="e24kjd"/>
          <w:rFonts w:ascii="Calibri" w:hAnsi="Calibri" w:cs="Calibri"/>
          <w:sz w:val="24"/>
          <w:szCs w:val="24"/>
          <w:lang w:val="fr-FR"/>
        </w:rPr>
        <w:tab/>
        <w:t>Union africaine</w:t>
      </w:r>
    </w:p>
    <w:p w14:paraId="75A3BD0C" w14:textId="77777777" w:rsidR="001F1F29" w:rsidRPr="00171AEE" w:rsidRDefault="001F1F29" w:rsidP="00096B62">
      <w:pPr>
        <w:ind w:left="1418" w:hanging="1418"/>
        <w:jc w:val="both"/>
        <w:rPr>
          <w:rFonts w:ascii="Calibri" w:hAnsi="Calibri" w:cs="Calibri"/>
          <w:sz w:val="24"/>
          <w:szCs w:val="24"/>
          <w:highlight w:val="yellow"/>
          <w:lang w:val="fr-FR"/>
        </w:rPr>
      </w:pPr>
    </w:p>
    <w:bookmarkEnd w:id="7"/>
    <w:p w14:paraId="0E712EEB" w14:textId="77777777" w:rsidR="00951158" w:rsidRPr="00171AEE" w:rsidRDefault="00951158" w:rsidP="00096B62">
      <w:pPr>
        <w:jc w:val="both"/>
        <w:rPr>
          <w:rFonts w:ascii="Calibri" w:eastAsia="DengXian Light" w:hAnsi="Calibri" w:cs="Calibri"/>
          <w:color w:val="2E74B5"/>
          <w:sz w:val="24"/>
          <w:szCs w:val="24"/>
          <w:highlight w:val="yellow"/>
          <w:lang w:val="fr-FR"/>
        </w:rPr>
      </w:pPr>
      <w:r w:rsidRPr="00171AEE">
        <w:rPr>
          <w:rFonts w:ascii="Calibri" w:hAnsi="Calibri" w:cs="Calibri"/>
          <w:sz w:val="24"/>
          <w:szCs w:val="24"/>
          <w:highlight w:val="yellow"/>
          <w:lang w:val="fr-FR"/>
        </w:rPr>
        <w:br w:type="page"/>
      </w:r>
    </w:p>
    <w:p w14:paraId="05DC283E" w14:textId="33678E55" w:rsidR="00C61478" w:rsidRPr="00CF054F" w:rsidRDefault="00C61478" w:rsidP="00225794">
      <w:pPr>
        <w:pStyle w:val="Heading1"/>
        <w:rPr>
          <w:rFonts w:cs="Calibri"/>
          <w:b/>
          <w:bCs/>
          <w:szCs w:val="24"/>
          <w:lang w:val="fr-FR"/>
        </w:rPr>
      </w:pPr>
      <w:bookmarkStart w:id="8" w:name="_Toc115768849"/>
      <w:r w:rsidRPr="00CF054F">
        <w:rPr>
          <w:rFonts w:cs="Calibri"/>
          <w:b/>
          <w:bCs/>
          <w:szCs w:val="24"/>
          <w:lang w:val="fr-FR"/>
        </w:rPr>
        <w:lastRenderedPageBreak/>
        <w:t>STRAT</w:t>
      </w:r>
      <w:r w:rsidR="00990672" w:rsidRPr="00CF054F">
        <w:rPr>
          <w:rFonts w:cs="Calibri"/>
          <w:b/>
          <w:bCs/>
          <w:szCs w:val="24"/>
          <w:lang w:val="fr-FR"/>
        </w:rPr>
        <w:t>ÉGIE DU COMESA EN MATIÈRE D’ÉCONOMIE BLEUE</w:t>
      </w:r>
      <w:bookmarkEnd w:id="8"/>
      <w:r w:rsidRPr="00CF054F">
        <w:rPr>
          <w:rFonts w:cs="Calibri"/>
          <w:b/>
          <w:bCs/>
          <w:szCs w:val="24"/>
          <w:lang w:val="fr-FR"/>
        </w:rPr>
        <w:t xml:space="preserve"> </w:t>
      </w:r>
    </w:p>
    <w:p w14:paraId="1A00A98B" w14:textId="10543E75" w:rsidR="00AF021A" w:rsidRPr="00CF054F" w:rsidRDefault="00AF021A" w:rsidP="007516B2">
      <w:pPr>
        <w:pStyle w:val="Heading2"/>
      </w:pPr>
      <w:bookmarkStart w:id="9" w:name="_Toc115768850"/>
      <w:r w:rsidRPr="00CF054F">
        <w:t>Context</w:t>
      </w:r>
      <w:r w:rsidR="008F1D6E" w:rsidRPr="00CF054F">
        <w:t>e et historique</w:t>
      </w:r>
      <w:bookmarkEnd w:id="9"/>
    </w:p>
    <w:p w14:paraId="607A98B8" w14:textId="0323580E" w:rsidR="001034A2" w:rsidRPr="00CF054F" w:rsidRDefault="008F1D6E" w:rsidP="00E07892">
      <w:pPr>
        <w:jc w:val="both"/>
        <w:rPr>
          <w:rFonts w:ascii="Calibri" w:hAnsi="Calibri" w:cs="Calibri"/>
          <w:sz w:val="24"/>
          <w:szCs w:val="24"/>
          <w:lang w:val="fr-FR" w:eastAsia="en-GB"/>
        </w:rPr>
      </w:pPr>
      <w:r w:rsidRPr="00CF054F">
        <w:rPr>
          <w:rFonts w:ascii="Calibri" w:hAnsi="Calibri" w:cs="Calibri"/>
          <w:sz w:val="24"/>
          <w:szCs w:val="24"/>
          <w:lang w:val="fr-FR" w:eastAsia="en-GB"/>
        </w:rPr>
        <w:t xml:space="preserve">Le Marché commun de l'Afrique orientale et australe (COMESA) est la plus grande </w:t>
      </w:r>
      <w:r w:rsidR="00990672" w:rsidRPr="00CF054F">
        <w:rPr>
          <w:rFonts w:ascii="Calibri" w:hAnsi="Calibri" w:cs="Calibri"/>
          <w:sz w:val="24"/>
          <w:szCs w:val="24"/>
          <w:lang w:val="fr-FR" w:eastAsia="en-GB"/>
        </w:rPr>
        <w:t>Communauté économique régionale (</w:t>
      </w:r>
      <w:r w:rsidRPr="00CF054F">
        <w:rPr>
          <w:rFonts w:ascii="Calibri" w:hAnsi="Calibri" w:cs="Calibri"/>
          <w:sz w:val="24"/>
          <w:szCs w:val="24"/>
          <w:lang w:val="fr-FR" w:eastAsia="en-GB"/>
        </w:rPr>
        <w:t>CER</w:t>
      </w:r>
      <w:r w:rsidR="00990672" w:rsidRPr="00CF054F">
        <w:rPr>
          <w:rFonts w:ascii="Calibri" w:hAnsi="Calibri" w:cs="Calibri"/>
          <w:sz w:val="24"/>
          <w:szCs w:val="24"/>
          <w:lang w:val="fr-FR" w:eastAsia="en-GB"/>
        </w:rPr>
        <w:t>)</w:t>
      </w:r>
      <w:r w:rsidRPr="00CF054F">
        <w:rPr>
          <w:rFonts w:ascii="Calibri" w:hAnsi="Calibri" w:cs="Calibri"/>
          <w:sz w:val="24"/>
          <w:szCs w:val="24"/>
          <w:lang w:val="fr-FR" w:eastAsia="en-GB"/>
        </w:rPr>
        <w:t xml:space="preserve"> </w:t>
      </w:r>
      <w:r w:rsidR="00990672" w:rsidRPr="00CF054F">
        <w:rPr>
          <w:rFonts w:ascii="Calibri" w:hAnsi="Calibri" w:cs="Calibri"/>
          <w:sz w:val="24"/>
          <w:szCs w:val="24"/>
          <w:lang w:val="fr-FR" w:eastAsia="en-GB"/>
        </w:rPr>
        <w:t>en matière de</w:t>
      </w:r>
      <w:r w:rsidRPr="00CF054F">
        <w:rPr>
          <w:rFonts w:ascii="Calibri" w:hAnsi="Calibri" w:cs="Calibri"/>
          <w:sz w:val="24"/>
          <w:szCs w:val="24"/>
          <w:lang w:val="fr-FR" w:eastAsia="en-GB"/>
        </w:rPr>
        <w:t xml:space="preserve"> commerce et </w:t>
      </w:r>
      <w:r w:rsidR="00990672" w:rsidRPr="00CF054F">
        <w:rPr>
          <w:rFonts w:ascii="Calibri" w:hAnsi="Calibri" w:cs="Calibri"/>
          <w:sz w:val="24"/>
          <w:szCs w:val="24"/>
          <w:lang w:val="fr-FR" w:eastAsia="en-GB"/>
        </w:rPr>
        <w:t>d</w:t>
      </w:r>
      <w:r w:rsidRPr="00CF054F">
        <w:rPr>
          <w:rFonts w:ascii="Calibri" w:hAnsi="Calibri" w:cs="Calibri"/>
          <w:sz w:val="24"/>
          <w:szCs w:val="24"/>
          <w:lang w:val="fr-FR" w:eastAsia="en-GB"/>
        </w:rPr>
        <w:t xml:space="preserve">'investissement en Afrique, couvrant </w:t>
      </w:r>
      <w:r w:rsidR="00603701" w:rsidRPr="00CF054F">
        <w:rPr>
          <w:rFonts w:ascii="Calibri" w:hAnsi="Calibri" w:cs="Calibri"/>
          <w:sz w:val="24"/>
          <w:szCs w:val="24"/>
          <w:lang w:val="fr-FR" w:eastAsia="en-GB"/>
        </w:rPr>
        <w:t>presque</w:t>
      </w:r>
      <w:r w:rsidRPr="00CF054F">
        <w:rPr>
          <w:rFonts w:ascii="Calibri" w:hAnsi="Calibri" w:cs="Calibri"/>
          <w:sz w:val="24"/>
          <w:szCs w:val="24"/>
          <w:lang w:val="fr-FR" w:eastAsia="en-GB"/>
        </w:rPr>
        <w:t xml:space="preserve"> deux</w:t>
      </w:r>
      <w:r w:rsidR="009D7654" w:rsidRPr="00CF054F">
        <w:rPr>
          <w:rFonts w:ascii="Calibri" w:hAnsi="Calibri" w:cs="Calibri"/>
          <w:sz w:val="24"/>
          <w:szCs w:val="24"/>
          <w:lang w:val="fr-FR" w:eastAsia="en-GB"/>
        </w:rPr>
        <w:t xml:space="preserve"> </w:t>
      </w:r>
      <w:r w:rsidRPr="00CF054F">
        <w:rPr>
          <w:rFonts w:ascii="Calibri" w:hAnsi="Calibri" w:cs="Calibri"/>
          <w:sz w:val="24"/>
          <w:szCs w:val="24"/>
          <w:lang w:val="fr-FR" w:eastAsia="en-GB"/>
        </w:rPr>
        <w:t xml:space="preserve">tiers du continent africain avec une superficie d'environ </w:t>
      </w:r>
      <w:r w:rsidR="00BD7CDF" w:rsidRPr="00CF054F">
        <w:rPr>
          <w:rFonts w:ascii="Calibri" w:hAnsi="Calibri" w:cs="Calibri"/>
          <w:sz w:val="24"/>
          <w:szCs w:val="24"/>
          <w:lang w:val="fr-FR" w:eastAsia="en-GB"/>
        </w:rPr>
        <w:t>douze (</w:t>
      </w:r>
      <w:r w:rsidRPr="00CF054F">
        <w:rPr>
          <w:rFonts w:ascii="Calibri" w:hAnsi="Calibri" w:cs="Calibri"/>
          <w:sz w:val="24"/>
          <w:szCs w:val="24"/>
          <w:lang w:val="fr-FR" w:eastAsia="en-GB"/>
        </w:rPr>
        <w:t>12</w:t>
      </w:r>
      <w:r w:rsidR="00BD7CDF" w:rsidRPr="00CF054F">
        <w:rPr>
          <w:rFonts w:ascii="Calibri" w:hAnsi="Calibri" w:cs="Calibri"/>
          <w:sz w:val="24"/>
          <w:szCs w:val="24"/>
          <w:lang w:val="fr-FR" w:eastAsia="en-GB"/>
        </w:rPr>
        <w:t>)</w:t>
      </w:r>
      <w:r w:rsidRPr="00CF054F">
        <w:rPr>
          <w:rFonts w:ascii="Calibri" w:hAnsi="Calibri" w:cs="Calibri"/>
          <w:sz w:val="24"/>
          <w:szCs w:val="24"/>
          <w:lang w:val="fr-FR" w:eastAsia="en-GB"/>
        </w:rPr>
        <w:t xml:space="preserve"> millions de kilomètres carrés.</w:t>
      </w:r>
      <w:r w:rsidR="00BD7CDF" w:rsidRPr="00CF054F">
        <w:rPr>
          <w:rFonts w:ascii="Calibri" w:hAnsi="Calibri" w:cs="Calibri"/>
          <w:sz w:val="24"/>
          <w:szCs w:val="24"/>
          <w:lang w:val="fr-FR" w:eastAsia="en-GB"/>
        </w:rPr>
        <w:t xml:space="preserve"> </w:t>
      </w:r>
      <w:r w:rsidRPr="00CF054F">
        <w:rPr>
          <w:rFonts w:ascii="Calibri" w:hAnsi="Calibri" w:cs="Calibri"/>
          <w:sz w:val="24"/>
          <w:szCs w:val="24"/>
          <w:lang w:val="fr-FR" w:eastAsia="en-GB"/>
        </w:rPr>
        <w:t xml:space="preserve">Il se compose de </w:t>
      </w:r>
      <w:r w:rsidR="00603701" w:rsidRPr="00CF054F">
        <w:rPr>
          <w:rFonts w:ascii="Calibri" w:hAnsi="Calibri" w:cs="Calibri"/>
          <w:sz w:val="24"/>
          <w:szCs w:val="24"/>
          <w:lang w:val="fr-FR" w:eastAsia="en-GB"/>
        </w:rPr>
        <w:t>vingt-un (</w:t>
      </w:r>
      <w:r w:rsidRPr="00CF054F">
        <w:rPr>
          <w:rFonts w:ascii="Calibri" w:hAnsi="Calibri" w:cs="Calibri"/>
          <w:sz w:val="24"/>
          <w:szCs w:val="24"/>
          <w:lang w:val="fr-FR" w:eastAsia="en-GB"/>
        </w:rPr>
        <w:t>21</w:t>
      </w:r>
      <w:r w:rsidR="004F5700" w:rsidRPr="00CF054F">
        <w:rPr>
          <w:rFonts w:ascii="Calibri" w:hAnsi="Calibri" w:cs="Calibri"/>
          <w:sz w:val="24"/>
          <w:szCs w:val="24"/>
          <w:lang w:val="fr-FR" w:eastAsia="en-GB"/>
        </w:rPr>
        <w:t xml:space="preserve"> </w:t>
      </w:r>
      <w:r w:rsidRPr="00CF054F">
        <w:rPr>
          <w:rFonts w:ascii="Calibri" w:hAnsi="Calibri" w:cs="Calibri"/>
          <w:sz w:val="24"/>
          <w:szCs w:val="24"/>
          <w:lang w:val="fr-FR" w:eastAsia="en-GB"/>
        </w:rPr>
        <w:t xml:space="preserve">États membres, à savoir le Burundi, Djibouti, l'Égypte, l'Érythrée, l'Eswatini, l'Éthiopie, le Kenya, la Libye, Madagascar, le Malawi, Maurice, </w:t>
      </w:r>
      <w:r w:rsidR="00BD06B1" w:rsidRPr="00CF054F">
        <w:rPr>
          <w:rFonts w:ascii="Calibri" w:hAnsi="Calibri" w:cs="Calibri"/>
          <w:sz w:val="24"/>
          <w:szCs w:val="24"/>
          <w:lang w:val="fr-FR" w:eastAsia="en-GB"/>
        </w:rPr>
        <w:t xml:space="preserve">l'Ouganda, la République démocratique du Congo (RDC), </w:t>
      </w:r>
      <w:r w:rsidRPr="00CF054F">
        <w:rPr>
          <w:rFonts w:ascii="Calibri" w:hAnsi="Calibri" w:cs="Calibri"/>
          <w:sz w:val="24"/>
          <w:szCs w:val="24"/>
          <w:lang w:val="fr-FR" w:eastAsia="en-GB"/>
        </w:rPr>
        <w:t>le Rwanda, les Seychelles, la Somalie, le Soudan, la Tunisie,</w:t>
      </w:r>
      <w:r w:rsidR="00BD06B1" w:rsidRPr="00CF054F">
        <w:rPr>
          <w:rFonts w:ascii="Calibri" w:hAnsi="Calibri" w:cs="Calibri"/>
          <w:sz w:val="24"/>
          <w:szCs w:val="24"/>
          <w:lang w:val="fr-FR" w:eastAsia="en-GB"/>
        </w:rPr>
        <w:t xml:space="preserve"> l’Union des Comores, </w:t>
      </w:r>
      <w:r w:rsidRPr="00CF054F">
        <w:rPr>
          <w:rFonts w:ascii="Calibri" w:hAnsi="Calibri" w:cs="Calibri"/>
          <w:sz w:val="24"/>
          <w:szCs w:val="24"/>
          <w:lang w:val="fr-FR" w:eastAsia="en-GB"/>
        </w:rPr>
        <w:t>la Zambie et le Zimbabwe.  La région du COMESA est dotée de certains des systèmes d'eau douce les plus diversifiés au monde sur le plan écologique,</w:t>
      </w:r>
      <w:r w:rsidR="001D3C91" w:rsidRPr="00CF054F">
        <w:rPr>
          <w:rFonts w:ascii="Calibri" w:hAnsi="Calibri" w:cs="Calibri"/>
          <w:sz w:val="24"/>
          <w:szCs w:val="24"/>
          <w:lang w:val="fr-FR" w:eastAsia="en-GB"/>
        </w:rPr>
        <w:t xml:space="preserve"> notamment les trois plus grands lacs d'Afrique, à savoir les lacs Victoria, Tanganyika et Malawi, </w:t>
      </w:r>
      <w:r w:rsidRPr="00CF054F">
        <w:rPr>
          <w:rFonts w:ascii="Calibri" w:hAnsi="Calibri" w:cs="Calibri"/>
          <w:sz w:val="24"/>
          <w:szCs w:val="24"/>
          <w:lang w:val="fr-FR" w:eastAsia="en-GB"/>
        </w:rPr>
        <w:t>qui fournissent de l'eau potable, de la nourriture, des transports, du commerce et des moyens de subsistance à des millions de personnes, Trois grands fleuves africains, à savoir le Nil, le Congo et le Zambèze, sont répartis dans la région.  Les 21 États membres de la région comprennent neuf pays côtiers</w:t>
      </w:r>
      <w:r w:rsidR="002832BA" w:rsidRPr="00CF054F">
        <w:rPr>
          <w:rStyle w:val="FootnoteReference"/>
          <w:rFonts w:ascii="Calibri" w:hAnsi="Calibri" w:cs="Calibri"/>
          <w:sz w:val="24"/>
          <w:szCs w:val="24"/>
        </w:rPr>
        <w:footnoteReference w:id="1"/>
      </w:r>
      <w:r w:rsidRPr="00CF054F">
        <w:rPr>
          <w:rFonts w:ascii="Calibri" w:hAnsi="Calibri" w:cs="Calibri"/>
          <w:sz w:val="24"/>
          <w:szCs w:val="24"/>
          <w:lang w:val="fr-FR" w:eastAsia="en-GB"/>
        </w:rPr>
        <w:t>, huit pays enclavés</w:t>
      </w:r>
      <w:r w:rsidR="002832BA" w:rsidRPr="00CF054F">
        <w:rPr>
          <w:rStyle w:val="FootnoteReference"/>
          <w:rFonts w:ascii="Calibri" w:hAnsi="Calibri" w:cs="Calibri"/>
          <w:sz w:val="24"/>
          <w:szCs w:val="24"/>
        </w:rPr>
        <w:footnoteReference w:id="2"/>
      </w:r>
      <w:r w:rsidRPr="00CF054F">
        <w:rPr>
          <w:rFonts w:ascii="Calibri" w:hAnsi="Calibri" w:cs="Calibri"/>
          <w:sz w:val="24"/>
          <w:szCs w:val="24"/>
          <w:lang w:val="fr-FR" w:eastAsia="en-GB"/>
        </w:rPr>
        <w:t xml:space="preserve"> et quatre États océaniques</w:t>
      </w:r>
      <w:r w:rsidR="002832BA" w:rsidRPr="00CF054F">
        <w:rPr>
          <w:rStyle w:val="FootnoteReference"/>
          <w:rFonts w:ascii="Calibri" w:hAnsi="Calibri" w:cs="Calibri"/>
          <w:sz w:val="24"/>
          <w:szCs w:val="24"/>
        </w:rPr>
        <w:footnoteReference w:id="3"/>
      </w:r>
      <w:r w:rsidRPr="00CF054F">
        <w:rPr>
          <w:rFonts w:ascii="Calibri" w:hAnsi="Calibri" w:cs="Calibri"/>
          <w:sz w:val="24"/>
          <w:szCs w:val="24"/>
          <w:lang w:val="fr-FR" w:eastAsia="en-GB"/>
        </w:rPr>
        <w:t xml:space="preserve">. La population du COMESA est estimée à environ 583 millions d'habitants (estimations de 2019), avec un produit intérieur brut de 805 milliards </w:t>
      </w:r>
      <w:r w:rsidR="002832BA" w:rsidRPr="00CF054F">
        <w:rPr>
          <w:rFonts w:ascii="Calibri" w:hAnsi="Calibri" w:cs="Calibri"/>
          <w:sz w:val="24"/>
          <w:szCs w:val="24"/>
          <w:lang w:val="fr-FR" w:eastAsia="en-GB"/>
        </w:rPr>
        <w:t>USD</w:t>
      </w:r>
      <w:r w:rsidRPr="00CF054F">
        <w:rPr>
          <w:rFonts w:ascii="Calibri" w:hAnsi="Calibri" w:cs="Calibri"/>
          <w:sz w:val="24"/>
          <w:szCs w:val="24"/>
          <w:lang w:val="fr-FR" w:eastAsia="en-GB"/>
        </w:rPr>
        <w:t xml:space="preserve"> et un commerce mondial d'exportation/importation de marchandises d'une valeur de 324 milliards </w:t>
      </w:r>
      <w:r w:rsidR="002832BA" w:rsidRPr="00CF054F">
        <w:rPr>
          <w:rFonts w:ascii="Calibri" w:hAnsi="Calibri" w:cs="Calibri"/>
          <w:sz w:val="24"/>
          <w:szCs w:val="24"/>
          <w:lang w:val="fr-FR" w:eastAsia="en-GB"/>
        </w:rPr>
        <w:t>USD</w:t>
      </w:r>
      <w:r w:rsidR="002832BA" w:rsidRPr="00CF054F">
        <w:rPr>
          <w:rStyle w:val="FootnoteReference"/>
          <w:rFonts w:ascii="Calibri" w:hAnsi="Calibri" w:cs="Calibri"/>
          <w:sz w:val="24"/>
          <w:szCs w:val="24"/>
        </w:rPr>
        <w:footnoteReference w:id="4"/>
      </w:r>
      <w:r w:rsidRPr="00CF054F">
        <w:rPr>
          <w:rFonts w:ascii="Calibri" w:hAnsi="Calibri" w:cs="Calibri"/>
          <w:sz w:val="24"/>
          <w:szCs w:val="24"/>
          <w:lang w:val="fr-FR" w:eastAsia="en-GB"/>
        </w:rPr>
        <w:t xml:space="preserve">.  </w:t>
      </w:r>
    </w:p>
    <w:p w14:paraId="2B3C67D5" w14:textId="24741E3C" w:rsidR="001034A2" w:rsidRPr="001034A2" w:rsidRDefault="001034A2" w:rsidP="001034A2">
      <w:pPr>
        <w:widowControl w:val="0"/>
        <w:autoSpaceDE w:val="0"/>
        <w:autoSpaceDN w:val="0"/>
        <w:spacing w:after="0" w:line="240" w:lineRule="auto"/>
        <w:ind w:right="227"/>
        <w:jc w:val="both"/>
        <w:rPr>
          <w:rFonts w:ascii="Calibri" w:hAnsi="Calibri" w:cs="Calibri"/>
          <w:sz w:val="24"/>
          <w:szCs w:val="24"/>
          <w:highlight w:val="yellow"/>
          <w:lang w:val="fr-FR"/>
        </w:rPr>
      </w:pPr>
      <w:r w:rsidRPr="00CF054F">
        <w:rPr>
          <w:rFonts w:ascii="Calibri" w:hAnsi="Calibri" w:cs="Calibri"/>
          <w:sz w:val="24"/>
          <w:szCs w:val="24"/>
          <w:lang w:val="fr-FR"/>
        </w:rPr>
        <w:t>Le COMESA offre à ses États membres et à ses partenaires un large éventail d'avantages, notamment un marché concurrentiel plus large et harmonisé, une productivité et une compétitivité industrielles accrues, une production agricole et une sécurité alimentaire accrues, une exploitation rationnelle des ressources naturelles, des politiques monétaires, bancaires et financières harmonisées et des infrastructures de transport et de communication fiables. Le COMESA compte neuf institutions qui ont été créées pour</w:t>
      </w:r>
      <w:r w:rsidRPr="001034A2">
        <w:rPr>
          <w:rFonts w:ascii="Calibri" w:hAnsi="Calibri" w:cs="Calibri"/>
          <w:sz w:val="24"/>
          <w:szCs w:val="24"/>
          <w:lang w:val="fr-FR"/>
        </w:rPr>
        <w:t xml:space="preserve"> promouvoir la coopération et le développement sous-</w:t>
      </w:r>
      <w:r w:rsidRPr="00CF054F">
        <w:rPr>
          <w:rFonts w:ascii="Calibri" w:hAnsi="Calibri" w:cs="Calibri"/>
          <w:sz w:val="24"/>
          <w:szCs w:val="24"/>
          <w:lang w:val="fr-FR"/>
        </w:rPr>
        <w:t>régionaux</w:t>
      </w:r>
      <w:r w:rsidR="003B749C" w:rsidRPr="00CF054F">
        <w:rPr>
          <w:rStyle w:val="FootnoteReference"/>
          <w:rFonts w:ascii="Calibri" w:hAnsi="Calibri" w:cs="Calibri"/>
          <w:sz w:val="24"/>
          <w:szCs w:val="24"/>
          <w:lang w:eastAsia="en-GB"/>
        </w:rPr>
        <w:footnoteReference w:id="5"/>
      </w:r>
      <w:r w:rsidRPr="00CF054F">
        <w:rPr>
          <w:rFonts w:ascii="Calibri" w:hAnsi="Calibri" w:cs="Calibri"/>
          <w:sz w:val="24"/>
          <w:szCs w:val="24"/>
          <w:lang w:val="fr-FR"/>
        </w:rPr>
        <w:t>.</w:t>
      </w:r>
      <w:r w:rsidR="00530CC4">
        <w:rPr>
          <w:rFonts w:ascii="Calibri" w:hAnsi="Calibri" w:cs="Calibri"/>
          <w:sz w:val="24"/>
          <w:szCs w:val="24"/>
          <w:lang w:val="fr-FR"/>
        </w:rPr>
        <w:t xml:space="preserve"> </w:t>
      </w:r>
      <w:r w:rsidRPr="001034A2">
        <w:rPr>
          <w:rFonts w:ascii="Calibri" w:hAnsi="Calibri" w:cs="Calibri"/>
          <w:sz w:val="24"/>
          <w:szCs w:val="24"/>
          <w:lang w:val="fr-FR"/>
        </w:rPr>
        <w:t>En ce qui concerne le processus de prise de décision, le COMESA dispose des structures nécessaires dirigées par les chefs d'État et de gouvernement (Autorité du COMESA) qui fournissent une orientation politique.</w:t>
      </w:r>
      <w:r w:rsidR="007059AA">
        <w:rPr>
          <w:rFonts w:ascii="Calibri" w:hAnsi="Calibri" w:cs="Calibri"/>
          <w:sz w:val="24"/>
          <w:szCs w:val="24"/>
          <w:lang w:val="fr-FR"/>
        </w:rPr>
        <w:t xml:space="preserve"> </w:t>
      </w:r>
      <w:r w:rsidRPr="001034A2">
        <w:rPr>
          <w:rFonts w:ascii="Calibri" w:hAnsi="Calibri" w:cs="Calibri"/>
          <w:sz w:val="24"/>
          <w:szCs w:val="24"/>
          <w:lang w:val="fr-FR"/>
        </w:rPr>
        <w:t>Le</w:t>
      </w:r>
      <w:r w:rsidR="007059AA">
        <w:rPr>
          <w:rFonts w:ascii="Calibri" w:hAnsi="Calibri" w:cs="Calibri"/>
          <w:sz w:val="24"/>
          <w:szCs w:val="24"/>
          <w:lang w:val="fr-FR"/>
        </w:rPr>
        <w:t xml:space="preserve"> </w:t>
      </w:r>
      <w:r w:rsidRPr="001034A2">
        <w:rPr>
          <w:rFonts w:ascii="Calibri" w:hAnsi="Calibri" w:cs="Calibri"/>
          <w:sz w:val="24"/>
          <w:szCs w:val="24"/>
          <w:lang w:val="fr-FR"/>
        </w:rPr>
        <w:t xml:space="preserve">Conseil des ministres assure le bon fonctionnement du COMESA conformément aux dispositions du </w:t>
      </w:r>
      <w:r w:rsidR="00530CC4">
        <w:rPr>
          <w:rFonts w:ascii="Calibri" w:hAnsi="Calibri" w:cs="Calibri"/>
          <w:sz w:val="24"/>
          <w:szCs w:val="24"/>
          <w:lang w:val="fr-FR"/>
        </w:rPr>
        <w:t>T</w:t>
      </w:r>
      <w:r w:rsidRPr="001034A2">
        <w:rPr>
          <w:rFonts w:ascii="Calibri" w:hAnsi="Calibri" w:cs="Calibri"/>
          <w:sz w:val="24"/>
          <w:szCs w:val="24"/>
          <w:lang w:val="fr-FR"/>
        </w:rPr>
        <w:t>raité du COMESA et est soutenu par plusieurs comités techniques et organes consultatifs.</w:t>
      </w:r>
      <w:r w:rsidR="00530CC4">
        <w:rPr>
          <w:rFonts w:ascii="Calibri" w:hAnsi="Calibri" w:cs="Calibri"/>
          <w:sz w:val="24"/>
          <w:szCs w:val="24"/>
          <w:lang w:val="fr-FR"/>
        </w:rPr>
        <w:t xml:space="preserve"> </w:t>
      </w:r>
      <w:r w:rsidRPr="001034A2">
        <w:rPr>
          <w:rFonts w:ascii="Calibri" w:hAnsi="Calibri" w:cs="Calibri"/>
          <w:sz w:val="24"/>
          <w:szCs w:val="24"/>
          <w:lang w:val="fr-FR"/>
        </w:rPr>
        <w:t>Le Secrétariat du COMESA est basé à Lusaka et est chargé, entre autres, de faciliter et de coordonner le travail d</w:t>
      </w:r>
      <w:r w:rsidR="00530CC4">
        <w:rPr>
          <w:rFonts w:ascii="Calibri" w:hAnsi="Calibri" w:cs="Calibri"/>
          <w:sz w:val="24"/>
          <w:szCs w:val="24"/>
          <w:lang w:val="fr-FR"/>
        </w:rPr>
        <w:t>e la</w:t>
      </w:r>
      <w:r w:rsidRPr="001034A2">
        <w:rPr>
          <w:rFonts w:ascii="Calibri" w:hAnsi="Calibri" w:cs="Calibri"/>
          <w:sz w:val="24"/>
          <w:szCs w:val="24"/>
          <w:lang w:val="fr-FR"/>
        </w:rPr>
        <w:t xml:space="preserve"> CER.  Chaque État membre a désigné une personne de contact chargée de s'occuper du processus de communication </w:t>
      </w:r>
      <w:r w:rsidRPr="00CF054F">
        <w:rPr>
          <w:rFonts w:ascii="Calibri" w:hAnsi="Calibri" w:cs="Calibri"/>
          <w:sz w:val="24"/>
          <w:szCs w:val="24"/>
          <w:lang w:val="fr-FR"/>
        </w:rPr>
        <w:t xml:space="preserve">au quotidien. Le COMESA met en œuvre un </w:t>
      </w:r>
      <w:r w:rsidR="00530CC4" w:rsidRPr="00CF054F">
        <w:rPr>
          <w:rFonts w:ascii="Calibri" w:hAnsi="Calibri" w:cs="Calibri"/>
          <w:sz w:val="24"/>
          <w:szCs w:val="24"/>
          <w:lang w:val="fr-FR"/>
        </w:rPr>
        <w:t>P</w:t>
      </w:r>
      <w:r w:rsidRPr="00CF054F">
        <w:rPr>
          <w:rFonts w:ascii="Calibri" w:hAnsi="Calibri" w:cs="Calibri"/>
          <w:sz w:val="24"/>
          <w:szCs w:val="24"/>
          <w:lang w:val="fr-FR"/>
        </w:rPr>
        <w:t>lan d'action stratégique à moyen terme (PSMT)</w:t>
      </w:r>
      <w:bookmarkStart w:id="10" w:name="_Ref98753827"/>
      <w:r w:rsidR="003B749C" w:rsidRPr="00CF054F">
        <w:rPr>
          <w:rStyle w:val="FootnoteReference"/>
          <w:rFonts w:ascii="Calibri" w:hAnsi="Calibri" w:cs="Calibri"/>
          <w:sz w:val="24"/>
          <w:szCs w:val="24"/>
          <w:lang w:eastAsia="en-GB"/>
        </w:rPr>
        <w:footnoteReference w:id="6"/>
      </w:r>
      <w:bookmarkEnd w:id="10"/>
      <w:r w:rsidR="003B749C">
        <w:rPr>
          <w:rFonts w:ascii="Calibri" w:hAnsi="Calibri" w:cs="Calibri"/>
          <w:sz w:val="24"/>
          <w:szCs w:val="24"/>
          <w:lang w:val="fr-FR"/>
        </w:rPr>
        <w:t xml:space="preserve"> </w:t>
      </w:r>
      <w:r w:rsidRPr="00530CC4">
        <w:rPr>
          <w:rFonts w:ascii="Calibri" w:hAnsi="Calibri" w:cs="Calibri"/>
          <w:sz w:val="24"/>
          <w:szCs w:val="24"/>
          <w:lang w:val="fr-FR"/>
        </w:rPr>
        <w:t>de cinq ans (2021-2025)</w:t>
      </w:r>
      <w:r w:rsidR="003B749C">
        <w:rPr>
          <w:rFonts w:ascii="Calibri" w:hAnsi="Calibri" w:cs="Calibri"/>
          <w:sz w:val="24"/>
          <w:szCs w:val="24"/>
          <w:lang w:val="fr-FR"/>
        </w:rPr>
        <w:t xml:space="preserve"> </w:t>
      </w:r>
      <w:r w:rsidRPr="00530CC4">
        <w:rPr>
          <w:rFonts w:ascii="Calibri" w:hAnsi="Calibri" w:cs="Calibri"/>
          <w:sz w:val="24"/>
          <w:szCs w:val="24"/>
          <w:lang w:val="fr-FR"/>
        </w:rPr>
        <w:t xml:space="preserve">qui comprend un volet sur l'économie bleue </w:t>
      </w:r>
      <w:r w:rsidR="00530CC4" w:rsidRPr="00530CC4">
        <w:rPr>
          <w:rFonts w:ascii="Calibri" w:hAnsi="Calibri" w:cs="Calibri"/>
          <w:sz w:val="24"/>
          <w:szCs w:val="24"/>
          <w:lang w:val="fr-FR" w:eastAsia="en-GB"/>
        </w:rPr>
        <w:t>(</w:t>
      </w:r>
      <w:hyperlink r:id="rId11" w:history="1">
        <w:r w:rsidR="00530CC4" w:rsidRPr="00530CC4">
          <w:rPr>
            <w:rStyle w:val="Hyperlink"/>
            <w:rFonts w:ascii="Calibri" w:hAnsi="Calibri" w:cs="Calibri"/>
            <w:sz w:val="24"/>
            <w:szCs w:val="24"/>
            <w:lang w:val="fr-FR" w:eastAsia="en-GB"/>
          </w:rPr>
          <w:t>https://www.comesa.int/</w:t>
        </w:r>
      </w:hyperlink>
      <w:r w:rsidR="00530CC4" w:rsidRPr="00530CC4">
        <w:rPr>
          <w:rStyle w:val="Hyperlink"/>
          <w:rFonts w:ascii="Calibri" w:hAnsi="Calibri" w:cs="Calibri"/>
          <w:sz w:val="24"/>
          <w:szCs w:val="24"/>
          <w:lang w:val="fr-FR" w:eastAsia="en-GB"/>
        </w:rPr>
        <w:t>).</w:t>
      </w:r>
    </w:p>
    <w:p w14:paraId="29DAE4F4" w14:textId="4D8E1B07" w:rsidR="003D61F2" w:rsidRPr="00EA53ED" w:rsidRDefault="003D61F2" w:rsidP="00ED367C">
      <w:pPr>
        <w:spacing w:after="0" w:line="240" w:lineRule="auto"/>
        <w:jc w:val="both"/>
        <w:rPr>
          <w:rFonts w:ascii="Calibri" w:hAnsi="Calibri" w:cs="Calibri"/>
          <w:bCs/>
          <w:iCs/>
          <w:sz w:val="24"/>
          <w:szCs w:val="24"/>
          <w:highlight w:val="yellow"/>
          <w:lang w:val="fr-FR"/>
        </w:rPr>
      </w:pPr>
    </w:p>
    <w:p w14:paraId="5FAFC78D" w14:textId="2C57DF2F" w:rsidR="003D61F2" w:rsidRPr="003D61F2" w:rsidRDefault="003D61F2" w:rsidP="00ED367C">
      <w:pPr>
        <w:spacing w:after="0" w:line="240" w:lineRule="auto"/>
        <w:jc w:val="both"/>
        <w:rPr>
          <w:rFonts w:ascii="Calibri" w:hAnsi="Calibri" w:cs="Calibri"/>
          <w:bCs/>
          <w:iCs/>
          <w:sz w:val="24"/>
          <w:szCs w:val="24"/>
          <w:highlight w:val="yellow"/>
          <w:lang w:val="fr-FR"/>
        </w:rPr>
      </w:pPr>
      <w:r w:rsidRPr="003D61F2">
        <w:rPr>
          <w:rFonts w:ascii="Calibri" w:hAnsi="Calibri" w:cs="Calibri"/>
          <w:bCs/>
          <w:iCs/>
          <w:sz w:val="24"/>
          <w:szCs w:val="24"/>
          <w:lang w:val="fr-FR"/>
        </w:rPr>
        <w:t xml:space="preserve">Le concept de l'économie bleue a été adopté par les </w:t>
      </w:r>
      <w:r w:rsidR="00975BCB">
        <w:rPr>
          <w:rFonts w:ascii="Calibri" w:hAnsi="Calibri" w:cs="Calibri"/>
          <w:bCs/>
          <w:iCs/>
          <w:sz w:val="24"/>
          <w:szCs w:val="24"/>
          <w:lang w:val="fr-FR"/>
        </w:rPr>
        <w:t>États membres</w:t>
      </w:r>
      <w:r w:rsidRPr="003D61F2">
        <w:rPr>
          <w:rFonts w:ascii="Calibri" w:hAnsi="Calibri" w:cs="Calibri"/>
          <w:bCs/>
          <w:iCs/>
          <w:sz w:val="24"/>
          <w:szCs w:val="24"/>
          <w:lang w:val="fr-FR"/>
        </w:rPr>
        <w:t xml:space="preserve"> du COMESA comme clé pour débloquer le développement durable.</w:t>
      </w:r>
      <w:r w:rsidR="00E07892">
        <w:rPr>
          <w:rFonts w:ascii="Calibri" w:hAnsi="Calibri" w:cs="Calibri"/>
          <w:bCs/>
          <w:iCs/>
          <w:sz w:val="24"/>
          <w:szCs w:val="24"/>
          <w:lang w:val="fr-FR"/>
        </w:rPr>
        <w:t xml:space="preserve"> </w:t>
      </w:r>
      <w:r w:rsidRPr="003D61F2">
        <w:rPr>
          <w:rFonts w:ascii="Calibri" w:hAnsi="Calibri" w:cs="Calibri"/>
          <w:bCs/>
          <w:iCs/>
          <w:sz w:val="24"/>
          <w:szCs w:val="24"/>
          <w:lang w:val="fr-FR"/>
        </w:rPr>
        <w:t>Par conséquent, et avec le soutien d</w:t>
      </w:r>
      <w:r w:rsidR="00755457">
        <w:rPr>
          <w:rFonts w:ascii="Calibri" w:hAnsi="Calibri" w:cs="Calibri"/>
          <w:bCs/>
          <w:iCs/>
          <w:sz w:val="24"/>
          <w:szCs w:val="24"/>
          <w:lang w:val="fr-FR"/>
        </w:rPr>
        <w:t>u BIRA-UA</w:t>
      </w:r>
      <w:r w:rsidRPr="003D61F2">
        <w:rPr>
          <w:rFonts w:ascii="Calibri" w:hAnsi="Calibri" w:cs="Calibri"/>
          <w:bCs/>
          <w:iCs/>
          <w:sz w:val="24"/>
          <w:szCs w:val="24"/>
          <w:lang w:val="fr-FR"/>
        </w:rPr>
        <w:t>, cette stratégie régionale</w:t>
      </w:r>
      <w:r w:rsidR="00EE5086">
        <w:rPr>
          <w:rFonts w:ascii="Calibri" w:hAnsi="Calibri" w:cs="Calibri"/>
          <w:bCs/>
          <w:iCs/>
          <w:sz w:val="24"/>
          <w:szCs w:val="24"/>
          <w:lang w:val="fr-FR"/>
        </w:rPr>
        <w:t xml:space="preserve"> </w:t>
      </w:r>
      <w:r>
        <w:rPr>
          <w:rFonts w:ascii="Calibri" w:hAnsi="Calibri" w:cs="Calibri"/>
          <w:bCs/>
          <w:iCs/>
          <w:sz w:val="24"/>
          <w:szCs w:val="24"/>
          <w:lang w:val="fr-FR"/>
        </w:rPr>
        <w:t>du COMESA en matière d</w:t>
      </w:r>
      <w:r w:rsidRPr="003D61F2">
        <w:rPr>
          <w:rFonts w:ascii="Calibri" w:hAnsi="Calibri" w:cs="Calibri"/>
          <w:bCs/>
          <w:iCs/>
          <w:sz w:val="24"/>
          <w:szCs w:val="24"/>
          <w:lang w:val="fr-FR"/>
        </w:rPr>
        <w:t>'économie bleue,</w:t>
      </w:r>
      <w:r w:rsidR="00E07892">
        <w:rPr>
          <w:rFonts w:ascii="Calibri" w:hAnsi="Calibri" w:cs="Calibri"/>
          <w:bCs/>
          <w:iCs/>
          <w:sz w:val="24"/>
          <w:szCs w:val="24"/>
          <w:lang w:val="fr-FR"/>
        </w:rPr>
        <w:t xml:space="preserve"> </w:t>
      </w:r>
      <w:r w:rsidR="00087C4C">
        <w:rPr>
          <w:rFonts w:ascii="Calibri" w:hAnsi="Calibri" w:cs="Calibri"/>
          <w:bCs/>
          <w:iCs/>
          <w:sz w:val="24"/>
          <w:szCs w:val="24"/>
          <w:lang w:val="fr-FR"/>
        </w:rPr>
        <w:t>l</w:t>
      </w:r>
      <w:r w:rsidRPr="00087C4C">
        <w:rPr>
          <w:rFonts w:ascii="Calibri" w:hAnsi="Calibri" w:cs="Calibri"/>
          <w:bCs/>
          <w:iCs/>
          <w:sz w:val="24"/>
          <w:szCs w:val="24"/>
          <w:lang w:val="fr-FR"/>
        </w:rPr>
        <w:t xml:space="preserve">es mécanismes de coordination de </w:t>
      </w:r>
      <w:r w:rsidR="00E07892" w:rsidRPr="00087C4C">
        <w:rPr>
          <w:rFonts w:ascii="Calibri" w:hAnsi="Calibri" w:cs="Calibri"/>
          <w:bCs/>
          <w:iCs/>
          <w:sz w:val="24"/>
          <w:szCs w:val="24"/>
          <w:lang w:val="fr-FR"/>
        </w:rPr>
        <w:t>s</w:t>
      </w:r>
      <w:r w:rsidRPr="00087C4C">
        <w:rPr>
          <w:rFonts w:ascii="Calibri" w:hAnsi="Calibri" w:cs="Calibri"/>
          <w:bCs/>
          <w:iCs/>
          <w:sz w:val="24"/>
          <w:szCs w:val="24"/>
          <w:lang w:val="fr-FR"/>
        </w:rPr>
        <w:t xml:space="preserve">a gouvernance et </w:t>
      </w:r>
      <w:r w:rsidR="00E07892" w:rsidRPr="00087C4C">
        <w:rPr>
          <w:rFonts w:ascii="Calibri" w:hAnsi="Calibri" w:cs="Calibri"/>
          <w:bCs/>
          <w:iCs/>
          <w:sz w:val="24"/>
          <w:szCs w:val="24"/>
          <w:lang w:val="fr-FR"/>
        </w:rPr>
        <w:t>le</w:t>
      </w:r>
      <w:r w:rsidRPr="00087C4C">
        <w:rPr>
          <w:rFonts w:ascii="Calibri" w:hAnsi="Calibri" w:cs="Calibri"/>
          <w:bCs/>
          <w:iCs/>
          <w:sz w:val="24"/>
          <w:szCs w:val="24"/>
          <w:lang w:val="fr-FR"/>
        </w:rPr>
        <w:t xml:space="preserve"> plan d'action de </w:t>
      </w:r>
      <w:r w:rsidR="00E07892" w:rsidRPr="00087C4C">
        <w:rPr>
          <w:rFonts w:ascii="Calibri" w:hAnsi="Calibri" w:cs="Calibri"/>
          <w:bCs/>
          <w:iCs/>
          <w:sz w:val="24"/>
          <w:szCs w:val="24"/>
          <w:lang w:val="fr-FR"/>
        </w:rPr>
        <w:t xml:space="preserve">sa </w:t>
      </w:r>
      <w:r w:rsidRPr="00087C4C">
        <w:rPr>
          <w:rFonts w:ascii="Calibri" w:hAnsi="Calibri" w:cs="Calibri"/>
          <w:bCs/>
          <w:iCs/>
          <w:sz w:val="24"/>
          <w:szCs w:val="24"/>
          <w:lang w:val="fr-FR"/>
        </w:rPr>
        <w:t xml:space="preserve">mise en œuvre sont formulés pour aider la région à redynamiser son économie de manière résiliente, </w:t>
      </w:r>
      <w:r w:rsidR="00EE5086" w:rsidRPr="00087C4C">
        <w:rPr>
          <w:rFonts w:ascii="Calibri" w:hAnsi="Calibri" w:cs="Calibri"/>
          <w:bCs/>
          <w:iCs/>
          <w:sz w:val="24"/>
          <w:szCs w:val="24"/>
          <w:lang w:val="fr-FR"/>
        </w:rPr>
        <w:t>souple</w:t>
      </w:r>
      <w:r w:rsidRPr="003D61F2">
        <w:rPr>
          <w:rFonts w:ascii="Calibri" w:hAnsi="Calibri" w:cs="Calibri"/>
          <w:bCs/>
          <w:iCs/>
          <w:sz w:val="24"/>
          <w:szCs w:val="24"/>
          <w:lang w:val="fr-FR"/>
        </w:rPr>
        <w:t xml:space="preserve"> et durable</w:t>
      </w:r>
      <w:r>
        <w:rPr>
          <w:rFonts w:ascii="Calibri" w:hAnsi="Calibri" w:cs="Calibri"/>
          <w:bCs/>
          <w:iCs/>
          <w:sz w:val="24"/>
          <w:szCs w:val="24"/>
          <w:lang w:val="fr-FR"/>
        </w:rPr>
        <w:t xml:space="preserve">, </w:t>
      </w:r>
      <w:r w:rsidRPr="003D61F2">
        <w:rPr>
          <w:rFonts w:ascii="Calibri" w:hAnsi="Calibri" w:cs="Calibri"/>
          <w:bCs/>
          <w:iCs/>
          <w:sz w:val="24"/>
          <w:szCs w:val="24"/>
          <w:lang w:val="fr-FR"/>
        </w:rPr>
        <w:t xml:space="preserve">à exploiter le potentiel pour un développement durable et inclusif et </w:t>
      </w:r>
      <w:r>
        <w:rPr>
          <w:rFonts w:ascii="Calibri" w:hAnsi="Calibri" w:cs="Calibri"/>
          <w:bCs/>
          <w:iCs/>
          <w:sz w:val="24"/>
          <w:szCs w:val="24"/>
          <w:lang w:val="fr-FR"/>
        </w:rPr>
        <w:t xml:space="preserve">à </w:t>
      </w:r>
      <w:r w:rsidRPr="003D61F2">
        <w:rPr>
          <w:rFonts w:ascii="Calibri" w:hAnsi="Calibri" w:cs="Calibri"/>
          <w:bCs/>
          <w:iCs/>
          <w:sz w:val="24"/>
          <w:szCs w:val="24"/>
          <w:lang w:val="fr-FR"/>
        </w:rPr>
        <w:t xml:space="preserve">maximiser les </w:t>
      </w:r>
      <w:r w:rsidR="00CE3274">
        <w:rPr>
          <w:rFonts w:ascii="Calibri" w:hAnsi="Calibri" w:cs="Calibri"/>
          <w:bCs/>
          <w:iCs/>
          <w:sz w:val="24"/>
          <w:szCs w:val="24"/>
          <w:lang w:val="fr-FR"/>
        </w:rPr>
        <w:t>possibil</w:t>
      </w:r>
      <w:r w:rsidRPr="003D61F2">
        <w:rPr>
          <w:rFonts w:ascii="Calibri" w:hAnsi="Calibri" w:cs="Calibri"/>
          <w:bCs/>
          <w:iCs/>
          <w:sz w:val="24"/>
          <w:szCs w:val="24"/>
          <w:lang w:val="fr-FR"/>
        </w:rPr>
        <w:t xml:space="preserve">ités </w:t>
      </w:r>
      <w:r w:rsidR="00CE3274">
        <w:rPr>
          <w:rFonts w:ascii="Calibri" w:hAnsi="Calibri" w:cs="Calibri"/>
          <w:bCs/>
          <w:iCs/>
          <w:sz w:val="24"/>
          <w:szCs w:val="24"/>
          <w:lang w:val="fr-FR"/>
        </w:rPr>
        <w:t xml:space="preserve">d’une </w:t>
      </w:r>
      <w:r w:rsidRPr="003D61F2">
        <w:rPr>
          <w:rFonts w:ascii="Calibri" w:hAnsi="Calibri" w:cs="Calibri"/>
          <w:bCs/>
          <w:iCs/>
          <w:sz w:val="24"/>
          <w:szCs w:val="24"/>
          <w:lang w:val="fr-FR"/>
        </w:rPr>
        <w:t>économie bleue plus évoluée et efficace dans la région tout en préservant le</w:t>
      </w:r>
      <w:r w:rsidR="00CE3274">
        <w:rPr>
          <w:rFonts w:ascii="Calibri" w:hAnsi="Calibri" w:cs="Calibri"/>
          <w:bCs/>
          <w:iCs/>
          <w:sz w:val="24"/>
          <w:szCs w:val="24"/>
          <w:lang w:val="fr-FR"/>
        </w:rPr>
        <w:t xml:space="preserve">s ressources </w:t>
      </w:r>
      <w:r w:rsidRPr="003D61F2">
        <w:rPr>
          <w:rFonts w:ascii="Calibri" w:hAnsi="Calibri" w:cs="Calibri"/>
          <w:bCs/>
          <w:iCs/>
          <w:sz w:val="24"/>
          <w:szCs w:val="24"/>
          <w:lang w:val="fr-FR"/>
        </w:rPr>
        <w:t>naturel</w:t>
      </w:r>
      <w:r w:rsidR="00CE3274">
        <w:rPr>
          <w:rFonts w:ascii="Calibri" w:hAnsi="Calibri" w:cs="Calibri"/>
          <w:bCs/>
          <w:iCs/>
          <w:sz w:val="24"/>
          <w:szCs w:val="24"/>
          <w:lang w:val="fr-FR"/>
        </w:rPr>
        <w:t>les</w:t>
      </w:r>
      <w:r w:rsidRPr="003D61F2">
        <w:rPr>
          <w:rFonts w:ascii="Calibri" w:hAnsi="Calibri" w:cs="Calibri"/>
          <w:bCs/>
          <w:iCs/>
          <w:sz w:val="24"/>
          <w:szCs w:val="24"/>
          <w:lang w:val="fr-FR"/>
        </w:rPr>
        <w:t xml:space="preserve"> et le patrimoine social des pays.</w:t>
      </w:r>
    </w:p>
    <w:p w14:paraId="5ED3C17E" w14:textId="77777777" w:rsidR="00ED367C" w:rsidRPr="003D61F2" w:rsidRDefault="00ED367C" w:rsidP="00E9299D">
      <w:pPr>
        <w:spacing w:after="0" w:line="240" w:lineRule="auto"/>
        <w:jc w:val="both"/>
        <w:rPr>
          <w:rFonts w:ascii="Calibri" w:hAnsi="Calibri" w:cs="Calibri"/>
          <w:sz w:val="24"/>
          <w:szCs w:val="24"/>
          <w:highlight w:val="yellow"/>
          <w:lang w:val="fr-FR"/>
        </w:rPr>
      </w:pPr>
    </w:p>
    <w:p w14:paraId="2F117296" w14:textId="5FB6D804" w:rsidR="00225794" w:rsidRPr="00087C4C" w:rsidRDefault="00BF31A6" w:rsidP="007516B2">
      <w:pPr>
        <w:pStyle w:val="Heading2"/>
        <w:rPr>
          <w:lang w:val="fr-FR"/>
        </w:rPr>
      </w:pPr>
      <w:bookmarkStart w:id="11" w:name="_Toc115768851"/>
      <w:r w:rsidRPr="00087C4C">
        <w:rPr>
          <w:lang w:val="fr-FR"/>
        </w:rPr>
        <w:t>L’é</w:t>
      </w:r>
      <w:r w:rsidR="00AB140B" w:rsidRPr="00087C4C">
        <w:rPr>
          <w:lang w:val="fr-FR"/>
        </w:rPr>
        <w:t>conom</w:t>
      </w:r>
      <w:r w:rsidR="002275E9" w:rsidRPr="00087C4C">
        <w:rPr>
          <w:lang w:val="fr-FR"/>
        </w:rPr>
        <w:t xml:space="preserve">ie bleue dans le </w:t>
      </w:r>
      <w:r w:rsidR="00225794" w:rsidRPr="00087C4C">
        <w:rPr>
          <w:lang w:val="fr-FR"/>
        </w:rPr>
        <w:t>context</w:t>
      </w:r>
      <w:r w:rsidR="002275E9" w:rsidRPr="00087C4C">
        <w:rPr>
          <w:lang w:val="fr-FR"/>
        </w:rPr>
        <w:t>e mondial</w:t>
      </w:r>
      <w:bookmarkEnd w:id="11"/>
    </w:p>
    <w:p w14:paraId="1CEA610A" w14:textId="6699738E" w:rsidR="00975BCB" w:rsidRPr="00087C4C" w:rsidRDefault="00975BCB" w:rsidP="00DB3C03">
      <w:pPr>
        <w:spacing w:after="0" w:line="240" w:lineRule="auto"/>
        <w:jc w:val="both"/>
        <w:rPr>
          <w:rFonts w:ascii="Calibri" w:hAnsi="Calibri" w:cs="Calibri"/>
          <w:sz w:val="24"/>
          <w:szCs w:val="24"/>
          <w:lang w:val="fr-FR"/>
        </w:rPr>
      </w:pPr>
    </w:p>
    <w:p w14:paraId="27F2EDE6" w14:textId="0BE198D6" w:rsidR="00975BCB" w:rsidRPr="00087C4C" w:rsidRDefault="00975BCB" w:rsidP="00DB3C03">
      <w:pPr>
        <w:spacing w:after="0" w:line="240" w:lineRule="auto"/>
        <w:jc w:val="both"/>
        <w:rPr>
          <w:rFonts w:ascii="Calibri" w:hAnsi="Calibri" w:cs="Calibri"/>
          <w:sz w:val="24"/>
          <w:szCs w:val="24"/>
          <w:lang w:val="fr-FR"/>
        </w:rPr>
      </w:pPr>
      <w:r w:rsidRPr="00087C4C">
        <w:rPr>
          <w:rFonts w:ascii="Calibri" w:hAnsi="Calibri" w:cs="Calibri"/>
          <w:sz w:val="24"/>
          <w:szCs w:val="24"/>
          <w:lang w:val="fr-FR"/>
        </w:rPr>
        <w:t>Le concept d'économie bleue a été conçu lors de la Conférence des Nations Unies sur le développement durable, qui s'est tenue à Rio de Janeiro, au Brésil, en juin 2012 (également appelée Rio+20) et se concentre sur l'utilisation durable des ressources aquatiques et marines autour des trois piliers de la durabilité.</w:t>
      </w:r>
      <w:r w:rsidR="002275E9" w:rsidRPr="00087C4C">
        <w:rPr>
          <w:rFonts w:ascii="Calibri" w:hAnsi="Calibri" w:cs="Calibri"/>
          <w:sz w:val="24"/>
          <w:szCs w:val="24"/>
          <w:lang w:val="fr-FR"/>
        </w:rPr>
        <w:t xml:space="preserve"> </w:t>
      </w:r>
      <w:r w:rsidRPr="00087C4C">
        <w:rPr>
          <w:rFonts w:ascii="Calibri" w:hAnsi="Calibri" w:cs="Calibri"/>
          <w:sz w:val="24"/>
          <w:szCs w:val="24"/>
          <w:lang w:val="fr-FR"/>
        </w:rPr>
        <w:t>Au cours de la conférence, les pays côtiers se sont inquiétés de l'orientation de l'économie verte et de son applicabilité à leur égard.</w:t>
      </w:r>
      <w:r w:rsidR="002275E9" w:rsidRPr="00087C4C">
        <w:rPr>
          <w:rFonts w:ascii="Calibri" w:hAnsi="Calibri" w:cs="Calibri"/>
          <w:sz w:val="24"/>
          <w:szCs w:val="24"/>
          <w:lang w:val="fr-FR"/>
        </w:rPr>
        <w:t xml:space="preserve"> </w:t>
      </w:r>
      <w:r w:rsidRPr="00087C4C">
        <w:rPr>
          <w:rFonts w:ascii="Calibri" w:hAnsi="Calibri" w:cs="Calibri"/>
          <w:sz w:val="24"/>
          <w:szCs w:val="24"/>
          <w:lang w:val="fr-FR"/>
        </w:rPr>
        <w:t xml:space="preserve">Elle fait référence aux multiples activités économiques et aux biens et avantages des écosystèmes obtenus et utilisés de manière durable et équitable. </w:t>
      </w:r>
      <w:r w:rsidR="00BA4F4E" w:rsidRPr="00087C4C">
        <w:rPr>
          <w:rFonts w:ascii="Calibri" w:hAnsi="Calibri" w:cs="Calibri"/>
          <w:sz w:val="24"/>
          <w:szCs w:val="24"/>
          <w:lang w:val="fr-FR"/>
        </w:rPr>
        <w:t>Le</w:t>
      </w:r>
      <w:r w:rsidRPr="00087C4C">
        <w:rPr>
          <w:rFonts w:ascii="Calibri" w:hAnsi="Calibri" w:cs="Calibri"/>
          <w:sz w:val="24"/>
          <w:szCs w:val="24"/>
          <w:lang w:val="fr-FR"/>
        </w:rPr>
        <w:t xml:space="preserve"> concept </w:t>
      </w:r>
      <w:r w:rsidR="00BA4F4E" w:rsidRPr="00087C4C">
        <w:rPr>
          <w:rFonts w:ascii="Calibri" w:hAnsi="Calibri" w:cs="Calibri"/>
          <w:sz w:val="24"/>
          <w:szCs w:val="24"/>
          <w:lang w:val="fr-FR"/>
        </w:rPr>
        <w:t xml:space="preserve">d’économie bleue </w:t>
      </w:r>
      <w:r w:rsidRPr="00087C4C">
        <w:rPr>
          <w:rFonts w:ascii="Calibri" w:hAnsi="Calibri" w:cs="Calibri"/>
          <w:sz w:val="24"/>
          <w:szCs w:val="24"/>
          <w:lang w:val="fr-FR"/>
        </w:rPr>
        <w:t>reconnaît les nombreuses contributions des ressources aquatiques intérieures et océaniques et leur potentiel, mais il prend également en compte l'impact humain et naturel sur l'environnement ainsi que les risques liés au</w:t>
      </w:r>
      <w:r w:rsidR="002275E9" w:rsidRPr="00087C4C">
        <w:rPr>
          <w:rFonts w:ascii="Calibri" w:hAnsi="Calibri" w:cs="Calibri"/>
          <w:sz w:val="24"/>
          <w:szCs w:val="24"/>
          <w:lang w:val="fr-FR"/>
        </w:rPr>
        <w:t>x</w:t>
      </w:r>
      <w:r w:rsidRPr="00087C4C">
        <w:rPr>
          <w:rFonts w:ascii="Calibri" w:hAnsi="Calibri" w:cs="Calibri"/>
          <w:sz w:val="24"/>
          <w:szCs w:val="24"/>
          <w:lang w:val="fr-FR"/>
        </w:rPr>
        <w:t xml:space="preserve"> changement</w:t>
      </w:r>
      <w:r w:rsidR="002275E9" w:rsidRPr="00087C4C">
        <w:rPr>
          <w:rFonts w:ascii="Calibri" w:hAnsi="Calibri" w:cs="Calibri"/>
          <w:sz w:val="24"/>
          <w:szCs w:val="24"/>
          <w:lang w:val="fr-FR"/>
        </w:rPr>
        <w:t>s</w:t>
      </w:r>
      <w:r w:rsidRPr="00087C4C">
        <w:rPr>
          <w:rFonts w:ascii="Calibri" w:hAnsi="Calibri" w:cs="Calibri"/>
          <w:sz w:val="24"/>
          <w:szCs w:val="24"/>
          <w:lang w:val="fr-FR"/>
        </w:rPr>
        <w:t xml:space="preserve"> climatique</w:t>
      </w:r>
      <w:r w:rsidR="002275E9" w:rsidRPr="00087C4C">
        <w:rPr>
          <w:rFonts w:ascii="Calibri" w:hAnsi="Calibri" w:cs="Calibri"/>
          <w:sz w:val="24"/>
          <w:szCs w:val="24"/>
          <w:lang w:val="fr-FR"/>
        </w:rPr>
        <w:t>s</w:t>
      </w:r>
      <w:r w:rsidRPr="00087C4C">
        <w:rPr>
          <w:rFonts w:ascii="Calibri" w:hAnsi="Calibri" w:cs="Calibri"/>
          <w:sz w:val="24"/>
          <w:szCs w:val="24"/>
          <w:lang w:val="fr-FR"/>
        </w:rPr>
        <w:t>.</w:t>
      </w:r>
    </w:p>
    <w:p w14:paraId="7DFC7B59" w14:textId="5A14F4C0" w:rsidR="00B20808" w:rsidRPr="00087C4C" w:rsidRDefault="00B20808" w:rsidP="00DB3C03">
      <w:pPr>
        <w:spacing w:after="0" w:line="240" w:lineRule="auto"/>
        <w:jc w:val="both"/>
        <w:rPr>
          <w:rFonts w:ascii="Calibri" w:hAnsi="Calibri" w:cs="Calibri"/>
          <w:sz w:val="24"/>
          <w:szCs w:val="24"/>
          <w:lang w:val="fr-FR"/>
        </w:rPr>
      </w:pPr>
    </w:p>
    <w:p w14:paraId="70FE477C" w14:textId="169D4ED1" w:rsidR="00B20808" w:rsidRPr="00087C4C" w:rsidRDefault="00B20808" w:rsidP="00DB3C03">
      <w:pPr>
        <w:spacing w:after="0" w:line="240" w:lineRule="auto"/>
        <w:jc w:val="both"/>
        <w:rPr>
          <w:rFonts w:ascii="Calibri" w:hAnsi="Calibri" w:cs="Calibri"/>
          <w:sz w:val="24"/>
          <w:szCs w:val="24"/>
          <w:lang w:val="fr-FR"/>
        </w:rPr>
      </w:pPr>
      <w:r w:rsidRPr="00087C4C">
        <w:rPr>
          <w:rFonts w:ascii="Calibri" w:hAnsi="Calibri" w:cs="Calibri"/>
          <w:sz w:val="24"/>
          <w:szCs w:val="24"/>
          <w:lang w:val="fr-FR"/>
        </w:rPr>
        <w:t>Les petits États insulaires en développement</w:t>
      </w:r>
      <w:r w:rsidR="00ED7DC4" w:rsidRPr="00087C4C">
        <w:rPr>
          <w:rFonts w:ascii="Calibri" w:hAnsi="Calibri" w:cs="Calibri"/>
          <w:sz w:val="24"/>
          <w:szCs w:val="24"/>
          <w:lang w:val="fr-FR"/>
        </w:rPr>
        <w:t xml:space="preserve"> </w:t>
      </w:r>
      <w:r w:rsidRPr="00087C4C">
        <w:rPr>
          <w:rFonts w:ascii="Calibri" w:hAnsi="Calibri" w:cs="Calibri"/>
          <w:sz w:val="24"/>
          <w:szCs w:val="24"/>
          <w:lang w:val="fr-FR"/>
        </w:rPr>
        <w:t>(PEID) ont joué un rôle moteur dans la promotion de l'inclusion du concept d'économie bleue dans la Déclaration de Rio+20 (</w:t>
      </w:r>
      <w:r w:rsidRPr="00087C4C">
        <w:rPr>
          <w:rFonts w:ascii="Calibri" w:hAnsi="Calibri" w:cs="Calibri"/>
          <w:i/>
          <w:iCs/>
          <w:sz w:val="24"/>
          <w:szCs w:val="24"/>
          <w:lang w:val="fr-FR"/>
        </w:rPr>
        <w:t>L'avenir que nous voulons</w:t>
      </w:r>
      <w:r w:rsidRPr="00087C4C">
        <w:rPr>
          <w:rFonts w:ascii="Calibri" w:hAnsi="Calibri" w:cs="Calibri"/>
          <w:sz w:val="24"/>
          <w:szCs w:val="24"/>
          <w:lang w:val="fr-FR"/>
        </w:rPr>
        <w:t xml:space="preserve">). Le paradigme de l'économie bleue constitue un cadre de développement durable qui englobe les mêmes résultats souhaités que l'initiative </w:t>
      </w:r>
      <w:r w:rsidR="00F87AAF" w:rsidRPr="00087C4C">
        <w:rPr>
          <w:rFonts w:ascii="Calibri" w:hAnsi="Calibri" w:cs="Calibri"/>
          <w:sz w:val="24"/>
          <w:szCs w:val="24"/>
          <w:lang w:val="fr-FR"/>
        </w:rPr>
        <w:t>« </w:t>
      </w:r>
      <w:r w:rsidRPr="00087C4C">
        <w:rPr>
          <w:rFonts w:ascii="Calibri" w:hAnsi="Calibri" w:cs="Calibri"/>
          <w:sz w:val="24"/>
          <w:szCs w:val="24"/>
          <w:lang w:val="fr-FR"/>
        </w:rPr>
        <w:t>économie verte</w:t>
      </w:r>
      <w:r w:rsidR="00F87AAF" w:rsidRPr="00087C4C">
        <w:rPr>
          <w:rFonts w:ascii="Calibri" w:hAnsi="Calibri" w:cs="Calibri"/>
          <w:sz w:val="24"/>
          <w:szCs w:val="24"/>
          <w:lang w:val="fr-FR"/>
        </w:rPr>
        <w:t> »</w:t>
      </w:r>
      <w:r w:rsidRPr="00087C4C">
        <w:rPr>
          <w:rFonts w:ascii="Calibri" w:hAnsi="Calibri" w:cs="Calibri"/>
          <w:sz w:val="24"/>
          <w:szCs w:val="24"/>
          <w:lang w:val="fr-FR"/>
        </w:rPr>
        <w:t xml:space="preserve"> de Rio+20, notamment</w:t>
      </w:r>
      <w:r w:rsidR="00BA4F4E" w:rsidRPr="00087C4C">
        <w:rPr>
          <w:rFonts w:ascii="Calibri" w:hAnsi="Calibri" w:cs="Calibri"/>
          <w:sz w:val="24"/>
          <w:szCs w:val="24"/>
          <w:lang w:val="fr-FR"/>
        </w:rPr>
        <w:t xml:space="preserve"> </w:t>
      </w:r>
      <w:r w:rsidRPr="00087C4C">
        <w:rPr>
          <w:rFonts w:ascii="Calibri" w:hAnsi="Calibri" w:cs="Calibri"/>
          <w:sz w:val="24"/>
          <w:szCs w:val="24"/>
          <w:lang w:val="fr-FR"/>
        </w:rPr>
        <w:t xml:space="preserve">l'amélioration du bien-être humain et de l'équité sociale, tout en </w:t>
      </w:r>
      <w:r w:rsidR="00BA4F4E" w:rsidRPr="00087C4C">
        <w:rPr>
          <w:rFonts w:ascii="Calibri" w:hAnsi="Calibri" w:cs="Calibri"/>
          <w:sz w:val="24"/>
          <w:szCs w:val="24"/>
          <w:lang w:val="fr-FR"/>
        </w:rPr>
        <w:t>prônant une réduction</w:t>
      </w:r>
      <w:r w:rsidRPr="00087C4C">
        <w:rPr>
          <w:rFonts w:ascii="Calibri" w:hAnsi="Calibri" w:cs="Calibri"/>
          <w:sz w:val="24"/>
          <w:szCs w:val="24"/>
          <w:lang w:val="fr-FR"/>
        </w:rPr>
        <w:t xml:space="preserve"> considérable</w:t>
      </w:r>
      <w:r w:rsidR="002E714D" w:rsidRPr="00087C4C">
        <w:rPr>
          <w:rFonts w:ascii="Calibri" w:hAnsi="Calibri" w:cs="Calibri"/>
          <w:sz w:val="24"/>
          <w:szCs w:val="24"/>
          <w:lang w:val="fr-FR"/>
        </w:rPr>
        <w:t xml:space="preserve"> d</w:t>
      </w:r>
      <w:r w:rsidRPr="00087C4C">
        <w:rPr>
          <w:rFonts w:ascii="Calibri" w:hAnsi="Calibri" w:cs="Calibri"/>
          <w:sz w:val="24"/>
          <w:szCs w:val="24"/>
          <w:lang w:val="fr-FR"/>
        </w:rPr>
        <w:t xml:space="preserve">es risques environnementaux et </w:t>
      </w:r>
      <w:r w:rsidR="002E714D" w:rsidRPr="00087C4C">
        <w:rPr>
          <w:rFonts w:ascii="Calibri" w:hAnsi="Calibri" w:cs="Calibri"/>
          <w:sz w:val="24"/>
          <w:szCs w:val="24"/>
          <w:lang w:val="fr-FR"/>
        </w:rPr>
        <w:t>d</w:t>
      </w:r>
      <w:r w:rsidRPr="00087C4C">
        <w:rPr>
          <w:rFonts w:ascii="Calibri" w:hAnsi="Calibri" w:cs="Calibri"/>
          <w:sz w:val="24"/>
          <w:szCs w:val="24"/>
          <w:lang w:val="fr-FR"/>
        </w:rPr>
        <w:t>es pénuries écologiques (Martínez-Vázquez et al. 2021).</w:t>
      </w:r>
      <w:r w:rsidR="002E714D" w:rsidRPr="00087C4C">
        <w:rPr>
          <w:rFonts w:ascii="Calibri" w:hAnsi="Calibri" w:cs="Calibri"/>
          <w:sz w:val="24"/>
          <w:szCs w:val="24"/>
          <w:lang w:val="fr-FR"/>
        </w:rPr>
        <w:t xml:space="preserve"> L’économie bleue</w:t>
      </w:r>
      <w:r w:rsidRPr="00087C4C">
        <w:rPr>
          <w:rFonts w:ascii="Calibri" w:hAnsi="Calibri" w:cs="Calibri"/>
          <w:sz w:val="24"/>
          <w:szCs w:val="24"/>
          <w:lang w:val="fr-FR"/>
        </w:rPr>
        <w:t xml:space="preserve"> souscrit également aux mêmes principes de faible utilisation du carbone, d'efficacité des ressources et d'inclusion sociale.</w:t>
      </w:r>
      <w:r w:rsidR="002E714D" w:rsidRPr="00087C4C">
        <w:rPr>
          <w:rFonts w:ascii="Calibri" w:hAnsi="Calibri" w:cs="Calibri"/>
          <w:sz w:val="24"/>
          <w:szCs w:val="24"/>
          <w:lang w:val="fr-FR"/>
        </w:rPr>
        <w:t xml:space="preserve"> </w:t>
      </w:r>
      <w:r w:rsidRPr="00087C4C">
        <w:rPr>
          <w:rFonts w:ascii="Calibri" w:hAnsi="Calibri" w:cs="Calibri"/>
          <w:sz w:val="24"/>
          <w:szCs w:val="24"/>
          <w:lang w:val="fr-FR"/>
        </w:rPr>
        <w:t xml:space="preserve">La </w:t>
      </w:r>
      <w:r w:rsidR="00F87AAF" w:rsidRPr="00087C4C">
        <w:rPr>
          <w:rFonts w:ascii="Calibri" w:hAnsi="Calibri" w:cs="Calibri"/>
          <w:sz w:val="24"/>
          <w:szCs w:val="24"/>
          <w:lang w:val="fr-FR"/>
        </w:rPr>
        <w:t>D</w:t>
      </w:r>
      <w:r w:rsidRPr="00087C4C">
        <w:rPr>
          <w:rFonts w:ascii="Calibri" w:hAnsi="Calibri" w:cs="Calibri"/>
          <w:sz w:val="24"/>
          <w:szCs w:val="24"/>
          <w:lang w:val="fr-FR"/>
        </w:rPr>
        <w:t>éclaration de Rio + 20 a souligné l'importance de la conservation et de l'utilisation durable des océans et des mers et de leurs ressources pour le développement durable.</w:t>
      </w:r>
      <w:r w:rsidR="002E714D" w:rsidRPr="00087C4C">
        <w:rPr>
          <w:rFonts w:ascii="Calibri" w:hAnsi="Calibri" w:cs="Calibri"/>
          <w:sz w:val="24"/>
          <w:szCs w:val="24"/>
          <w:lang w:val="fr-FR"/>
        </w:rPr>
        <w:t xml:space="preserve"> </w:t>
      </w:r>
      <w:r w:rsidRPr="00087C4C">
        <w:rPr>
          <w:rFonts w:ascii="Calibri" w:hAnsi="Calibri" w:cs="Calibri"/>
          <w:sz w:val="24"/>
          <w:szCs w:val="24"/>
          <w:lang w:val="fr-FR"/>
        </w:rPr>
        <w:t>L'objectif central de l'</w:t>
      </w:r>
      <w:r w:rsidR="00F87AAF" w:rsidRPr="00087C4C">
        <w:rPr>
          <w:rFonts w:ascii="Calibri" w:hAnsi="Calibri" w:cs="Calibri"/>
          <w:sz w:val="24"/>
          <w:szCs w:val="24"/>
          <w:lang w:val="fr-FR"/>
        </w:rPr>
        <w:t>économie bleue</w:t>
      </w:r>
      <w:r w:rsidRPr="00087C4C">
        <w:rPr>
          <w:rFonts w:ascii="Calibri" w:hAnsi="Calibri" w:cs="Calibri"/>
          <w:sz w:val="24"/>
          <w:szCs w:val="24"/>
          <w:lang w:val="fr-FR"/>
        </w:rPr>
        <w:t xml:space="preserve"> est donc de réaliser un développement socio-économique et un équilibre dynamique des ressources et de l'environnement </w:t>
      </w:r>
      <w:r w:rsidR="00F87AAF" w:rsidRPr="00087C4C">
        <w:rPr>
          <w:rFonts w:ascii="Calibri" w:hAnsi="Calibri" w:cs="Calibri"/>
          <w:sz w:val="24"/>
          <w:szCs w:val="24"/>
          <w:lang w:val="fr-FR"/>
        </w:rPr>
        <w:t>afin de</w:t>
      </w:r>
      <w:r w:rsidRPr="00087C4C">
        <w:rPr>
          <w:rFonts w:ascii="Calibri" w:hAnsi="Calibri" w:cs="Calibri"/>
          <w:sz w:val="24"/>
          <w:szCs w:val="24"/>
          <w:lang w:val="fr-FR"/>
        </w:rPr>
        <w:t xml:space="preserve"> parvenir à une utilisation durable des ressources (Wenhai et al., 2019).  </w:t>
      </w:r>
    </w:p>
    <w:p w14:paraId="1A579FED" w14:textId="77777777" w:rsidR="00ED7DC4" w:rsidRPr="00087C4C" w:rsidRDefault="00ED7DC4" w:rsidP="00A4275F">
      <w:pPr>
        <w:jc w:val="both"/>
        <w:rPr>
          <w:rFonts w:ascii="Calibri" w:eastAsia="Calibri" w:hAnsi="Calibri" w:cs="Calibri"/>
          <w:b/>
          <w:bCs/>
          <w:sz w:val="24"/>
          <w:szCs w:val="24"/>
          <w:lang w:val="fr-FR"/>
        </w:rPr>
      </w:pPr>
    </w:p>
    <w:p w14:paraId="7A427213" w14:textId="2BE564C5" w:rsidR="00C75453" w:rsidRPr="00087C4C" w:rsidRDefault="00C75453" w:rsidP="00A4275F">
      <w:pPr>
        <w:jc w:val="both"/>
        <w:rPr>
          <w:rFonts w:ascii="Calibri" w:eastAsia="Calibri" w:hAnsi="Calibri" w:cs="Calibri"/>
          <w:bCs/>
          <w:sz w:val="24"/>
          <w:szCs w:val="24"/>
          <w:lang w:val="fr-FR"/>
        </w:rPr>
      </w:pPr>
      <w:r w:rsidRPr="00087C4C">
        <w:rPr>
          <w:rFonts w:ascii="Calibri" w:eastAsia="Calibri" w:hAnsi="Calibri" w:cs="Calibri"/>
          <w:bCs/>
          <w:sz w:val="24"/>
          <w:szCs w:val="24"/>
          <w:lang w:val="fr-FR"/>
        </w:rPr>
        <w:t xml:space="preserve">Le programme de développement durable des Nations Unies à l'horizon 2030, adopté en 2015, fournit un schéma d'action commun pour la paix et la prospérité pour tous les peuples et la planète d'ici 2030. L'économie bleue est parfaitement alignée sur les ODD, et en libérant son potentiel, elle contribuera énormément à la mise en œuvre des cibles des 17 ODD. Les objectifs et les cibles qui les accompagnent sont axés sur l'élimination de la pauvreté et des privations (ODD 1), de la faim (ODD 2), la santé et le bien-être (ODD 3), une éducation de qualité (ODD 4), l'égalité des sexes et l'autonomisation des femmes et des filles (ODD 5), l'approvisionnement en eau potable et l'assainissement (ODD 6), l'accès à une énergie propre </w:t>
      </w:r>
      <w:r w:rsidRPr="00087C4C">
        <w:rPr>
          <w:rFonts w:ascii="Calibri" w:eastAsia="Calibri" w:hAnsi="Calibri" w:cs="Calibri"/>
          <w:bCs/>
          <w:sz w:val="24"/>
          <w:szCs w:val="24"/>
          <w:lang w:val="fr-FR"/>
        </w:rPr>
        <w:lastRenderedPageBreak/>
        <w:t xml:space="preserve">et abordable (ODD 7), la promotion d'un travail décent et de la croissance économique (ODD 8), le renforcement du développement industriel, la promotion de l'innovation et des infrastructures (ODD 9), la réduction des inégalités (ODD 10), des villes et des communautés durables (ODD 11), une production et une consommation responsables (ODD 12), la contribution à l'action climatique (ODD 13), la vie sous l'eau (objectif 14), la vie sur terre (ODD 15), le maintien de la paix, de la justice et des institutions fortes (ODD 16) et le renforcement du partenariat mondial pour le développement durable (ODD 17). Par conséquent, une économie bleue ou océanique durable est riche de promesses </w:t>
      </w:r>
      <w:r w:rsidR="00EC65B9" w:rsidRPr="00087C4C">
        <w:rPr>
          <w:rFonts w:ascii="Calibri" w:eastAsia="Calibri" w:hAnsi="Calibri" w:cs="Calibri"/>
          <w:bCs/>
          <w:sz w:val="24"/>
          <w:szCs w:val="24"/>
          <w:lang w:val="fr-FR"/>
        </w:rPr>
        <w:t xml:space="preserve">et </w:t>
      </w:r>
      <w:r w:rsidRPr="00087C4C">
        <w:rPr>
          <w:rFonts w:ascii="Calibri" w:eastAsia="Calibri" w:hAnsi="Calibri" w:cs="Calibri"/>
          <w:bCs/>
          <w:sz w:val="24"/>
          <w:szCs w:val="24"/>
          <w:lang w:val="fr-FR"/>
        </w:rPr>
        <w:t>p</w:t>
      </w:r>
      <w:r w:rsidR="005D0F11" w:rsidRPr="00087C4C">
        <w:rPr>
          <w:rFonts w:ascii="Calibri" w:eastAsia="Calibri" w:hAnsi="Calibri" w:cs="Calibri"/>
          <w:bCs/>
          <w:sz w:val="24"/>
          <w:szCs w:val="24"/>
          <w:lang w:val="fr-FR"/>
        </w:rPr>
        <w:t>eu</w:t>
      </w:r>
      <w:r w:rsidRPr="00087C4C">
        <w:rPr>
          <w:rFonts w:ascii="Calibri" w:eastAsia="Calibri" w:hAnsi="Calibri" w:cs="Calibri"/>
          <w:bCs/>
          <w:sz w:val="24"/>
          <w:szCs w:val="24"/>
          <w:lang w:val="fr-FR"/>
        </w:rPr>
        <w:t>t contribuer à la réussite du programme de développement durable des Nations unies à l'horizon 2030.</w:t>
      </w:r>
    </w:p>
    <w:p w14:paraId="12936D42" w14:textId="2738A5F6" w:rsidR="000036D0" w:rsidRPr="00087C4C" w:rsidRDefault="000036D0" w:rsidP="00A4275F">
      <w:pPr>
        <w:jc w:val="both"/>
        <w:rPr>
          <w:rFonts w:ascii="Calibri" w:eastAsia="Calibri" w:hAnsi="Calibri" w:cs="Calibri"/>
          <w:bCs/>
          <w:sz w:val="24"/>
          <w:szCs w:val="24"/>
          <w:lang w:val="fr-FR" w:eastAsia="fr-FR"/>
        </w:rPr>
      </w:pPr>
      <w:r w:rsidRPr="00087C4C">
        <w:rPr>
          <w:rFonts w:ascii="Calibri" w:eastAsia="Calibri" w:hAnsi="Calibri" w:cs="Calibri"/>
          <w:bCs/>
          <w:sz w:val="24"/>
          <w:szCs w:val="24"/>
          <w:lang w:val="fr-FR" w:eastAsia="fr-FR"/>
        </w:rPr>
        <w:t>La Convention sur la diversité biologique (CDB, 1992) vise à promouvoir le développement durable.</w:t>
      </w:r>
      <w:r w:rsidR="00ED7DC4" w:rsidRPr="00087C4C">
        <w:rPr>
          <w:rFonts w:ascii="Calibri" w:eastAsia="Calibri" w:hAnsi="Calibri" w:cs="Calibri"/>
          <w:bCs/>
          <w:sz w:val="24"/>
          <w:szCs w:val="24"/>
          <w:lang w:val="fr-FR" w:eastAsia="fr-FR"/>
        </w:rPr>
        <w:t xml:space="preserve"> </w:t>
      </w:r>
      <w:r w:rsidRPr="00087C4C">
        <w:rPr>
          <w:rFonts w:ascii="Calibri" w:eastAsia="Calibri" w:hAnsi="Calibri" w:cs="Calibri"/>
          <w:bCs/>
          <w:sz w:val="24"/>
          <w:szCs w:val="24"/>
          <w:lang w:val="fr-FR" w:eastAsia="fr-FR"/>
        </w:rPr>
        <w:t xml:space="preserve">Elle reconnaît que la diversité biologique ne concerne pas que les plantes, les animaux et les micro-organismes et leurs écosystèmes, mais </w:t>
      </w:r>
      <w:r w:rsidR="001E3704" w:rsidRPr="00087C4C">
        <w:rPr>
          <w:rFonts w:ascii="Calibri" w:eastAsia="Calibri" w:hAnsi="Calibri" w:cs="Calibri"/>
          <w:bCs/>
          <w:sz w:val="24"/>
          <w:szCs w:val="24"/>
          <w:lang w:val="fr-FR" w:eastAsia="fr-FR"/>
        </w:rPr>
        <w:t>également</w:t>
      </w:r>
      <w:r w:rsidRPr="00087C4C">
        <w:rPr>
          <w:rFonts w:ascii="Calibri" w:eastAsia="Calibri" w:hAnsi="Calibri" w:cs="Calibri"/>
          <w:bCs/>
          <w:sz w:val="24"/>
          <w:szCs w:val="24"/>
          <w:lang w:val="fr-FR" w:eastAsia="fr-FR"/>
        </w:rPr>
        <w:t xml:space="preserve"> les </w:t>
      </w:r>
      <w:r w:rsidR="001E3704" w:rsidRPr="00087C4C">
        <w:rPr>
          <w:rFonts w:ascii="Calibri" w:eastAsia="Calibri" w:hAnsi="Calibri" w:cs="Calibri"/>
          <w:bCs/>
          <w:sz w:val="24"/>
          <w:szCs w:val="24"/>
          <w:lang w:val="fr-FR" w:eastAsia="fr-FR"/>
        </w:rPr>
        <w:t>êtres humains</w:t>
      </w:r>
      <w:r w:rsidRPr="00087C4C">
        <w:rPr>
          <w:rFonts w:ascii="Calibri" w:eastAsia="Calibri" w:hAnsi="Calibri" w:cs="Calibri"/>
          <w:bCs/>
          <w:sz w:val="24"/>
          <w:szCs w:val="24"/>
          <w:lang w:val="fr-FR" w:eastAsia="fr-FR"/>
        </w:rPr>
        <w:t xml:space="preserve"> et leurs besoins en matière de sécurité alimentaire, de médicaments, d'air et d'eau frais, de logement et d'un environnement propre et sain pour vivre. Le Protocole de Nagoya sur l'accès aux ressources génétiques et le partage juste et équitable des avantages découlant de </w:t>
      </w:r>
      <w:r w:rsidR="00EC65B9" w:rsidRPr="00087C4C">
        <w:rPr>
          <w:rFonts w:ascii="Calibri" w:eastAsia="Calibri" w:hAnsi="Calibri" w:cs="Calibri"/>
          <w:bCs/>
          <w:sz w:val="24"/>
          <w:szCs w:val="24"/>
          <w:lang w:val="fr-FR" w:eastAsia="fr-FR"/>
        </w:rPr>
        <w:t>leur utilisation, relatif</w:t>
      </w:r>
      <w:r w:rsidR="000A2CC9" w:rsidRPr="00087C4C">
        <w:rPr>
          <w:rFonts w:ascii="Calibri" w:eastAsia="Calibri" w:hAnsi="Calibri" w:cs="Calibri"/>
          <w:bCs/>
          <w:sz w:val="24"/>
          <w:szCs w:val="24"/>
          <w:lang w:val="fr-FR" w:eastAsia="fr-FR"/>
        </w:rPr>
        <w:t xml:space="preserve"> à</w:t>
      </w:r>
      <w:r w:rsidRPr="00087C4C">
        <w:rPr>
          <w:rFonts w:ascii="Calibri" w:eastAsia="Calibri" w:hAnsi="Calibri" w:cs="Calibri"/>
          <w:bCs/>
          <w:sz w:val="24"/>
          <w:szCs w:val="24"/>
          <w:lang w:val="fr-FR" w:eastAsia="fr-FR"/>
        </w:rPr>
        <w:t xml:space="preserve"> la Convention sur la diversité biologique vise à partager de manière juste et équitable les avantages découlant de l'utilisation des ressources génétiques.</w:t>
      </w:r>
    </w:p>
    <w:p w14:paraId="6A6E02D1" w14:textId="434387EA" w:rsidR="00926EC9" w:rsidRPr="00087C4C" w:rsidRDefault="004300E6" w:rsidP="00ED7DC4">
      <w:pPr>
        <w:jc w:val="both"/>
        <w:rPr>
          <w:rFonts w:ascii="Calibri" w:eastAsia="Calibri" w:hAnsi="Calibri" w:cs="Calibri"/>
          <w:color w:val="202124"/>
          <w:sz w:val="24"/>
          <w:szCs w:val="24"/>
          <w:shd w:val="clear" w:color="auto" w:fill="FFFFFF"/>
          <w:lang w:val="fr-FR"/>
        </w:rPr>
      </w:pPr>
      <w:r w:rsidRPr="00087C4C">
        <w:rPr>
          <w:rFonts w:ascii="Calibri" w:eastAsia="Calibri" w:hAnsi="Calibri" w:cs="Calibri"/>
          <w:color w:val="202124"/>
          <w:sz w:val="24"/>
          <w:szCs w:val="24"/>
          <w:shd w:val="clear" w:color="auto" w:fill="FFFFFF"/>
          <w:lang w:val="fr-FR"/>
        </w:rPr>
        <w:t>La Convention-cadre des Nations unies sur les changements climatiques (CCNUCC, 1994) vise à stabiliser les concentrations de gaz à effet de serre dans l'atmosphère à un niveau qui empêche toute perturbation humaine dangereuse du système climatique, dans un délai qui permette aux écosystèmes de s'adapter naturellement et qui favorise le développement durable.</w:t>
      </w:r>
      <w:r w:rsidR="0055792A" w:rsidRPr="00087C4C">
        <w:rPr>
          <w:rFonts w:ascii="Calibri" w:eastAsia="Calibri" w:hAnsi="Calibri" w:cs="Calibri"/>
          <w:color w:val="202124"/>
          <w:sz w:val="24"/>
          <w:szCs w:val="24"/>
          <w:shd w:val="clear" w:color="auto" w:fill="FFFFFF"/>
          <w:lang w:val="fr-FR"/>
        </w:rPr>
        <w:t xml:space="preserve">  </w:t>
      </w:r>
    </w:p>
    <w:p w14:paraId="53F4C260" w14:textId="6D02CD4F" w:rsidR="00926EC9" w:rsidRPr="00087C4C" w:rsidRDefault="00926EC9" w:rsidP="00A4275F">
      <w:pPr>
        <w:spacing w:after="120"/>
        <w:jc w:val="both"/>
        <w:rPr>
          <w:rFonts w:ascii="Calibri" w:eastAsia="Calibri" w:hAnsi="Calibri" w:cs="Calibri"/>
          <w:bCs/>
          <w:sz w:val="24"/>
          <w:szCs w:val="24"/>
          <w:lang w:val="fr-FR" w:eastAsia="fr-FR"/>
        </w:rPr>
      </w:pPr>
      <w:r w:rsidRPr="00087C4C">
        <w:rPr>
          <w:rFonts w:ascii="Calibri" w:eastAsia="Calibri" w:hAnsi="Calibri" w:cs="Calibri"/>
          <w:bCs/>
          <w:sz w:val="24"/>
          <w:szCs w:val="24"/>
          <w:lang w:val="fr-FR" w:eastAsia="fr-FR"/>
        </w:rPr>
        <w:t>L'accord de l'OMC sur l'application des mesures sanitaires et phytosanitaires (accord SPS) définit les règles de base en matière de sécurité alimentaire et de normes de santé animale et végétale que les gouvernements sont tenus de respecter. Avec l'accord sur les obstacles techniques au commerce, il cherche à déterminer la manière de répondre à la nécessité d'appliquer des normes tout en évitant un protectionnisme déguisé.</w:t>
      </w:r>
      <w:r w:rsidRPr="00087C4C">
        <w:rPr>
          <w:rFonts w:ascii="Calibri" w:eastAsia="Calibri" w:hAnsi="Calibri" w:cs="Calibri"/>
          <w:bCs/>
          <w:sz w:val="24"/>
          <w:szCs w:val="24"/>
          <w:vertAlign w:val="superscript"/>
          <w:lang w:eastAsia="fr-FR"/>
        </w:rPr>
        <w:footnoteReference w:id="7"/>
      </w:r>
    </w:p>
    <w:p w14:paraId="5CDEE002" w14:textId="7921789C" w:rsidR="00A4275F" w:rsidRPr="00087C4C" w:rsidRDefault="00926EC9" w:rsidP="00A4275F">
      <w:pPr>
        <w:spacing w:after="120"/>
        <w:jc w:val="both"/>
        <w:rPr>
          <w:rFonts w:ascii="Calibri" w:eastAsia="Calibri" w:hAnsi="Calibri" w:cs="Calibri"/>
          <w:bCs/>
          <w:sz w:val="24"/>
          <w:szCs w:val="24"/>
          <w:lang w:val="fr-FR"/>
        </w:rPr>
      </w:pPr>
      <w:r w:rsidRPr="00087C4C">
        <w:rPr>
          <w:rFonts w:ascii="Calibri" w:eastAsia="Calibri" w:hAnsi="Calibri" w:cs="Calibri"/>
          <w:bCs/>
          <w:sz w:val="24"/>
          <w:szCs w:val="24"/>
          <w:lang w:val="fr-FR"/>
        </w:rPr>
        <w:t>Certains des instruments internationaux concernent le développement durable et la protection de l'environnement et sont donc pertinents pour l'économie bleue</w:t>
      </w:r>
      <w:r w:rsidR="001B177C" w:rsidRPr="00087C4C">
        <w:rPr>
          <w:rFonts w:ascii="Calibri" w:eastAsia="Calibri" w:hAnsi="Calibri" w:cs="Calibri"/>
          <w:bCs/>
          <w:sz w:val="24"/>
          <w:szCs w:val="24"/>
          <w:lang w:val="fr-FR"/>
        </w:rPr>
        <w:t>.</w:t>
      </w:r>
      <w:r w:rsidR="00ED7DC4" w:rsidRPr="00087C4C">
        <w:rPr>
          <w:rFonts w:ascii="Calibri" w:eastAsia="Calibri" w:hAnsi="Calibri" w:cs="Calibri"/>
          <w:bCs/>
          <w:sz w:val="24"/>
          <w:szCs w:val="24"/>
          <w:lang w:val="fr-FR"/>
        </w:rPr>
        <w:t xml:space="preserve"> </w:t>
      </w:r>
      <w:r w:rsidR="001B177C" w:rsidRPr="00087C4C">
        <w:rPr>
          <w:rFonts w:ascii="Calibri" w:eastAsia="Calibri" w:hAnsi="Calibri" w:cs="Calibri"/>
          <w:bCs/>
          <w:sz w:val="24"/>
          <w:szCs w:val="24"/>
          <w:lang w:val="fr-FR"/>
        </w:rPr>
        <w:t xml:space="preserve">Il s’agit </w:t>
      </w:r>
      <w:r w:rsidRPr="00087C4C">
        <w:rPr>
          <w:rFonts w:ascii="Calibri" w:eastAsia="Calibri" w:hAnsi="Calibri" w:cs="Calibri"/>
          <w:bCs/>
          <w:sz w:val="24"/>
          <w:szCs w:val="24"/>
          <w:lang w:val="fr-FR"/>
        </w:rPr>
        <w:t xml:space="preserve">notamment </w:t>
      </w:r>
      <w:r w:rsidR="001B177C" w:rsidRPr="00087C4C">
        <w:rPr>
          <w:rFonts w:ascii="Calibri" w:eastAsia="Calibri" w:hAnsi="Calibri" w:cs="Calibri"/>
          <w:bCs/>
          <w:sz w:val="24"/>
          <w:szCs w:val="24"/>
          <w:lang w:val="fr-FR"/>
        </w:rPr>
        <w:t xml:space="preserve">de </w:t>
      </w:r>
      <w:r w:rsidRPr="00087C4C">
        <w:rPr>
          <w:rFonts w:ascii="Calibri" w:eastAsia="Calibri" w:hAnsi="Calibri" w:cs="Calibri"/>
          <w:bCs/>
          <w:sz w:val="24"/>
          <w:szCs w:val="24"/>
          <w:lang w:val="fr-FR"/>
        </w:rPr>
        <w:t xml:space="preserve">la Convention des Nations Unies sur le droit de la mer de 1982 ; la Convention sur la prévention de la pollution des mers résultant de l'immersion de déchets et autres matières de 1972 ; la Convention internationale pour la prévention de la pollution par les navires de 1973/78 (MARPOL) ; la Convention visant à faciliter le trafic maritime international de 1965, telle que modifiée (FAL) ; la Convention internationale de 1990 sur la préparation, la lutte et la coopération en matière de pollution par les hydrocarbures (OPRC) ; la Déclaration de 1995 sur la protection du milieu marin contre la pollution due aux activités terrestres ; et l'Accord de 2009 sur les mesures du ressort de l'État du port visant à prévenir, contrecarrer et éliminer la pêche illicite, non déclarée et non réglementée ; </w:t>
      </w:r>
      <w:r w:rsidR="0095395C" w:rsidRPr="00087C4C">
        <w:rPr>
          <w:rFonts w:ascii="Calibri" w:eastAsia="Calibri" w:hAnsi="Calibri" w:cs="Calibri"/>
          <w:bCs/>
          <w:sz w:val="24"/>
          <w:szCs w:val="24"/>
          <w:lang w:val="fr-FR"/>
        </w:rPr>
        <w:t xml:space="preserve">le </w:t>
      </w:r>
      <w:r w:rsidRPr="00087C4C">
        <w:rPr>
          <w:rFonts w:ascii="Calibri" w:eastAsia="Calibri" w:hAnsi="Calibri" w:cs="Calibri"/>
          <w:bCs/>
          <w:sz w:val="24"/>
          <w:szCs w:val="24"/>
          <w:lang w:val="fr-FR"/>
        </w:rPr>
        <w:t xml:space="preserve">Plan d'action international visant à prévenir, contrecarrer et éliminer la pêche </w:t>
      </w:r>
      <w:r w:rsidR="0095395C" w:rsidRPr="00087C4C">
        <w:rPr>
          <w:rFonts w:ascii="Calibri" w:eastAsia="Calibri" w:hAnsi="Calibri" w:cs="Calibri"/>
          <w:bCs/>
          <w:sz w:val="24"/>
          <w:szCs w:val="24"/>
          <w:lang w:val="fr-FR"/>
        </w:rPr>
        <w:t xml:space="preserve">illicite, non déclarée et non réglementée </w:t>
      </w:r>
      <w:r w:rsidRPr="00087C4C">
        <w:rPr>
          <w:rFonts w:ascii="Calibri" w:eastAsia="Calibri" w:hAnsi="Calibri" w:cs="Calibri"/>
          <w:bCs/>
          <w:sz w:val="24"/>
          <w:szCs w:val="24"/>
          <w:lang w:val="fr-FR"/>
        </w:rPr>
        <w:t xml:space="preserve">(PAI-INN).   </w:t>
      </w:r>
      <w:r w:rsidR="00A4275F" w:rsidRPr="00087C4C">
        <w:rPr>
          <w:rFonts w:ascii="Calibri" w:eastAsia="Calibri" w:hAnsi="Calibri" w:cs="Calibri"/>
          <w:bCs/>
          <w:sz w:val="24"/>
          <w:szCs w:val="24"/>
          <w:lang w:val="fr-FR"/>
        </w:rPr>
        <w:t xml:space="preserve">  </w:t>
      </w:r>
    </w:p>
    <w:p w14:paraId="74A3D8CD" w14:textId="6F440934" w:rsidR="00C15CAE" w:rsidRPr="00087C4C" w:rsidRDefault="00C15CAE" w:rsidP="00A4275F">
      <w:pPr>
        <w:pStyle w:val="BodyText1"/>
        <w:rPr>
          <w:rFonts w:cs="Calibri"/>
          <w:lang w:val="fr-FR" w:eastAsia="en-US"/>
        </w:rPr>
      </w:pPr>
      <w:r w:rsidRPr="00087C4C">
        <w:rPr>
          <w:rFonts w:cs="Calibri"/>
          <w:lang w:val="fr-FR" w:eastAsia="en-US"/>
        </w:rPr>
        <w:lastRenderedPageBreak/>
        <w:t xml:space="preserve">En 2017, les Nations </w:t>
      </w:r>
      <w:r w:rsidR="00EC65B9" w:rsidRPr="00087C4C">
        <w:rPr>
          <w:rFonts w:cs="Calibri"/>
          <w:lang w:val="fr-FR" w:eastAsia="en-US"/>
        </w:rPr>
        <w:t>U</w:t>
      </w:r>
      <w:r w:rsidRPr="00087C4C">
        <w:rPr>
          <w:rFonts w:cs="Calibri"/>
          <w:lang w:val="fr-FR" w:eastAsia="en-US"/>
        </w:rPr>
        <w:t xml:space="preserve">nies ont déclaré qu'une Décennie des sciences océaniques </w:t>
      </w:r>
      <w:r w:rsidR="00E30057" w:rsidRPr="00087C4C">
        <w:rPr>
          <w:rFonts w:cs="Calibri"/>
          <w:lang w:val="fr-FR" w:eastAsia="en-US"/>
        </w:rPr>
        <w:t>au service du</w:t>
      </w:r>
      <w:r w:rsidRPr="00087C4C">
        <w:rPr>
          <w:rFonts w:cs="Calibri"/>
          <w:lang w:val="fr-FR" w:eastAsia="en-US"/>
        </w:rPr>
        <w:t xml:space="preserve"> développement durable, la </w:t>
      </w:r>
      <w:r w:rsidR="00E30057" w:rsidRPr="00087C4C">
        <w:rPr>
          <w:rFonts w:cs="Calibri"/>
          <w:lang w:val="fr-FR" w:eastAsia="en-US"/>
        </w:rPr>
        <w:t>« </w:t>
      </w:r>
      <w:r w:rsidRPr="00087C4C">
        <w:rPr>
          <w:rFonts w:cs="Calibri"/>
          <w:lang w:val="fr-FR" w:eastAsia="en-US"/>
        </w:rPr>
        <w:t>Décennie de l'océan</w:t>
      </w:r>
      <w:r w:rsidR="00E30057" w:rsidRPr="00087C4C">
        <w:rPr>
          <w:rFonts w:cs="Calibri"/>
          <w:lang w:val="fr-FR" w:eastAsia="en-US"/>
        </w:rPr>
        <w:t> »</w:t>
      </w:r>
      <w:r w:rsidRPr="00087C4C">
        <w:rPr>
          <w:rFonts w:cs="Calibri"/>
          <w:lang w:val="fr-FR" w:eastAsia="en-US"/>
        </w:rPr>
        <w:t xml:space="preserve">, se tiendrait de 2021 à 2030. La Décennie de l'océan </w:t>
      </w:r>
      <w:r w:rsidR="00E30057" w:rsidRPr="00087C4C">
        <w:rPr>
          <w:rFonts w:cs="Calibri"/>
          <w:lang w:val="fr-FR" w:eastAsia="en-US"/>
        </w:rPr>
        <w:t>dispose d’</w:t>
      </w:r>
      <w:r w:rsidRPr="00087C4C">
        <w:rPr>
          <w:rFonts w:cs="Calibri"/>
          <w:lang w:val="fr-FR" w:eastAsia="en-US"/>
        </w:rPr>
        <w:t xml:space="preserve">un cadre commun </w:t>
      </w:r>
      <w:r w:rsidR="00E30057" w:rsidRPr="00087C4C">
        <w:rPr>
          <w:rFonts w:cs="Calibri"/>
          <w:lang w:val="fr-FR" w:eastAsia="en-US"/>
        </w:rPr>
        <w:t xml:space="preserve">visant à </w:t>
      </w:r>
      <w:r w:rsidRPr="00087C4C">
        <w:rPr>
          <w:rFonts w:cs="Calibri"/>
          <w:lang w:val="fr-FR" w:eastAsia="en-US"/>
        </w:rPr>
        <w:t>s'assurer que l'océanographie peut pleinement soutenir les pays dans la réalisation du programme des Nations Unies pour le développement durable à l'horizon 2030, et présente donc un intérêt pour l'économie bleue.</w:t>
      </w:r>
    </w:p>
    <w:p w14:paraId="48EBC6C9" w14:textId="5FEB742A" w:rsidR="00225794" w:rsidRPr="00087C4C" w:rsidRDefault="001E3704" w:rsidP="007516B2">
      <w:pPr>
        <w:pStyle w:val="Heading2"/>
        <w:rPr>
          <w:lang w:val="fr-FR"/>
        </w:rPr>
      </w:pPr>
      <w:bookmarkStart w:id="12" w:name="_Toc115768852"/>
      <w:r w:rsidRPr="00087C4C">
        <w:rPr>
          <w:lang w:val="fr-FR"/>
        </w:rPr>
        <w:t>L'économie bleue dans le contexte africain</w:t>
      </w:r>
      <w:bookmarkEnd w:id="12"/>
    </w:p>
    <w:p w14:paraId="7AFE80B2" w14:textId="73A09960" w:rsidR="001E3704" w:rsidRPr="00087C4C" w:rsidRDefault="001E3704" w:rsidP="0052073E">
      <w:pPr>
        <w:pStyle w:val="BodyText1"/>
        <w:rPr>
          <w:rFonts w:eastAsia="Verdana" w:cs="Calibri"/>
          <w:lang w:val="fr-FR"/>
        </w:rPr>
      </w:pPr>
      <w:r w:rsidRPr="00087C4C">
        <w:rPr>
          <w:rFonts w:eastAsia="Verdana" w:cs="Calibri"/>
          <w:lang w:val="fr-FR"/>
        </w:rPr>
        <w:t>La Stratégie pour l'économie bleue en Afrique (SEBA) a été élaborée à la suite de la Conférence</w:t>
      </w:r>
      <w:r w:rsidR="00CA547B" w:rsidRPr="00087C4C">
        <w:rPr>
          <w:rFonts w:cs="Calibri"/>
          <w:vertAlign w:val="superscript"/>
        </w:rPr>
        <w:footnoteReference w:id="8"/>
      </w:r>
      <w:r w:rsidR="00CA547B" w:rsidRPr="00087C4C">
        <w:rPr>
          <w:rFonts w:eastAsia="Verdana" w:cs="Calibri"/>
        </w:rPr>
        <w:t xml:space="preserve"> </w:t>
      </w:r>
      <w:r w:rsidRPr="00087C4C">
        <w:rPr>
          <w:rFonts w:eastAsia="Verdana" w:cs="Calibri"/>
          <w:lang w:val="fr-FR"/>
        </w:rPr>
        <w:t xml:space="preserve">sur l'économie bleue durable qui s'est tenue à Nairobi, au Kenya, en 2018. La Conférence a produit une Déclaration d'intention sur l'avancement de l'économie bleue durable </w:t>
      </w:r>
      <w:r w:rsidR="00CA547B" w:rsidRPr="00087C4C">
        <w:rPr>
          <w:rFonts w:eastAsia="Verdana" w:cs="Calibri"/>
          <w:lang w:val="fr-FR"/>
        </w:rPr>
        <w:t xml:space="preserve">à l’échelle </w:t>
      </w:r>
      <w:r w:rsidRPr="00087C4C">
        <w:rPr>
          <w:rFonts w:eastAsia="Verdana" w:cs="Calibri"/>
          <w:lang w:val="fr-FR"/>
        </w:rPr>
        <w:t xml:space="preserve">mondiale qui inscrit un nouveau paradigme pour une économie bleue ou océanique économiquement dynamique, socialement inclusive et écologiquement résiliente. Les dirigeants africains présents à cette conférence ont exhorté l'Union africaine (UA) à collaborer avec les parties prenantes concernées pour élaborer un projet de stratégie pour l'économie bleue </w:t>
      </w:r>
      <w:r w:rsidR="00A6352A" w:rsidRPr="00087C4C">
        <w:rPr>
          <w:rFonts w:eastAsia="Verdana" w:cs="Calibri"/>
          <w:lang w:val="fr-FR"/>
        </w:rPr>
        <w:t>en</w:t>
      </w:r>
      <w:r w:rsidRPr="00087C4C">
        <w:rPr>
          <w:rFonts w:eastAsia="Verdana" w:cs="Calibri"/>
          <w:lang w:val="fr-FR"/>
        </w:rPr>
        <w:t xml:space="preserve"> l'Afrique visant à orienter le développement durable et l'utilisation des ressources des</w:t>
      </w:r>
      <w:r w:rsidR="00A6352A" w:rsidRPr="00087C4C">
        <w:rPr>
          <w:rFonts w:eastAsia="Verdana" w:cs="Calibri"/>
          <w:lang w:val="fr-FR"/>
        </w:rPr>
        <w:t xml:space="preserve"> </w:t>
      </w:r>
      <w:r w:rsidRPr="00087C4C">
        <w:rPr>
          <w:rFonts w:eastAsia="Verdana" w:cs="Calibri"/>
          <w:lang w:val="fr-FR"/>
        </w:rPr>
        <w:t>océans, des mers, des lacs et des rivières afin de contribuer à la croissance économique inclusive, à la prospérité sociale, aux moyens de subsistance et à la gestion et la protection de l'environnement.  Une telle stratégie guiderait le développement durable et l'utilisation des ressources aquatiques en Afrique. L</w:t>
      </w:r>
      <w:r w:rsidR="00A6352A" w:rsidRPr="00087C4C">
        <w:rPr>
          <w:rFonts w:eastAsia="Verdana" w:cs="Calibri"/>
          <w:lang w:val="fr-FR"/>
        </w:rPr>
        <w:t>a SEBA</w:t>
      </w:r>
      <w:r w:rsidRPr="00087C4C">
        <w:rPr>
          <w:rFonts w:eastAsia="Verdana" w:cs="Calibri"/>
          <w:lang w:val="fr-FR"/>
        </w:rPr>
        <w:t xml:space="preserve"> a été approuvée par la 3e session du Comité technique spécialisé</w:t>
      </w:r>
      <w:r w:rsidR="00A6352A" w:rsidRPr="00087C4C">
        <w:rPr>
          <w:rFonts w:eastAsia="Verdana" w:cs="Calibri"/>
          <w:lang w:val="fr-FR"/>
        </w:rPr>
        <w:t xml:space="preserve"> de l’UA </w:t>
      </w:r>
      <w:r w:rsidRPr="00087C4C">
        <w:rPr>
          <w:rFonts w:eastAsia="Verdana" w:cs="Calibri"/>
          <w:lang w:val="fr-FR"/>
        </w:rPr>
        <w:t>sur l'agriculture,</w:t>
      </w:r>
      <w:r w:rsidR="008A31A1" w:rsidRPr="00087C4C">
        <w:rPr>
          <w:rFonts w:eastAsia="Verdana" w:cs="Calibri"/>
          <w:lang w:val="fr-FR"/>
        </w:rPr>
        <w:t xml:space="preserve"> </w:t>
      </w:r>
      <w:r w:rsidRPr="00087C4C">
        <w:rPr>
          <w:rFonts w:eastAsia="Verdana" w:cs="Calibri"/>
          <w:lang w:val="fr-FR"/>
        </w:rPr>
        <w:t>le</w:t>
      </w:r>
      <w:r w:rsidR="008A31A1" w:rsidRPr="00087C4C">
        <w:rPr>
          <w:rFonts w:eastAsia="Verdana" w:cs="Calibri"/>
          <w:lang w:val="fr-FR"/>
        </w:rPr>
        <w:t xml:space="preserve"> </w:t>
      </w:r>
      <w:r w:rsidRPr="00087C4C">
        <w:rPr>
          <w:rFonts w:eastAsia="Verdana" w:cs="Calibri"/>
          <w:lang w:val="fr-FR"/>
        </w:rPr>
        <w:t>développement rural, l'eau et l'environnement (STC-ARDWE) en octobre 2019, et adoptée par l'événement parallèle du 33e Sommet en février 2020.</w:t>
      </w:r>
      <w:r w:rsidRPr="00087C4C">
        <w:t xml:space="preserve"> </w:t>
      </w:r>
      <w:r w:rsidR="008A31A1" w:rsidRPr="00087C4C">
        <w:t xml:space="preserve"> </w:t>
      </w:r>
    </w:p>
    <w:p w14:paraId="38EE02EF" w14:textId="77777777" w:rsidR="007628D5" w:rsidRPr="00087C4C" w:rsidRDefault="007628D5" w:rsidP="0052073E">
      <w:pPr>
        <w:autoSpaceDE w:val="0"/>
        <w:autoSpaceDN w:val="0"/>
        <w:adjustRightInd w:val="0"/>
        <w:spacing w:after="0" w:line="240" w:lineRule="auto"/>
        <w:jc w:val="both"/>
        <w:rPr>
          <w:rFonts w:ascii="Calibri" w:hAnsi="Calibri" w:cs="Calibri"/>
          <w:i/>
          <w:iCs/>
          <w:sz w:val="24"/>
          <w:szCs w:val="24"/>
          <w:lang w:val="fr-FR"/>
        </w:rPr>
      </w:pPr>
    </w:p>
    <w:p w14:paraId="6C125ED3" w14:textId="72C4FB6C" w:rsidR="0052073E" w:rsidRPr="00087C4C" w:rsidRDefault="00A6352A" w:rsidP="0052073E">
      <w:pPr>
        <w:autoSpaceDE w:val="0"/>
        <w:autoSpaceDN w:val="0"/>
        <w:adjustRightInd w:val="0"/>
        <w:spacing w:after="0" w:line="240" w:lineRule="auto"/>
        <w:jc w:val="both"/>
        <w:rPr>
          <w:rFonts w:ascii="Calibri" w:hAnsi="Calibri" w:cs="Calibri"/>
          <w:i/>
          <w:iCs/>
          <w:sz w:val="24"/>
          <w:szCs w:val="24"/>
          <w:lang w:val="fr-FR"/>
        </w:rPr>
      </w:pPr>
      <w:r w:rsidRPr="00087C4C">
        <w:rPr>
          <w:rFonts w:ascii="Calibri" w:eastAsia="Verdana" w:hAnsi="Calibri" w:cs="Calibri"/>
          <w:i/>
          <w:iCs/>
          <w:sz w:val="24"/>
          <w:szCs w:val="24"/>
          <w:lang w:val="fr-FR"/>
        </w:rPr>
        <w:t xml:space="preserve">La </w:t>
      </w:r>
      <w:r w:rsidR="006A7879" w:rsidRPr="00087C4C">
        <w:rPr>
          <w:rFonts w:ascii="Calibri" w:eastAsia="Verdana" w:hAnsi="Calibri" w:cs="Calibri"/>
          <w:i/>
          <w:iCs/>
          <w:sz w:val="24"/>
          <w:szCs w:val="24"/>
          <w:lang w:val="fr-FR"/>
        </w:rPr>
        <w:t>S</w:t>
      </w:r>
      <w:r w:rsidRPr="00087C4C">
        <w:rPr>
          <w:rFonts w:ascii="Calibri" w:eastAsia="Verdana" w:hAnsi="Calibri" w:cs="Calibri"/>
          <w:i/>
          <w:iCs/>
          <w:sz w:val="24"/>
          <w:szCs w:val="24"/>
          <w:lang w:val="fr-FR"/>
        </w:rPr>
        <w:t>tratégie pour l'économie bleue en Afrique (SEBA)</w:t>
      </w:r>
    </w:p>
    <w:p w14:paraId="3EB21DFB" w14:textId="77777777" w:rsidR="00A6352A" w:rsidRPr="00087C4C" w:rsidRDefault="00A6352A" w:rsidP="00A6352A">
      <w:pPr>
        <w:autoSpaceDE w:val="0"/>
        <w:autoSpaceDN w:val="0"/>
        <w:adjustRightInd w:val="0"/>
        <w:spacing w:after="0" w:line="240" w:lineRule="auto"/>
        <w:jc w:val="both"/>
        <w:rPr>
          <w:rFonts w:ascii="Calibri" w:eastAsia="Verdana" w:hAnsi="Calibri" w:cs="Calibri"/>
          <w:sz w:val="24"/>
          <w:szCs w:val="24"/>
          <w:lang w:val="fr-FR"/>
        </w:rPr>
      </w:pPr>
    </w:p>
    <w:p w14:paraId="6048C4AC" w14:textId="0C66517E" w:rsidR="00A6352A" w:rsidRPr="00087C4C" w:rsidRDefault="00A6352A" w:rsidP="00A6352A">
      <w:pPr>
        <w:autoSpaceDE w:val="0"/>
        <w:autoSpaceDN w:val="0"/>
        <w:adjustRightInd w:val="0"/>
        <w:spacing w:after="0" w:line="240" w:lineRule="auto"/>
        <w:jc w:val="both"/>
        <w:rPr>
          <w:rFonts w:ascii="Calibri" w:eastAsia="Verdana" w:hAnsi="Calibri" w:cs="Calibri"/>
          <w:sz w:val="24"/>
          <w:szCs w:val="24"/>
          <w:lang w:val="fr-FR"/>
        </w:rPr>
      </w:pPr>
      <w:r w:rsidRPr="00087C4C">
        <w:rPr>
          <w:rFonts w:ascii="Calibri" w:eastAsia="Verdana" w:hAnsi="Calibri" w:cs="Calibri"/>
          <w:sz w:val="24"/>
          <w:szCs w:val="24"/>
          <w:lang w:val="fr-FR"/>
        </w:rPr>
        <w:t>L</w:t>
      </w:r>
      <w:r w:rsidR="00755457" w:rsidRPr="00087C4C">
        <w:rPr>
          <w:rFonts w:ascii="Calibri" w:eastAsia="Verdana" w:hAnsi="Calibri" w:cs="Calibri"/>
          <w:sz w:val="24"/>
          <w:szCs w:val="24"/>
          <w:lang w:val="fr-FR"/>
        </w:rPr>
        <w:t>e BIRA-UA</w:t>
      </w:r>
      <w:r w:rsidRPr="00087C4C">
        <w:rPr>
          <w:rFonts w:ascii="Calibri" w:eastAsia="Verdana" w:hAnsi="Calibri" w:cs="Calibri"/>
          <w:sz w:val="24"/>
          <w:szCs w:val="24"/>
          <w:lang w:val="fr-FR"/>
        </w:rPr>
        <w:t xml:space="preserve"> a dirigé l'élaboration de la Stratégie pour l'économie bleue en Afrique, qui se compose de six domaines thématiques considérés comme des vecteurs clés du développement de l'économie bleue en Afrique :</w:t>
      </w:r>
    </w:p>
    <w:p w14:paraId="1AAC54EB" w14:textId="77777777" w:rsidR="0052073E" w:rsidRPr="00087C4C" w:rsidRDefault="0052073E" w:rsidP="0052073E">
      <w:pPr>
        <w:autoSpaceDE w:val="0"/>
        <w:autoSpaceDN w:val="0"/>
        <w:adjustRightInd w:val="0"/>
        <w:spacing w:after="0" w:line="240" w:lineRule="auto"/>
        <w:jc w:val="both"/>
        <w:rPr>
          <w:rFonts w:ascii="Calibri" w:eastAsia="Verdana" w:hAnsi="Calibri" w:cs="Calibri"/>
          <w:sz w:val="24"/>
          <w:szCs w:val="24"/>
          <w:lang w:val="fr-FR"/>
        </w:rPr>
      </w:pPr>
    </w:p>
    <w:p w14:paraId="549EB168" w14:textId="5E29B34E" w:rsidR="00A6352A" w:rsidRPr="00087C4C" w:rsidRDefault="00A6352A" w:rsidP="00D70632">
      <w:pPr>
        <w:autoSpaceDE w:val="0"/>
        <w:autoSpaceDN w:val="0"/>
        <w:adjustRightInd w:val="0"/>
        <w:spacing w:after="0" w:line="240" w:lineRule="auto"/>
        <w:ind w:left="360"/>
        <w:jc w:val="both"/>
        <w:rPr>
          <w:rFonts w:ascii="Calibri" w:eastAsia="Verdana" w:hAnsi="Calibri" w:cs="Calibri"/>
          <w:sz w:val="24"/>
          <w:szCs w:val="24"/>
          <w:lang w:val="fr-FR"/>
        </w:rPr>
      </w:pPr>
      <w:r w:rsidRPr="00087C4C">
        <w:rPr>
          <w:rFonts w:ascii="Calibri" w:eastAsia="Verdana" w:hAnsi="Calibri" w:cs="Calibri"/>
          <w:sz w:val="24"/>
          <w:szCs w:val="24"/>
          <w:lang w:val="fr-FR"/>
        </w:rPr>
        <w:t>a) Pêche, aquaculture, conservation et écosystèmes aquatiques durables</w:t>
      </w:r>
      <w:r w:rsidR="00D70632" w:rsidRPr="00087C4C">
        <w:rPr>
          <w:rFonts w:ascii="Calibri" w:eastAsia="Verdana" w:hAnsi="Calibri" w:cs="Calibri"/>
          <w:sz w:val="24"/>
          <w:szCs w:val="24"/>
          <w:lang w:val="fr-FR"/>
        </w:rPr>
        <w:t>.</w:t>
      </w:r>
      <w:r w:rsidRPr="00087C4C">
        <w:rPr>
          <w:rFonts w:ascii="Calibri" w:eastAsia="Verdana" w:hAnsi="Calibri" w:cs="Calibri"/>
          <w:sz w:val="24"/>
          <w:szCs w:val="24"/>
          <w:lang w:val="fr-FR"/>
        </w:rPr>
        <w:t xml:space="preserve"> </w:t>
      </w:r>
    </w:p>
    <w:p w14:paraId="6708B666" w14:textId="00D0A8B5" w:rsidR="00A6352A" w:rsidRPr="00087C4C" w:rsidRDefault="00D70632" w:rsidP="00D70632">
      <w:pPr>
        <w:autoSpaceDE w:val="0"/>
        <w:autoSpaceDN w:val="0"/>
        <w:adjustRightInd w:val="0"/>
        <w:spacing w:after="0" w:line="240" w:lineRule="auto"/>
        <w:jc w:val="both"/>
        <w:rPr>
          <w:rFonts w:ascii="Calibri" w:eastAsia="Verdana" w:hAnsi="Calibri" w:cs="Calibri"/>
          <w:sz w:val="24"/>
          <w:szCs w:val="24"/>
          <w:lang w:val="fr-FR"/>
        </w:rPr>
      </w:pPr>
      <w:r w:rsidRPr="00087C4C">
        <w:rPr>
          <w:rFonts w:ascii="Calibri" w:eastAsia="Verdana" w:hAnsi="Calibri" w:cs="Calibri"/>
          <w:sz w:val="24"/>
          <w:szCs w:val="24"/>
          <w:lang w:val="fr-FR"/>
        </w:rPr>
        <w:t xml:space="preserve">      </w:t>
      </w:r>
      <w:r w:rsidR="00A6352A" w:rsidRPr="00087C4C">
        <w:rPr>
          <w:rFonts w:ascii="Calibri" w:eastAsia="Verdana" w:hAnsi="Calibri" w:cs="Calibri"/>
          <w:sz w:val="24"/>
          <w:szCs w:val="24"/>
          <w:lang w:val="fr-FR"/>
        </w:rPr>
        <w:t>b) Navigation, transport, commerce, ports, sécurité maritime, sûreté et application de la loi</w:t>
      </w:r>
      <w:r w:rsidRPr="00087C4C">
        <w:rPr>
          <w:rFonts w:ascii="Calibri" w:eastAsia="Verdana" w:hAnsi="Calibri" w:cs="Calibri"/>
          <w:sz w:val="24"/>
          <w:szCs w:val="24"/>
          <w:lang w:val="fr-FR"/>
        </w:rPr>
        <w:t>.</w:t>
      </w:r>
    </w:p>
    <w:p w14:paraId="544A5C2B" w14:textId="2A01EFC5" w:rsidR="00A6352A" w:rsidRPr="00087C4C" w:rsidRDefault="00D70632" w:rsidP="00D70632">
      <w:pPr>
        <w:autoSpaceDE w:val="0"/>
        <w:autoSpaceDN w:val="0"/>
        <w:adjustRightInd w:val="0"/>
        <w:spacing w:after="0" w:line="240" w:lineRule="auto"/>
        <w:jc w:val="both"/>
        <w:rPr>
          <w:rFonts w:ascii="Calibri" w:eastAsia="Verdana" w:hAnsi="Calibri" w:cs="Calibri"/>
          <w:sz w:val="24"/>
          <w:szCs w:val="24"/>
          <w:lang w:val="fr-FR"/>
        </w:rPr>
      </w:pPr>
      <w:r w:rsidRPr="00087C4C">
        <w:rPr>
          <w:rFonts w:ascii="Calibri" w:eastAsia="Verdana" w:hAnsi="Calibri" w:cs="Calibri"/>
          <w:sz w:val="24"/>
          <w:szCs w:val="24"/>
          <w:lang w:val="fr-FR"/>
        </w:rPr>
        <w:t xml:space="preserve">      </w:t>
      </w:r>
      <w:r w:rsidR="00A6352A" w:rsidRPr="00087C4C">
        <w:rPr>
          <w:rFonts w:ascii="Calibri" w:eastAsia="Verdana" w:hAnsi="Calibri" w:cs="Calibri"/>
          <w:sz w:val="24"/>
          <w:szCs w:val="24"/>
          <w:lang w:val="fr-FR"/>
        </w:rPr>
        <w:t xml:space="preserve">c) </w:t>
      </w:r>
      <w:r w:rsidRPr="00087C4C">
        <w:rPr>
          <w:rFonts w:ascii="Calibri" w:eastAsia="Verdana" w:hAnsi="Calibri" w:cs="Calibri"/>
          <w:sz w:val="24"/>
          <w:szCs w:val="24"/>
          <w:lang w:val="fr-FR"/>
        </w:rPr>
        <w:t>T</w:t>
      </w:r>
      <w:r w:rsidR="00A6352A" w:rsidRPr="00087C4C">
        <w:rPr>
          <w:rFonts w:ascii="Calibri" w:eastAsia="Verdana" w:hAnsi="Calibri" w:cs="Calibri"/>
          <w:sz w:val="24"/>
          <w:szCs w:val="24"/>
          <w:lang w:val="fr-FR"/>
        </w:rPr>
        <w:t>ourisme côtier et maritime, changement</w:t>
      </w:r>
      <w:r w:rsidR="00E36E51">
        <w:rPr>
          <w:rFonts w:ascii="Calibri" w:eastAsia="Verdana" w:hAnsi="Calibri" w:cs="Calibri"/>
          <w:sz w:val="24"/>
          <w:szCs w:val="24"/>
          <w:lang w:val="fr-FR"/>
        </w:rPr>
        <w:t>s</w:t>
      </w:r>
      <w:r w:rsidR="00A6352A" w:rsidRPr="00087C4C">
        <w:rPr>
          <w:rFonts w:ascii="Calibri" w:eastAsia="Verdana" w:hAnsi="Calibri" w:cs="Calibri"/>
          <w:sz w:val="24"/>
          <w:szCs w:val="24"/>
          <w:lang w:val="fr-FR"/>
        </w:rPr>
        <w:t xml:space="preserve"> climatique</w:t>
      </w:r>
      <w:r w:rsidR="00E36E51">
        <w:rPr>
          <w:rFonts w:ascii="Calibri" w:eastAsia="Verdana" w:hAnsi="Calibri" w:cs="Calibri"/>
          <w:sz w:val="24"/>
          <w:szCs w:val="24"/>
          <w:lang w:val="fr-FR"/>
        </w:rPr>
        <w:t>s</w:t>
      </w:r>
      <w:r w:rsidR="00A6352A" w:rsidRPr="00087C4C">
        <w:rPr>
          <w:rFonts w:ascii="Calibri" w:eastAsia="Verdana" w:hAnsi="Calibri" w:cs="Calibri"/>
          <w:sz w:val="24"/>
          <w:szCs w:val="24"/>
          <w:lang w:val="fr-FR"/>
        </w:rPr>
        <w:t>, résilience, environnement et infrastructures</w:t>
      </w:r>
      <w:r w:rsidRPr="00087C4C">
        <w:rPr>
          <w:rFonts w:ascii="Calibri" w:eastAsia="Verdana" w:hAnsi="Calibri" w:cs="Calibri"/>
          <w:sz w:val="24"/>
          <w:szCs w:val="24"/>
          <w:lang w:val="fr-FR"/>
        </w:rPr>
        <w:t>.</w:t>
      </w:r>
    </w:p>
    <w:p w14:paraId="43BEB3CA" w14:textId="68B5A3E0" w:rsidR="00A6352A" w:rsidRPr="00087C4C" w:rsidRDefault="00D70632" w:rsidP="00D70632">
      <w:pPr>
        <w:autoSpaceDE w:val="0"/>
        <w:autoSpaceDN w:val="0"/>
        <w:adjustRightInd w:val="0"/>
        <w:spacing w:after="0" w:line="240" w:lineRule="auto"/>
        <w:jc w:val="both"/>
        <w:rPr>
          <w:rFonts w:ascii="Calibri" w:eastAsia="Verdana" w:hAnsi="Calibri" w:cs="Calibri"/>
          <w:sz w:val="24"/>
          <w:szCs w:val="24"/>
          <w:lang w:val="fr-FR"/>
        </w:rPr>
      </w:pPr>
      <w:r w:rsidRPr="00087C4C">
        <w:rPr>
          <w:rFonts w:ascii="Calibri" w:eastAsia="Verdana" w:hAnsi="Calibri" w:cs="Calibri"/>
          <w:sz w:val="24"/>
          <w:szCs w:val="24"/>
          <w:lang w:val="fr-FR"/>
        </w:rPr>
        <w:t xml:space="preserve">      </w:t>
      </w:r>
      <w:r w:rsidR="00A6352A" w:rsidRPr="00087C4C">
        <w:rPr>
          <w:rFonts w:ascii="Calibri" w:eastAsia="Verdana" w:hAnsi="Calibri" w:cs="Calibri"/>
          <w:sz w:val="24"/>
          <w:szCs w:val="24"/>
          <w:lang w:val="fr-FR"/>
        </w:rPr>
        <w:t>d) Énergie durable, ressources minérales et industries innovantes</w:t>
      </w:r>
      <w:r w:rsidRPr="00087C4C">
        <w:rPr>
          <w:rFonts w:ascii="Calibri" w:eastAsia="Verdana" w:hAnsi="Calibri" w:cs="Calibri"/>
          <w:sz w:val="24"/>
          <w:szCs w:val="24"/>
          <w:lang w:val="fr-FR"/>
        </w:rPr>
        <w:t>.</w:t>
      </w:r>
    </w:p>
    <w:p w14:paraId="7817CE9B" w14:textId="7D41BE2D" w:rsidR="00A6352A" w:rsidRPr="00087C4C" w:rsidRDefault="00D70632" w:rsidP="00D70632">
      <w:pPr>
        <w:autoSpaceDE w:val="0"/>
        <w:autoSpaceDN w:val="0"/>
        <w:adjustRightInd w:val="0"/>
        <w:spacing w:after="0" w:line="240" w:lineRule="auto"/>
        <w:jc w:val="both"/>
        <w:rPr>
          <w:rFonts w:ascii="Calibri" w:eastAsia="Verdana" w:hAnsi="Calibri" w:cs="Calibri"/>
          <w:sz w:val="24"/>
          <w:szCs w:val="24"/>
          <w:lang w:val="fr-FR"/>
        </w:rPr>
      </w:pPr>
      <w:r w:rsidRPr="00087C4C">
        <w:rPr>
          <w:rFonts w:ascii="Calibri" w:eastAsia="Verdana" w:hAnsi="Calibri" w:cs="Calibri"/>
          <w:sz w:val="24"/>
          <w:szCs w:val="24"/>
          <w:lang w:val="fr-FR"/>
        </w:rPr>
        <w:t xml:space="preserve">      </w:t>
      </w:r>
      <w:r w:rsidR="00A6352A" w:rsidRPr="00087C4C">
        <w:rPr>
          <w:rFonts w:ascii="Calibri" w:eastAsia="Verdana" w:hAnsi="Calibri" w:cs="Calibri"/>
          <w:sz w:val="24"/>
          <w:szCs w:val="24"/>
          <w:lang w:val="fr-FR"/>
        </w:rPr>
        <w:t>e) Politiques, institutions et gouvernance, emploi, création d'emplois et éradication de la pauvreté, financements innovants.</w:t>
      </w:r>
    </w:p>
    <w:p w14:paraId="4D393BAD" w14:textId="77777777" w:rsidR="0052073E" w:rsidRPr="00087C4C" w:rsidRDefault="0052073E" w:rsidP="0052073E">
      <w:pPr>
        <w:autoSpaceDE w:val="0"/>
        <w:autoSpaceDN w:val="0"/>
        <w:adjustRightInd w:val="0"/>
        <w:spacing w:after="0" w:line="240" w:lineRule="auto"/>
        <w:contextualSpacing/>
        <w:jc w:val="both"/>
        <w:rPr>
          <w:rFonts w:ascii="Calibri" w:eastAsia="Verdana" w:hAnsi="Calibri" w:cs="Calibri"/>
          <w:sz w:val="24"/>
          <w:szCs w:val="24"/>
          <w:lang w:val="fr-FR"/>
        </w:rPr>
      </w:pPr>
    </w:p>
    <w:p w14:paraId="39D4A6A5" w14:textId="37D1C701" w:rsidR="006A7879" w:rsidRPr="00087C4C" w:rsidRDefault="006A7879" w:rsidP="0052073E">
      <w:pPr>
        <w:autoSpaceDE w:val="0"/>
        <w:autoSpaceDN w:val="0"/>
        <w:adjustRightInd w:val="0"/>
        <w:spacing w:after="0" w:line="240" w:lineRule="auto"/>
        <w:contextualSpacing/>
        <w:jc w:val="both"/>
        <w:rPr>
          <w:rFonts w:ascii="Calibri" w:eastAsia="Verdana" w:hAnsi="Calibri" w:cs="Calibri"/>
          <w:sz w:val="24"/>
          <w:szCs w:val="24"/>
          <w:lang w:val="fr-FR"/>
        </w:rPr>
      </w:pPr>
      <w:bookmarkStart w:id="13" w:name="_Hlk84581801"/>
      <w:r w:rsidRPr="00087C4C">
        <w:rPr>
          <w:rFonts w:ascii="Calibri" w:eastAsia="Verdana" w:hAnsi="Calibri" w:cs="Calibri"/>
          <w:sz w:val="24"/>
          <w:szCs w:val="24"/>
          <w:lang w:val="fr-FR"/>
        </w:rPr>
        <w:t>La Stratégie est conforme aux instruments de l'UA, notamment</w:t>
      </w:r>
      <w:r w:rsidR="002A5EA5" w:rsidRPr="00087C4C">
        <w:rPr>
          <w:rFonts w:ascii="Calibri" w:eastAsia="Verdana" w:hAnsi="Calibri" w:cs="Calibri"/>
          <w:sz w:val="24"/>
          <w:szCs w:val="24"/>
          <w:lang w:val="fr-FR"/>
        </w:rPr>
        <w:t xml:space="preserve"> la</w:t>
      </w:r>
      <w:r w:rsidR="002A5EA5" w:rsidRPr="00087C4C">
        <w:rPr>
          <w:rFonts w:ascii="Calibri" w:hAnsi="Calibri" w:cs="Calibri"/>
          <w:sz w:val="24"/>
          <w:szCs w:val="24"/>
          <w:lang w:val="fr-FR"/>
        </w:rPr>
        <w:t xml:space="preserve"> Stratégie africaine intégrée pour les mers et les océans à l’horizon 2050 </w:t>
      </w:r>
      <w:r w:rsidRPr="00087C4C">
        <w:rPr>
          <w:rFonts w:ascii="Calibri" w:eastAsia="Verdana" w:hAnsi="Calibri" w:cs="Calibri"/>
          <w:sz w:val="24"/>
          <w:szCs w:val="24"/>
          <w:lang w:val="fr-FR"/>
        </w:rPr>
        <w:t>(AIMS 2050)</w:t>
      </w:r>
      <w:r w:rsidR="002A5EA5" w:rsidRPr="00087C4C">
        <w:rPr>
          <w:rFonts w:ascii="Calibri" w:eastAsia="Verdana" w:hAnsi="Calibri" w:cs="Calibri"/>
          <w:sz w:val="24"/>
          <w:szCs w:val="24"/>
          <w:lang w:val="fr-FR"/>
        </w:rPr>
        <w:t xml:space="preserve"> de 2014</w:t>
      </w:r>
      <w:r w:rsidRPr="00087C4C">
        <w:rPr>
          <w:rFonts w:ascii="Calibri" w:eastAsia="Verdana" w:hAnsi="Calibri" w:cs="Calibri"/>
          <w:sz w:val="24"/>
          <w:szCs w:val="24"/>
          <w:lang w:val="fr-FR"/>
        </w:rPr>
        <w:t xml:space="preserve">, le </w:t>
      </w:r>
      <w:r w:rsidR="002A5EA5" w:rsidRPr="00087C4C">
        <w:rPr>
          <w:rFonts w:ascii="Calibri" w:hAnsi="Calibri" w:cs="Calibri"/>
          <w:sz w:val="24"/>
          <w:szCs w:val="24"/>
          <w:lang w:val="fr-FR"/>
        </w:rPr>
        <w:t>Cadre pour une politique de pêche panafricaine et une stratégie de réforme</w:t>
      </w:r>
      <w:r w:rsidR="002A5EA5" w:rsidRPr="00087C4C">
        <w:rPr>
          <w:rFonts w:ascii="Calibri" w:eastAsia="Verdana" w:hAnsi="Calibri" w:cs="Calibri"/>
          <w:sz w:val="24"/>
          <w:szCs w:val="24"/>
          <w:lang w:val="fr-FR"/>
        </w:rPr>
        <w:t xml:space="preserve"> </w:t>
      </w:r>
      <w:r w:rsidRPr="00087C4C">
        <w:rPr>
          <w:rFonts w:ascii="Calibri" w:eastAsia="Verdana" w:hAnsi="Calibri" w:cs="Calibri"/>
          <w:sz w:val="24"/>
          <w:szCs w:val="24"/>
          <w:lang w:val="fr-FR"/>
        </w:rPr>
        <w:t>(PFRS)</w:t>
      </w:r>
      <w:r w:rsidR="002A5EA5" w:rsidRPr="00087C4C">
        <w:rPr>
          <w:rFonts w:ascii="Calibri" w:eastAsia="Verdana" w:hAnsi="Calibri" w:cs="Calibri"/>
          <w:sz w:val="24"/>
          <w:szCs w:val="24"/>
          <w:lang w:val="fr-FR"/>
        </w:rPr>
        <w:t xml:space="preserve"> de 2014</w:t>
      </w:r>
      <w:r w:rsidRPr="00087C4C">
        <w:rPr>
          <w:rFonts w:ascii="Calibri" w:eastAsia="Verdana" w:hAnsi="Calibri" w:cs="Calibri"/>
          <w:sz w:val="24"/>
          <w:szCs w:val="24"/>
          <w:lang w:val="fr-FR"/>
        </w:rPr>
        <w:t xml:space="preserve">, la Charte africaine de 2016 sur la sécurité et la sûreté maritimes et le développement en Afrique (Charte de Lomé) et l'Agenda 2063 de l'Union africaine. Elle contribue à la transformation et à la croissance intégrées, inclusives et sécurisées de l'Afrique. Une fois mise en œuvre, elle contribuera, dans </w:t>
      </w:r>
      <w:r w:rsidRPr="00087C4C">
        <w:rPr>
          <w:rFonts w:ascii="Calibri" w:eastAsia="Verdana" w:hAnsi="Calibri" w:cs="Calibri"/>
          <w:sz w:val="24"/>
          <w:szCs w:val="24"/>
          <w:lang w:val="fr-FR"/>
        </w:rPr>
        <w:lastRenderedPageBreak/>
        <w:t xml:space="preserve">une large mesure, à la réalisation de l'Agenda 2030 des Nations unies pour les objectifs de développement durable (ODD).  </w:t>
      </w:r>
    </w:p>
    <w:bookmarkEnd w:id="13"/>
    <w:p w14:paraId="581ACD87" w14:textId="174B8E56" w:rsidR="00990F60" w:rsidRPr="00087C4C" w:rsidRDefault="00990F60" w:rsidP="0052073E">
      <w:pPr>
        <w:autoSpaceDE w:val="0"/>
        <w:autoSpaceDN w:val="0"/>
        <w:adjustRightInd w:val="0"/>
        <w:spacing w:after="0" w:line="240" w:lineRule="auto"/>
        <w:contextualSpacing/>
        <w:jc w:val="both"/>
        <w:rPr>
          <w:rFonts w:ascii="Calibri" w:eastAsia="Times New Roman" w:hAnsi="Calibri" w:cs="Calibri"/>
          <w:sz w:val="24"/>
          <w:szCs w:val="24"/>
          <w:lang w:val="fr-FR" w:eastAsia="fr-FR"/>
        </w:rPr>
      </w:pPr>
    </w:p>
    <w:p w14:paraId="667D03BC" w14:textId="44348E50" w:rsidR="001100C3" w:rsidRPr="00521E7F" w:rsidRDefault="00990F60" w:rsidP="0052073E">
      <w:pPr>
        <w:autoSpaceDE w:val="0"/>
        <w:autoSpaceDN w:val="0"/>
        <w:adjustRightInd w:val="0"/>
        <w:spacing w:after="0" w:line="240" w:lineRule="auto"/>
        <w:contextualSpacing/>
        <w:jc w:val="both"/>
        <w:rPr>
          <w:rFonts w:ascii="Calibri" w:eastAsia="Verdana" w:hAnsi="Calibri" w:cs="Calibri"/>
          <w:sz w:val="24"/>
          <w:szCs w:val="24"/>
          <w:lang w:val="fr-FR" w:eastAsia="fr-FR"/>
        </w:rPr>
      </w:pPr>
      <w:r w:rsidRPr="00087C4C">
        <w:rPr>
          <w:rFonts w:ascii="Calibri" w:eastAsia="Verdana" w:hAnsi="Calibri" w:cs="Calibri"/>
          <w:sz w:val="24"/>
          <w:szCs w:val="24"/>
          <w:lang w:val="fr-FR" w:eastAsia="fr-FR"/>
        </w:rPr>
        <w:t>La Commission économique des Nations unies pour l'Afrique (UNECA) a produit un guide pratique pour la mise en œuvre des politiques</w:t>
      </w:r>
      <w:r w:rsidR="0063707D" w:rsidRPr="00087C4C">
        <w:rPr>
          <w:rFonts w:ascii="Calibri" w:eastAsia="Verdana" w:hAnsi="Calibri" w:cs="Calibri"/>
          <w:sz w:val="24"/>
          <w:szCs w:val="24"/>
          <w:lang w:val="fr-FR" w:eastAsia="fr-FR"/>
        </w:rPr>
        <w:t xml:space="preserve"> en matière d’économie bleue</w:t>
      </w:r>
      <w:r w:rsidRPr="00087C4C">
        <w:rPr>
          <w:rFonts w:ascii="Calibri" w:eastAsia="Verdana" w:hAnsi="Calibri" w:cs="Calibri"/>
          <w:sz w:val="24"/>
          <w:szCs w:val="24"/>
          <w:lang w:val="fr-FR" w:eastAsia="fr-FR"/>
        </w:rPr>
        <w:t>, intitulé</w:t>
      </w:r>
      <w:r w:rsidR="0063707D" w:rsidRPr="00087C4C">
        <w:rPr>
          <w:rFonts w:ascii="Calibri" w:eastAsia="Verdana" w:hAnsi="Calibri" w:cs="Calibri"/>
          <w:sz w:val="24"/>
          <w:szCs w:val="24"/>
          <w:lang w:val="fr-FR" w:eastAsia="fr-FR"/>
        </w:rPr>
        <w:t> « </w:t>
      </w:r>
      <w:r w:rsidRPr="00087C4C">
        <w:rPr>
          <w:rFonts w:ascii="Calibri" w:eastAsia="Verdana" w:hAnsi="Calibri" w:cs="Calibri"/>
          <w:sz w:val="24"/>
          <w:szCs w:val="24"/>
          <w:lang w:val="fr-FR" w:eastAsia="fr-FR"/>
        </w:rPr>
        <w:t>Manuel de l'économie bleue en Afrique</w:t>
      </w:r>
      <w:r w:rsidR="0063707D" w:rsidRPr="00087C4C">
        <w:rPr>
          <w:rFonts w:ascii="Calibri" w:eastAsia="Verdana" w:hAnsi="Calibri" w:cs="Calibri"/>
          <w:sz w:val="24"/>
          <w:szCs w:val="24"/>
          <w:lang w:val="fr-FR" w:eastAsia="fr-FR"/>
        </w:rPr>
        <w:t> »</w:t>
      </w:r>
      <w:r w:rsidRPr="00087C4C">
        <w:rPr>
          <w:rFonts w:ascii="Calibri" w:eastAsia="Verdana" w:hAnsi="Calibri" w:cs="Calibri"/>
          <w:sz w:val="24"/>
          <w:szCs w:val="24"/>
          <w:lang w:val="fr-FR" w:eastAsia="fr-FR"/>
        </w:rPr>
        <w:t>.</w:t>
      </w:r>
      <w:r w:rsidR="00521E7F" w:rsidRPr="00087C4C">
        <w:rPr>
          <w:rFonts w:ascii="Calibri" w:eastAsia="Verdana" w:hAnsi="Calibri" w:cs="Calibri"/>
          <w:sz w:val="24"/>
          <w:szCs w:val="24"/>
          <w:lang w:val="fr-FR" w:eastAsia="fr-FR"/>
        </w:rPr>
        <w:t xml:space="preserve"> </w:t>
      </w:r>
      <w:r w:rsidRPr="00087C4C">
        <w:rPr>
          <w:rFonts w:ascii="Calibri" w:eastAsia="Verdana" w:hAnsi="Calibri" w:cs="Calibri"/>
          <w:sz w:val="24"/>
          <w:szCs w:val="24"/>
          <w:lang w:val="fr-FR" w:eastAsia="fr-FR"/>
        </w:rPr>
        <w:t>Elle définit l'économie bleue comme intégrant une nouvelle approche de l'exploitation durable des ressources des océans, des lacs, des rivières et autres plans d'eau, et de la conservation des écosystèmes aquatiques (UNECA, 2016)</w:t>
      </w:r>
      <w:r w:rsidR="0063707D" w:rsidRPr="00087C4C">
        <w:rPr>
          <w:rStyle w:val="FootnoteReference"/>
          <w:rFonts w:ascii="Calibri" w:hAnsi="Calibri" w:cs="Calibri"/>
          <w:sz w:val="24"/>
          <w:szCs w:val="24"/>
          <w:lang w:val="fr-FR"/>
        </w:rPr>
        <w:t xml:space="preserve"> </w:t>
      </w:r>
      <w:r w:rsidR="0063707D" w:rsidRPr="00087C4C">
        <w:rPr>
          <w:rStyle w:val="FootnoteReference"/>
          <w:rFonts w:ascii="Calibri" w:hAnsi="Calibri" w:cs="Calibri"/>
          <w:sz w:val="24"/>
          <w:szCs w:val="24"/>
        </w:rPr>
        <w:footnoteReference w:id="9"/>
      </w:r>
      <w:r w:rsidRPr="00087C4C">
        <w:rPr>
          <w:rFonts w:ascii="Calibri" w:eastAsia="Verdana" w:hAnsi="Calibri" w:cs="Calibri"/>
          <w:sz w:val="24"/>
          <w:szCs w:val="24"/>
          <w:lang w:val="fr-FR" w:eastAsia="fr-FR"/>
        </w:rPr>
        <w:t>.</w:t>
      </w:r>
      <w:r w:rsidR="00521E7F" w:rsidRPr="00087C4C">
        <w:rPr>
          <w:rFonts w:ascii="Calibri" w:eastAsia="Verdana" w:hAnsi="Calibri" w:cs="Calibri"/>
          <w:sz w:val="24"/>
          <w:szCs w:val="24"/>
          <w:lang w:val="fr-FR" w:eastAsia="fr-FR"/>
        </w:rPr>
        <w:t xml:space="preserve"> </w:t>
      </w:r>
      <w:r w:rsidRPr="00087C4C">
        <w:rPr>
          <w:rFonts w:ascii="Calibri" w:eastAsia="Verdana" w:hAnsi="Calibri" w:cs="Calibri"/>
          <w:sz w:val="24"/>
          <w:szCs w:val="24"/>
          <w:lang w:val="fr-FR" w:eastAsia="fr-FR"/>
        </w:rPr>
        <w:t>Un</w:t>
      </w:r>
      <w:r w:rsidR="0063707D" w:rsidRPr="00087C4C">
        <w:rPr>
          <w:rFonts w:ascii="Calibri" w:eastAsia="Verdana" w:hAnsi="Calibri" w:cs="Calibri"/>
          <w:sz w:val="24"/>
          <w:szCs w:val="24"/>
          <w:lang w:val="fr-FR" w:eastAsia="fr-FR"/>
        </w:rPr>
        <w:t xml:space="preserve">e économie </w:t>
      </w:r>
      <w:r w:rsidRPr="00087C4C">
        <w:rPr>
          <w:rFonts w:ascii="Calibri" w:eastAsia="Verdana" w:hAnsi="Calibri" w:cs="Calibri"/>
          <w:sz w:val="24"/>
          <w:szCs w:val="24"/>
          <w:lang w:val="fr-FR" w:eastAsia="fr-FR"/>
        </w:rPr>
        <w:t>bleu</w:t>
      </w:r>
      <w:r w:rsidR="0063707D" w:rsidRPr="00087C4C">
        <w:rPr>
          <w:rFonts w:ascii="Calibri" w:eastAsia="Verdana" w:hAnsi="Calibri" w:cs="Calibri"/>
          <w:sz w:val="24"/>
          <w:szCs w:val="24"/>
          <w:lang w:val="fr-FR" w:eastAsia="fr-FR"/>
        </w:rPr>
        <w:t>e</w:t>
      </w:r>
      <w:r w:rsidRPr="00087C4C">
        <w:rPr>
          <w:rFonts w:ascii="Calibri" w:eastAsia="Verdana" w:hAnsi="Calibri" w:cs="Calibri"/>
          <w:sz w:val="24"/>
          <w:szCs w:val="24"/>
          <w:lang w:val="fr-FR" w:eastAsia="fr-FR"/>
        </w:rPr>
        <w:t xml:space="preserve"> durable cherche donc à promouvoir la croissance économique, la production et la consommation responsables, l'inclusion sociale, la préservation ou l'amélioration des moyens de subsistance et la durabilité environnementale des zones aquatiques, marines et côtières.</w:t>
      </w:r>
      <w:r w:rsidR="00EC5935" w:rsidRPr="00087C4C">
        <w:rPr>
          <w:rFonts w:ascii="Calibri" w:eastAsia="Verdana" w:hAnsi="Calibri" w:cs="Calibri"/>
          <w:sz w:val="24"/>
          <w:szCs w:val="24"/>
          <w:lang w:val="fr-FR" w:eastAsia="fr-FR"/>
        </w:rPr>
        <w:t xml:space="preserve"> L</w:t>
      </w:r>
      <w:r w:rsidRPr="00087C4C">
        <w:rPr>
          <w:rFonts w:ascii="Calibri" w:eastAsia="Verdana" w:hAnsi="Calibri" w:cs="Calibri"/>
          <w:sz w:val="24"/>
          <w:szCs w:val="24"/>
          <w:lang w:val="fr-FR" w:eastAsia="fr-FR"/>
        </w:rPr>
        <w:t>'économie bleue est alors un ensemble d'activités humaines qui, d'une part, organisent de manière intégrée, équitable et circulaire la production, la distribution, le commerce et la consommation de biens et services résultant à la fois de l'exploitation des ressources aquatiques</w:t>
      </w:r>
      <w:r w:rsidR="0063707D" w:rsidRPr="00087C4C">
        <w:rPr>
          <w:rFonts w:ascii="Calibri" w:eastAsia="Times New Roman" w:hAnsi="Calibri" w:cs="Calibri"/>
          <w:sz w:val="24"/>
          <w:szCs w:val="24"/>
          <w:vertAlign w:val="superscript"/>
          <w:lang w:val="fr-BE" w:eastAsia="fr-FR"/>
        </w:rPr>
        <w:footnoteReference w:id="10"/>
      </w:r>
      <w:r w:rsidRPr="00087C4C">
        <w:rPr>
          <w:rFonts w:ascii="Calibri" w:eastAsia="Verdana" w:hAnsi="Calibri" w:cs="Calibri"/>
          <w:sz w:val="24"/>
          <w:szCs w:val="24"/>
          <w:lang w:val="fr-FR" w:eastAsia="fr-FR"/>
        </w:rPr>
        <w:t xml:space="preserve"> et de l'utilisation des supports qui constituent les milieux aquatiques</w:t>
      </w:r>
      <w:r w:rsidR="0063707D" w:rsidRPr="00087C4C">
        <w:rPr>
          <w:rFonts w:ascii="Calibri" w:eastAsia="Times New Roman" w:hAnsi="Calibri" w:cs="Calibri"/>
          <w:sz w:val="24"/>
          <w:szCs w:val="24"/>
          <w:vertAlign w:val="superscript"/>
          <w:lang w:val="fr-BE" w:eastAsia="fr-FR"/>
        </w:rPr>
        <w:footnoteReference w:id="11"/>
      </w:r>
      <w:r w:rsidRPr="00087C4C">
        <w:rPr>
          <w:rFonts w:ascii="Calibri" w:eastAsia="Verdana" w:hAnsi="Calibri" w:cs="Calibri"/>
          <w:sz w:val="24"/>
          <w:szCs w:val="24"/>
          <w:lang w:val="fr-FR" w:eastAsia="fr-FR"/>
        </w:rPr>
        <w:t>, et, d'autre part, contribuent à l'amélioration de l'état de santé des écosystèmes aquatiques par la mise en œuvre de mesures de protection et de restauration (IGAD, 2020).</w:t>
      </w:r>
      <w:r w:rsidR="00942820">
        <w:rPr>
          <w:rFonts w:ascii="Calibri" w:eastAsia="Verdana" w:hAnsi="Calibri" w:cs="Calibri"/>
          <w:sz w:val="24"/>
          <w:szCs w:val="24"/>
          <w:lang w:val="fr-FR" w:eastAsia="fr-FR"/>
        </w:rPr>
        <w:t xml:space="preserve"> </w:t>
      </w:r>
    </w:p>
    <w:p w14:paraId="71806647" w14:textId="65E098AB" w:rsidR="00EC702C" w:rsidRPr="00CC392A" w:rsidRDefault="00EC702C" w:rsidP="00575907">
      <w:pPr>
        <w:autoSpaceDE w:val="0"/>
        <w:autoSpaceDN w:val="0"/>
        <w:adjustRightInd w:val="0"/>
        <w:spacing w:after="0" w:line="240" w:lineRule="auto"/>
        <w:jc w:val="both"/>
        <w:rPr>
          <w:rFonts w:ascii="Calibri" w:eastAsia="Times New Roman" w:hAnsi="Calibri" w:cs="Calibri"/>
          <w:sz w:val="24"/>
          <w:szCs w:val="24"/>
          <w:highlight w:val="yellow"/>
          <w:lang w:val="fr-FR" w:eastAsia="ar-SA"/>
        </w:rPr>
      </w:pPr>
    </w:p>
    <w:p w14:paraId="0BE0D488" w14:textId="50A9E136" w:rsidR="006A3DB8" w:rsidRDefault="00EC702C" w:rsidP="00EF1459">
      <w:pPr>
        <w:autoSpaceDE w:val="0"/>
        <w:autoSpaceDN w:val="0"/>
        <w:adjustRightInd w:val="0"/>
        <w:spacing w:after="0" w:line="240" w:lineRule="auto"/>
        <w:jc w:val="both"/>
        <w:rPr>
          <w:rFonts w:ascii="Calibri" w:eastAsia="Times New Roman" w:hAnsi="Calibri" w:cs="Calibri"/>
          <w:sz w:val="24"/>
          <w:szCs w:val="24"/>
          <w:highlight w:val="yellow"/>
          <w:lang w:val="fr-FR" w:eastAsia="ar-SA"/>
        </w:rPr>
      </w:pPr>
      <w:r w:rsidRPr="00EC702C">
        <w:rPr>
          <w:rFonts w:ascii="Calibri" w:eastAsia="Times New Roman" w:hAnsi="Calibri" w:cs="Calibri"/>
          <w:sz w:val="24"/>
          <w:szCs w:val="24"/>
          <w:lang w:val="fr-FR" w:eastAsia="ar-SA"/>
        </w:rPr>
        <w:t xml:space="preserve">Dans l'océan Indien, un examen de l'économie bleue des parties à la </w:t>
      </w:r>
      <w:r>
        <w:rPr>
          <w:rFonts w:ascii="Calibri" w:eastAsia="Times New Roman" w:hAnsi="Calibri" w:cs="Calibri"/>
          <w:sz w:val="24"/>
          <w:szCs w:val="24"/>
          <w:lang w:val="fr-FR" w:eastAsia="ar-SA"/>
        </w:rPr>
        <w:t>C</w:t>
      </w:r>
      <w:r w:rsidRPr="00EC702C">
        <w:rPr>
          <w:rFonts w:ascii="Calibri" w:eastAsia="Times New Roman" w:hAnsi="Calibri" w:cs="Calibri"/>
          <w:sz w:val="24"/>
          <w:szCs w:val="24"/>
          <w:lang w:val="fr-FR" w:eastAsia="ar-SA"/>
        </w:rPr>
        <w:t>onvention de Nairobi a été réalisé pour toute la région occidentale de l'océan Indien (IGAD, 2020).</w:t>
      </w:r>
      <w:r w:rsidR="00BB1674">
        <w:rPr>
          <w:rFonts w:ascii="Calibri" w:eastAsia="Times New Roman" w:hAnsi="Calibri" w:cs="Calibri"/>
          <w:sz w:val="24"/>
          <w:szCs w:val="24"/>
          <w:lang w:val="fr-FR" w:eastAsia="ar-SA"/>
        </w:rPr>
        <w:t xml:space="preserve"> </w:t>
      </w:r>
      <w:r w:rsidRPr="00EC702C">
        <w:rPr>
          <w:rFonts w:ascii="Calibri" w:eastAsia="Times New Roman" w:hAnsi="Calibri" w:cs="Calibri"/>
          <w:sz w:val="24"/>
          <w:szCs w:val="24"/>
          <w:lang w:val="fr-FR" w:eastAsia="ar-SA"/>
        </w:rPr>
        <w:t xml:space="preserve">En outre, la Commission de l'océan Indien (COI) a élaboré un </w:t>
      </w:r>
      <w:r w:rsidR="00BB1674">
        <w:rPr>
          <w:rFonts w:ascii="Calibri" w:eastAsia="Times New Roman" w:hAnsi="Calibri" w:cs="Calibri"/>
          <w:sz w:val="24"/>
          <w:szCs w:val="24"/>
          <w:lang w:val="fr-FR" w:eastAsia="ar-SA"/>
        </w:rPr>
        <w:t>P</w:t>
      </w:r>
      <w:r w:rsidRPr="00EC702C">
        <w:rPr>
          <w:rFonts w:ascii="Calibri" w:eastAsia="Times New Roman" w:hAnsi="Calibri" w:cs="Calibri"/>
          <w:sz w:val="24"/>
          <w:szCs w:val="24"/>
          <w:lang w:val="fr-FR" w:eastAsia="ar-SA"/>
        </w:rPr>
        <w:t>lan d'action régional sur l'économie bleue (RAPBE), le</w:t>
      </w:r>
      <w:r w:rsidR="006A3DB8">
        <w:rPr>
          <w:rFonts w:ascii="Calibri" w:eastAsia="Times New Roman" w:hAnsi="Calibri" w:cs="Calibri"/>
          <w:sz w:val="24"/>
          <w:szCs w:val="24"/>
          <w:lang w:val="fr-FR" w:eastAsia="ar-SA"/>
        </w:rPr>
        <w:t>quel</w:t>
      </w:r>
      <w:r w:rsidRPr="00EC702C">
        <w:rPr>
          <w:rFonts w:ascii="Calibri" w:eastAsia="Times New Roman" w:hAnsi="Calibri" w:cs="Calibri"/>
          <w:sz w:val="24"/>
          <w:szCs w:val="24"/>
          <w:lang w:val="fr-FR" w:eastAsia="ar-SA"/>
        </w:rPr>
        <w:t xml:space="preserve"> travail </w:t>
      </w:r>
      <w:r w:rsidR="006A3DB8">
        <w:rPr>
          <w:rFonts w:ascii="Calibri" w:eastAsia="Times New Roman" w:hAnsi="Calibri" w:cs="Calibri"/>
          <w:sz w:val="24"/>
          <w:szCs w:val="24"/>
          <w:lang w:val="fr-FR" w:eastAsia="ar-SA"/>
        </w:rPr>
        <w:t xml:space="preserve">a été </w:t>
      </w:r>
      <w:r w:rsidRPr="00EC702C">
        <w:rPr>
          <w:rFonts w:ascii="Calibri" w:eastAsia="Times New Roman" w:hAnsi="Calibri" w:cs="Calibri"/>
          <w:sz w:val="24"/>
          <w:szCs w:val="24"/>
          <w:lang w:val="fr-FR" w:eastAsia="ar-SA"/>
        </w:rPr>
        <w:t xml:space="preserve">effectué pendant de nombreuses années dans le cadre des programmes liés à la sécurité maritime, la pêche et l'aquaculture, le développement des îles et la biodiversité côtière et marine. L'IGAD a achevé sa stratégie </w:t>
      </w:r>
      <w:r w:rsidR="00BB1674">
        <w:rPr>
          <w:rFonts w:ascii="Calibri" w:eastAsia="Times New Roman" w:hAnsi="Calibri" w:cs="Calibri"/>
          <w:sz w:val="24"/>
          <w:szCs w:val="24"/>
          <w:lang w:val="fr-FR" w:eastAsia="ar-SA"/>
        </w:rPr>
        <w:t xml:space="preserve">en </w:t>
      </w:r>
      <w:r w:rsidRPr="00EC702C">
        <w:rPr>
          <w:rFonts w:ascii="Calibri" w:eastAsia="Times New Roman" w:hAnsi="Calibri" w:cs="Calibri"/>
          <w:sz w:val="24"/>
          <w:szCs w:val="24"/>
          <w:lang w:val="fr-FR" w:eastAsia="ar-SA"/>
        </w:rPr>
        <w:t xml:space="preserve">2021 et celle-ci a largement contribué à la formulation et </w:t>
      </w:r>
      <w:r w:rsidR="00BB1674">
        <w:rPr>
          <w:rFonts w:ascii="Calibri" w:eastAsia="Times New Roman" w:hAnsi="Calibri" w:cs="Calibri"/>
          <w:sz w:val="24"/>
          <w:szCs w:val="24"/>
          <w:lang w:val="fr-FR" w:eastAsia="ar-SA"/>
        </w:rPr>
        <w:t>la mise au point</w:t>
      </w:r>
      <w:r w:rsidRPr="00EC702C">
        <w:rPr>
          <w:rFonts w:ascii="Calibri" w:eastAsia="Times New Roman" w:hAnsi="Calibri" w:cs="Calibri"/>
          <w:sz w:val="24"/>
          <w:szCs w:val="24"/>
          <w:lang w:val="fr-FR" w:eastAsia="ar-SA"/>
        </w:rPr>
        <w:t xml:space="preserve"> de la présente </w:t>
      </w:r>
      <w:r w:rsidR="00BB1674">
        <w:rPr>
          <w:rFonts w:ascii="Calibri" w:eastAsia="Times New Roman" w:hAnsi="Calibri" w:cs="Calibri"/>
          <w:sz w:val="24"/>
          <w:szCs w:val="24"/>
          <w:lang w:val="fr-FR" w:eastAsia="ar-SA"/>
        </w:rPr>
        <w:t>S</w:t>
      </w:r>
      <w:r w:rsidRPr="00EC702C">
        <w:rPr>
          <w:rFonts w:ascii="Calibri" w:eastAsia="Times New Roman" w:hAnsi="Calibri" w:cs="Calibri"/>
          <w:sz w:val="24"/>
          <w:szCs w:val="24"/>
          <w:lang w:val="fr-FR" w:eastAsia="ar-SA"/>
        </w:rPr>
        <w:t>tratégie régionale (COMESA).</w:t>
      </w:r>
      <w:r w:rsidR="00EC5935">
        <w:rPr>
          <w:rFonts w:ascii="Calibri" w:eastAsia="Times New Roman" w:hAnsi="Calibri" w:cs="Calibri"/>
          <w:sz w:val="24"/>
          <w:szCs w:val="24"/>
          <w:lang w:val="fr-FR" w:eastAsia="ar-SA"/>
        </w:rPr>
        <w:t xml:space="preserve"> </w:t>
      </w:r>
      <w:r w:rsidRPr="00EC702C">
        <w:rPr>
          <w:rFonts w:ascii="Calibri" w:eastAsia="Times New Roman" w:hAnsi="Calibri" w:cs="Calibri"/>
          <w:sz w:val="24"/>
          <w:szCs w:val="24"/>
          <w:lang w:val="fr-FR" w:eastAsia="ar-SA"/>
        </w:rPr>
        <w:t xml:space="preserve">De nombreux membres de la COI ont élaboré leur stratégie </w:t>
      </w:r>
      <w:r w:rsidR="006A3DB8">
        <w:rPr>
          <w:rFonts w:ascii="Calibri" w:eastAsia="Times New Roman" w:hAnsi="Calibri" w:cs="Calibri"/>
          <w:sz w:val="24"/>
          <w:szCs w:val="24"/>
          <w:lang w:val="fr-FR" w:eastAsia="ar-SA"/>
        </w:rPr>
        <w:t>d’économie bleue</w:t>
      </w:r>
      <w:r w:rsidRPr="00EC702C">
        <w:rPr>
          <w:rFonts w:ascii="Calibri" w:eastAsia="Times New Roman" w:hAnsi="Calibri" w:cs="Calibri"/>
          <w:sz w:val="24"/>
          <w:szCs w:val="24"/>
          <w:lang w:val="fr-FR" w:eastAsia="ar-SA"/>
        </w:rPr>
        <w:t xml:space="preserve"> (par exemple, Maurice en 2019, l</w:t>
      </w:r>
      <w:r w:rsidR="00BB1674">
        <w:rPr>
          <w:rFonts w:ascii="Calibri" w:eastAsia="Times New Roman" w:hAnsi="Calibri" w:cs="Calibri"/>
          <w:sz w:val="24"/>
          <w:szCs w:val="24"/>
          <w:lang w:val="fr-FR" w:eastAsia="ar-SA"/>
        </w:rPr>
        <w:t>’Union d</w:t>
      </w:r>
      <w:r w:rsidRPr="00EC702C">
        <w:rPr>
          <w:rFonts w:ascii="Calibri" w:eastAsia="Times New Roman" w:hAnsi="Calibri" w:cs="Calibri"/>
          <w:sz w:val="24"/>
          <w:szCs w:val="24"/>
          <w:lang w:val="fr-FR" w:eastAsia="ar-SA"/>
        </w:rPr>
        <w:t>es Comores en 2020, les Seychelles en 2018, Madagascar en 2022).</w:t>
      </w:r>
      <w:r w:rsidR="006A3DB8">
        <w:rPr>
          <w:rFonts w:ascii="Calibri" w:eastAsia="Times New Roman" w:hAnsi="Calibri" w:cs="Calibri"/>
          <w:sz w:val="24"/>
          <w:szCs w:val="24"/>
          <w:lang w:val="fr-FR" w:eastAsia="ar-SA"/>
        </w:rPr>
        <w:t xml:space="preserve"> </w:t>
      </w:r>
      <w:r w:rsidRPr="00EC702C">
        <w:rPr>
          <w:rFonts w:ascii="Calibri" w:eastAsia="Times New Roman" w:hAnsi="Calibri" w:cs="Calibri"/>
          <w:sz w:val="24"/>
          <w:szCs w:val="24"/>
          <w:lang w:val="fr-FR" w:eastAsia="ar-SA"/>
        </w:rPr>
        <w:t>Madagascar et Maurice ont une entité administrative dédiée à l'</w:t>
      </w:r>
      <w:r w:rsidR="00BB1674">
        <w:rPr>
          <w:rFonts w:ascii="Calibri" w:eastAsia="Times New Roman" w:hAnsi="Calibri" w:cs="Calibri"/>
          <w:sz w:val="24"/>
          <w:szCs w:val="24"/>
          <w:lang w:val="fr-FR" w:eastAsia="ar-SA"/>
        </w:rPr>
        <w:t xml:space="preserve">économie bleue </w:t>
      </w:r>
      <w:r w:rsidRPr="00EC702C">
        <w:rPr>
          <w:rFonts w:ascii="Calibri" w:eastAsia="Times New Roman" w:hAnsi="Calibri" w:cs="Calibri"/>
          <w:sz w:val="24"/>
          <w:szCs w:val="24"/>
          <w:lang w:val="fr-FR" w:eastAsia="ar-SA"/>
        </w:rPr>
        <w:t>et liée à un ministère sectoriel tandis qu'aux Seychelles, un département lié à la vice-présidence a été créé en 2015.</w:t>
      </w:r>
      <w:bookmarkStart w:id="14" w:name="_Hlk103244627"/>
    </w:p>
    <w:p w14:paraId="2031C516" w14:textId="77777777" w:rsidR="0085405F" w:rsidRPr="0085405F" w:rsidRDefault="0085405F" w:rsidP="00EF1459">
      <w:pPr>
        <w:autoSpaceDE w:val="0"/>
        <w:autoSpaceDN w:val="0"/>
        <w:adjustRightInd w:val="0"/>
        <w:spacing w:after="0" w:line="240" w:lineRule="auto"/>
        <w:jc w:val="both"/>
        <w:rPr>
          <w:rFonts w:ascii="Calibri" w:eastAsia="Times New Roman" w:hAnsi="Calibri" w:cs="Calibri"/>
          <w:sz w:val="24"/>
          <w:szCs w:val="24"/>
          <w:highlight w:val="yellow"/>
          <w:lang w:val="fr-FR" w:eastAsia="ar-SA"/>
        </w:rPr>
      </w:pPr>
    </w:p>
    <w:p w14:paraId="6C2FC688" w14:textId="5B4EE718" w:rsidR="006A3DB8" w:rsidRPr="006A3DB8" w:rsidRDefault="006A3DB8" w:rsidP="00EF1459">
      <w:pPr>
        <w:autoSpaceDE w:val="0"/>
        <w:autoSpaceDN w:val="0"/>
        <w:adjustRightInd w:val="0"/>
        <w:spacing w:after="0" w:line="240" w:lineRule="auto"/>
        <w:jc w:val="both"/>
        <w:rPr>
          <w:rFonts w:ascii="Calibri" w:eastAsia="Times New Roman" w:hAnsi="Calibri" w:cs="Calibri"/>
          <w:sz w:val="24"/>
          <w:szCs w:val="24"/>
          <w:highlight w:val="yellow"/>
          <w:lang w:val="fr-FR" w:eastAsia="ar-SA"/>
        </w:rPr>
      </w:pPr>
      <w:r w:rsidRPr="006A3DB8">
        <w:rPr>
          <w:rFonts w:ascii="Calibri" w:eastAsia="Times New Roman" w:hAnsi="Calibri" w:cs="Calibri"/>
          <w:sz w:val="24"/>
          <w:szCs w:val="24"/>
          <w:lang w:val="fr-FR" w:eastAsia="ar-SA"/>
        </w:rPr>
        <w:t xml:space="preserve">Les Seychelles et Maurice </w:t>
      </w:r>
      <w:r w:rsidR="00633D11">
        <w:rPr>
          <w:rFonts w:ascii="Calibri" w:eastAsia="Times New Roman" w:hAnsi="Calibri" w:cs="Calibri"/>
          <w:sz w:val="24"/>
          <w:szCs w:val="24"/>
          <w:lang w:val="fr-FR" w:eastAsia="ar-SA"/>
        </w:rPr>
        <w:t>constitue</w:t>
      </w:r>
      <w:r w:rsidRPr="006A3DB8">
        <w:rPr>
          <w:rFonts w:ascii="Calibri" w:eastAsia="Times New Roman" w:hAnsi="Calibri" w:cs="Calibri"/>
          <w:sz w:val="24"/>
          <w:szCs w:val="24"/>
          <w:lang w:val="fr-FR" w:eastAsia="ar-SA"/>
        </w:rPr>
        <w:t>nt des pionniers dans le</w:t>
      </w:r>
      <w:r w:rsidR="00633D11">
        <w:rPr>
          <w:rFonts w:ascii="Calibri" w:eastAsia="Times New Roman" w:hAnsi="Calibri" w:cs="Calibri"/>
          <w:sz w:val="24"/>
          <w:szCs w:val="24"/>
          <w:lang w:val="fr-FR" w:eastAsia="ar-SA"/>
        </w:rPr>
        <w:t xml:space="preserve"> domaine du</w:t>
      </w:r>
      <w:r w:rsidRPr="006A3DB8">
        <w:rPr>
          <w:rFonts w:ascii="Calibri" w:eastAsia="Times New Roman" w:hAnsi="Calibri" w:cs="Calibri"/>
          <w:sz w:val="24"/>
          <w:szCs w:val="24"/>
          <w:lang w:val="fr-FR" w:eastAsia="ar-SA"/>
        </w:rPr>
        <w:t xml:space="preserve"> développement de l'économie bleue en Afrique et leurs expériences peuvent être reproduites dans les autres États membres du COMESA.</w:t>
      </w:r>
      <w:r w:rsidR="007E0A25">
        <w:rPr>
          <w:rFonts w:ascii="Calibri" w:eastAsia="Times New Roman" w:hAnsi="Calibri" w:cs="Calibri"/>
          <w:sz w:val="24"/>
          <w:szCs w:val="24"/>
          <w:lang w:val="fr-FR" w:eastAsia="ar-SA"/>
        </w:rPr>
        <w:t xml:space="preserve"> </w:t>
      </w:r>
      <w:r w:rsidRPr="006A3DB8">
        <w:rPr>
          <w:rFonts w:ascii="Calibri" w:eastAsia="Times New Roman" w:hAnsi="Calibri" w:cs="Calibri"/>
          <w:sz w:val="24"/>
          <w:szCs w:val="24"/>
          <w:lang w:val="fr-FR" w:eastAsia="ar-SA"/>
        </w:rPr>
        <w:t>Par exemple, le gouvernement de l'île Maurice a mis l'accent sur le développement de l'économie océanique ainsi que sur la consolidation des secteurs traditionnels de l'</w:t>
      </w:r>
      <w:r w:rsidR="00DF64DC">
        <w:rPr>
          <w:rFonts w:ascii="Calibri" w:eastAsia="Times New Roman" w:hAnsi="Calibri" w:cs="Calibri"/>
          <w:sz w:val="24"/>
          <w:szCs w:val="24"/>
          <w:lang w:val="fr-FR" w:eastAsia="ar-SA"/>
        </w:rPr>
        <w:t>économie bleue</w:t>
      </w:r>
      <w:r w:rsidR="007C6EBD">
        <w:rPr>
          <w:rFonts w:ascii="Calibri" w:eastAsia="Times New Roman" w:hAnsi="Calibri" w:cs="Calibri"/>
          <w:sz w:val="24"/>
          <w:szCs w:val="24"/>
          <w:lang w:val="fr-FR" w:eastAsia="ar-SA"/>
        </w:rPr>
        <w:t xml:space="preserve">, efforts </w:t>
      </w:r>
      <w:r w:rsidRPr="006A3DB8">
        <w:rPr>
          <w:rFonts w:ascii="Calibri" w:eastAsia="Times New Roman" w:hAnsi="Calibri" w:cs="Calibri"/>
          <w:sz w:val="24"/>
          <w:szCs w:val="24"/>
          <w:lang w:val="fr-FR" w:eastAsia="ar-SA"/>
        </w:rPr>
        <w:t>commencé</w:t>
      </w:r>
      <w:r w:rsidR="007C6EBD">
        <w:rPr>
          <w:rFonts w:ascii="Calibri" w:eastAsia="Times New Roman" w:hAnsi="Calibri" w:cs="Calibri"/>
          <w:sz w:val="24"/>
          <w:szCs w:val="24"/>
          <w:lang w:val="fr-FR" w:eastAsia="ar-SA"/>
        </w:rPr>
        <w:t>s</w:t>
      </w:r>
      <w:r w:rsidRPr="006A3DB8">
        <w:rPr>
          <w:rFonts w:ascii="Calibri" w:eastAsia="Times New Roman" w:hAnsi="Calibri" w:cs="Calibri"/>
          <w:sz w:val="24"/>
          <w:szCs w:val="24"/>
          <w:lang w:val="fr-FR" w:eastAsia="ar-SA"/>
        </w:rPr>
        <w:t xml:space="preserve"> en 2013 avec la formulation du document </w:t>
      </w:r>
      <w:r w:rsidR="00343F40">
        <w:rPr>
          <w:rFonts w:ascii="Calibri" w:eastAsia="Times New Roman" w:hAnsi="Calibri" w:cs="Calibri"/>
          <w:sz w:val="24"/>
          <w:szCs w:val="24"/>
          <w:lang w:val="fr-FR" w:eastAsia="ar-SA"/>
        </w:rPr>
        <w:t xml:space="preserve">de </w:t>
      </w:r>
      <w:r w:rsidRPr="00087C4C">
        <w:rPr>
          <w:rFonts w:ascii="Calibri" w:eastAsia="Times New Roman" w:hAnsi="Calibri" w:cs="Calibri"/>
          <w:sz w:val="24"/>
          <w:szCs w:val="24"/>
          <w:lang w:val="fr-FR" w:eastAsia="ar-SA"/>
        </w:rPr>
        <w:t>stratégie</w:t>
      </w:r>
      <w:r w:rsidR="00087C4C" w:rsidRPr="00087C4C">
        <w:rPr>
          <w:rFonts w:ascii="Calibri" w:eastAsia="Times New Roman" w:hAnsi="Calibri" w:cs="Calibri"/>
          <w:sz w:val="24"/>
          <w:szCs w:val="24"/>
          <w:lang w:val="fr-FR" w:eastAsia="ar-SA"/>
        </w:rPr>
        <w:t xml:space="preserve"> intitulé « </w:t>
      </w:r>
      <w:r w:rsidRPr="00087C4C">
        <w:rPr>
          <w:rFonts w:ascii="Calibri" w:eastAsia="Times New Roman" w:hAnsi="Calibri" w:cs="Calibri"/>
          <w:sz w:val="24"/>
          <w:szCs w:val="24"/>
          <w:lang w:val="fr-FR" w:eastAsia="ar-SA"/>
        </w:rPr>
        <w:t>Ocean Economy, A Roadmap for Mauritius</w:t>
      </w:r>
      <w:r w:rsidR="00087C4C" w:rsidRPr="00087C4C">
        <w:rPr>
          <w:rFonts w:ascii="Calibri" w:eastAsia="Times New Roman" w:hAnsi="Calibri" w:cs="Calibri"/>
          <w:sz w:val="24"/>
          <w:szCs w:val="24"/>
          <w:lang w:val="fr-FR" w:eastAsia="ar-SA"/>
        </w:rPr>
        <w:t> »</w:t>
      </w:r>
      <w:r w:rsidR="00087C4C">
        <w:rPr>
          <w:rFonts w:ascii="Calibri" w:eastAsia="Times New Roman" w:hAnsi="Calibri" w:cs="Calibri"/>
          <w:sz w:val="24"/>
          <w:szCs w:val="24"/>
          <w:lang w:val="fr-FR" w:eastAsia="ar-SA"/>
        </w:rPr>
        <w:t xml:space="preserve"> (« Economie océanique, Feuille de route pour Maurice »)</w:t>
      </w:r>
      <w:r w:rsidRPr="006A3DB8">
        <w:rPr>
          <w:rFonts w:ascii="Calibri" w:eastAsia="Times New Roman" w:hAnsi="Calibri" w:cs="Calibri"/>
          <w:sz w:val="24"/>
          <w:szCs w:val="24"/>
          <w:lang w:val="fr-FR" w:eastAsia="ar-SA"/>
        </w:rPr>
        <w:t>.</w:t>
      </w:r>
      <w:r w:rsidR="00343F40">
        <w:rPr>
          <w:rFonts w:ascii="Calibri" w:eastAsia="Times New Roman" w:hAnsi="Calibri" w:cs="Calibri"/>
          <w:sz w:val="24"/>
          <w:szCs w:val="24"/>
          <w:lang w:val="fr-FR" w:eastAsia="ar-SA"/>
        </w:rPr>
        <w:t xml:space="preserve"> </w:t>
      </w:r>
      <w:r w:rsidRPr="006A3DB8">
        <w:rPr>
          <w:rFonts w:ascii="Calibri" w:eastAsia="Times New Roman" w:hAnsi="Calibri" w:cs="Calibri"/>
          <w:sz w:val="24"/>
          <w:szCs w:val="24"/>
          <w:lang w:val="fr-FR" w:eastAsia="ar-SA"/>
        </w:rPr>
        <w:t>Puis en 2015, le ministère de l'</w:t>
      </w:r>
      <w:r w:rsidR="00DF64DC">
        <w:rPr>
          <w:rFonts w:ascii="Calibri" w:eastAsia="Times New Roman" w:hAnsi="Calibri" w:cs="Calibri"/>
          <w:sz w:val="24"/>
          <w:szCs w:val="24"/>
          <w:lang w:val="fr-FR" w:eastAsia="ar-SA"/>
        </w:rPr>
        <w:t>É</w:t>
      </w:r>
      <w:r w:rsidRPr="006A3DB8">
        <w:rPr>
          <w:rFonts w:ascii="Calibri" w:eastAsia="Times New Roman" w:hAnsi="Calibri" w:cs="Calibri"/>
          <w:sz w:val="24"/>
          <w:szCs w:val="24"/>
          <w:lang w:val="fr-FR" w:eastAsia="ar-SA"/>
        </w:rPr>
        <w:t xml:space="preserve">conomie océanique, des </w:t>
      </w:r>
      <w:r w:rsidR="00DF64DC">
        <w:rPr>
          <w:rFonts w:ascii="Calibri" w:eastAsia="Times New Roman" w:hAnsi="Calibri" w:cs="Calibri"/>
          <w:sz w:val="24"/>
          <w:szCs w:val="24"/>
          <w:lang w:val="fr-FR" w:eastAsia="ar-SA"/>
        </w:rPr>
        <w:t>R</w:t>
      </w:r>
      <w:r w:rsidRPr="006A3DB8">
        <w:rPr>
          <w:rFonts w:ascii="Calibri" w:eastAsia="Times New Roman" w:hAnsi="Calibri" w:cs="Calibri"/>
          <w:sz w:val="24"/>
          <w:szCs w:val="24"/>
          <w:lang w:val="fr-FR" w:eastAsia="ar-SA"/>
        </w:rPr>
        <w:t xml:space="preserve">essources marines, de la </w:t>
      </w:r>
      <w:r w:rsidR="00DF64DC">
        <w:rPr>
          <w:rFonts w:ascii="Calibri" w:eastAsia="Times New Roman" w:hAnsi="Calibri" w:cs="Calibri"/>
          <w:sz w:val="24"/>
          <w:szCs w:val="24"/>
          <w:lang w:val="fr-FR" w:eastAsia="ar-SA"/>
        </w:rPr>
        <w:t>P</w:t>
      </w:r>
      <w:r w:rsidRPr="006A3DB8">
        <w:rPr>
          <w:rFonts w:ascii="Calibri" w:eastAsia="Times New Roman" w:hAnsi="Calibri" w:cs="Calibri"/>
          <w:sz w:val="24"/>
          <w:szCs w:val="24"/>
          <w:lang w:val="fr-FR" w:eastAsia="ar-SA"/>
        </w:rPr>
        <w:t xml:space="preserve">êche et du </w:t>
      </w:r>
      <w:r w:rsidR="00DF64DC">
        <w:rPr>
          <w:rFonts w:ascii="Calibri" w:eastAsia="Times New Roman" w:hAnsi="Calibri" w:cs="Calibri"/>
          <w:sz w:val="24"/>
          <w:szCs w:val="24"/>
          <w:lang w:val="fr-FR" w:eastAsia="ar-SA"/>
        </w:rPr>
        <w:t>T</w:t>
      </w:r>
      <w:r w:rsidRPr="006A3DB8">
        <w:rPr>
          <w:rFonts w:ascii="Calibri" w:eastAsia="Times New Roman" w:hAnsi="Calibri" w:cs="Calibri"/>
          <w:sz w:val="24"/>
          <w:szCs w:val="24"/>
          <w:lang w:val="fr-FR" w:eastAsia="ar-SA"/>
        </w:rPr>
        <w:t>ransport maritime a été créé conformément à la vision du gouvernement de développer l'économie océanique.  En 2019, une entité administrative spécifiquement dédiée à l'</w:t>
      </w:r>
      <w:r w:rsidR="00DF64DC">
        <w:rPr>
          <w:rFonts w:ascii="Calibri" w:eastAsia="Times New Roman" w:hAnsi="Calibri" w:cs="Calibri"/>
          <w:sz w:val="24"/>
          <w:szCs w:val="24"/>
          <w:lang w:val="fr-FR" w:eastAsia="ar-SA"/>
        </w:rPr>
        <w:t>économie bleue</w:t>
      </w:r>
      <w:r w:rsidRPr="006A3DB8">
        <w:rPr>
          <w:rFonts w:ascii="Calibri" w:eastAsia="Times New Roman" w:hAnsi="Calibri" w:cs="Calibri"/>
          <w:sz w:val="24"/>
          <w:szCs w:val="24"/>
          <w:lang w:val="fr-FR" w:eastAsia="ar-SA"/>
        </w:rPr>
        <w:t xml:space="preserve"> a été créée et, dans le cadre du plan stratégique triennal 2018/19-2020/21 (Vision 2030), des orientations stratégiques pour le développement de l'</w:t>
      </w:r>
      <w:r w:rsidR="00D62977">
        <w:rPr>
          <w:rFonts w:ascii="Calibri" w:eastAsia="Times New Roman" w:hAnsi="Calibri" w:cs="Calibri"/>
          <w:sz w:val="24"/>
          <w:szCs w:val="24"/>
          <w:lang w:val="fr-FR" w:eastAsia="ar-SA"/>
        </w:rPr>
        <w:t>économie bleue</w:t>
      </w:r>
      <w:r w:rsidRPr="006A3DB8">
        <w:rPr>
          <w:rFonts w:ascii="Calibri" w:eastAsia="Times New Roman" w:hAnsi="Calibri" w:cs="Calibri"/>
          <w:sz w:val="24"/>
          <w:szCs w:val="24"/>
          <w:lang w:val="fr-FR" w:eastAsia="ar-SA"/>
        </w:rPr>
        <w:t xml:space="preserve"> ont été identifiées et sont mises en </w:t>
      </w:r>
      <w:r w:rsidRPr="006A3DB8">
        <w:rPr>
          <w:rFonts w:ascii="Calibri" w:eastAsia="Times New Roman" w:hAnsi="Calibri" w:cs="Calibri"/>
          <w:sz w:val="24"/>
          <w:szCs w:val="24"/>
          <w:lang w:val="fr-FR" w:eastAsia="ar-SA"/>
        </w:rPr>
        <w:lastRenderedPageBreak/>
        <w:t>œuvre</w:t>
      </w:r>
      <w:r w:rsidR="00D62977">
        <w:rPr>
          <w:rFonts w:ascii="Calibri" w:eastAsia="Times New Roman" w:hAnsi="Calibri" w:cs="Calibri"/>
          <w:sz w:val="24"/>
          <w:szCs w:val="24"/>
          <w:lang w:val="fr-FR" w:eastAsia="ar-SA"/>
        </w:rPr>
        <w:t>, avec une attention particulière</w:t>
      </w:r>
      <w:r w:rsidRPr="006A3DB8">
        <w:rPr>
          <w:rFonts w:ascii="Calibri" w:eastAsia="Times New Roman" w:hAnsi="Calibri" w:cs="Calibri"/>
          <w:sz w:val="24"/>
          <w:szCs w:val="24"/>
          <w:lang w:val="fr-FR" w:eastAsia="ar-SA"/>
        </w:rPr>
        <w:t xml:space="preserve"> sur les domaines</w:t>
      </w:r>
      <w:r w:rsidR="00D62977">
        <w:rPr>
          <w:rFonts w:ascii="Calibri" w:eastAsia="Times New Roman" w:hAnsi="Calibri" w:cs="Calibri"/>
          <w:sz w:val="24"/>
          <w:szCs w:val="24"/>
          <w:lang w:val="fr-FR" w:eastAsia="ar-SA"/>
        </w:rPr>
        <w:t xml:space="preserve"> ci-après</w:t>
      </w:r>
      <w:r w:rsidRPr="006A3DB8">
        <w:rPr>
          <w:rFonts w:ascii="Calibri" w:eastAsia="Times New Roman" w:hAnsi="Calibri" w:cs="Calibri"/>
          <w:sz w:val="24"/>
          <w:szCs w:val="24"/>
          <w:lang w:val="fr-FR" w:eastAsia="ar-SA"/>
        </w:rPr>
        <w:t xml:space="preserve"> : i) gérer les ressources océaniques de manière rationnelle</w:t>
      </w:r>
      <w:r w:rsidR="00D62977">
        <w:rPr>
          <w:rFonts w:ascii="Calibri" w:eastAsia="Times New Roman" w:hAnsi="Calibri" w:cs="Calibri"/>
          <w:sz w:val="24"/>
          <w:szCs w:val="24"/>
          <w:lang w:val="fr-FR" w:eastAsia="ar-SA"/>
        </w:rPr>
        <w:t> ;</w:t>
      </w:r>
      <w:r w:rsidRPr="006A3DB8">
        <w:rPr>
          <w:rFonts w:ascii="Calibri" w:eastAsia="Times New Roman" w:hAnsi="Calibri" w:cs="Calibri"/>
          <w:sz w:val="24"/>
          <w:szCs w:val="24"/>
          <w:lang w:val="fr-FR" w:eastAsia="ar-SA"/>
        </w:rPr>
        <w:t xml:space="preserve"> ii) assurer une utilisation durable des ressources marines et réguler les activités de l'industrie extractive </w:t>
      </w:r>
      <w:r w:rsidR="00D62977">
        <w:rPr>
          <w:rFonts w:ascii="Calibri" w:eastAsia="Times New Roman" w:hAnsi="Calibri" w:cs="Calibri"/>
          <w:sz w:val="24"/>
          <w:szCs w:val="24"/>
          <w:lang w:val="fr-FR" w:eastAsia="ar-SA"/>
        </w:rPr>
        <w:t>en mer ;</w:t>
      </w:r>
      <w:r w:rsidRPr="006A3DB8">
        <w:rPr>
          <w:rFonts w:ascii="Calibri" w:eastAsia="Times New Roman" w:hAnsi="Calibri" w:cs="Calibri"/>
          <w:sz w:val="24"/>
          <w:szCs w:val="24"/>
          <w:lang w:val="fr-FR" w:eastAsia="ar-SA"/>
        </w:rPr>
        <w:t xml:space="preserve"> iii) sauvegarder notre intégrité et notre souveraineté territoriales et renforcer la sécurité maritime</w:t>
      </w:r>
      <w:r w:rsidR="00D62977">
        <w:rPr>
          <w:rFonts w:ascii="Calibri" w:eastAsia="Times New Roman" w:hAnsi="Calibri" w:cs="Calibri"/>
          <w:sz w:val="24"/>
          <w:szCs w:val="24"/>
          <w:lang w:val="fr-FR" w:eastAsia="ar-SA"/>
        </w:rPr>
        <w:t> ;</w:t>
      </w:r>
      <w:r w:rsidRPr="006A3DB8">
        <w:rPr>
          <w:rFonts w:ascii="Calibri" w:eastAsia="Times New Roman" w:hAnsi="Calibri" w:cs="Calibri"/>
          <w:sz w:val="24"/>
          <w:szCs w:val="24"/>
          <w:lang w:val="fr-FR" w:eastAsia="ar-SA"/>
        </w:rPr>
        <w:t xml:space="preserve"> iv) développer les capacités locales dans le secteur de l'</w:t>
      </w:r>
      <w:r w:rsidR="00D62977">
        <w:rPr>
          <w:rFonts w:ascii="Calibri" w:eastAsia="Times New Roman" w:hAnsi="Calibri" w:cs="Calibri"/>
          <w:sz w:val="24"/>
          <w:szCs w:val="24"/>
          <w:lang w:val="fr-FR" w:eastAsia="ar-SA"/>
        </w:rPr>
        <w:t>économie bleue ;</w:t>
      </w:r>
      <w:r w:rsidRPr="006A3DB8">
        <w:rPr>
          <w:rFonts w:ascii="Calibri" w:eastAsia="Times New Roman" w:hAnsi="Calibri" w:cs="Calibri"/>
          <w:sz w:val="24"/>
          <w:szCs w:val="24"/>
          <w:lang w:val="fr-FR" w:eastAsia="ar-SA"/>
        </w:rPr>
        <w:t xml:space="preserve"> et v) promouvoir </w:t>
      </w:r>
      <w:r w:rsidR="00D62977">
        <w:rPr>
          <w:rFonts w:ascii="Calibri" w:eastAsia="Times New Roman" w:hAnsi="Calibri" w:cs="Calibri"/>
          <w:sz w:val="24"/>
          <w:szCs w:val="24"/>
          <w:lang w:val="fr-FR" w:eastAsia="ar-SA"/>
        </w:rPr>
        <w:t>la création d</w:t>
      </w:r>
      <w:r w:rsidRPr="006A3DB8">
        <w:rPr>
          <w:rFonts w:ascii="Calibri" w:eastAsia="Times New Roman" w:hAnsi="Calibri" w:cs="Calibri"/>
          <w:sz w:val="24"/>
          <w:szCs w:val="24"/>
          <w:lang w:val="fr-FR" w:eastAsia="ar-SA"/>
        </w:rPr>
        <w:t>'emplo</w:t>
      </w:r>
      <w:r w:rsidR="00D62977">
        <w:rPr>
          <w:rFonts w:ascii="Calibri" w:eastAsia="Times New Roman" w:hAnsi="Calibri" w:cs="Calibri"/>
          <w:sz w:val="24"/>
          <w:szCs w:val="24"/>
          <w:lang w:val="fr-FR" w:eastAsia="ar-SA"/>
        </w:rPr>
        <w:t>is</w:t>
      </w:r>
      <w:r w:rsidRPr="006A3DB8">
        <w:rPr>
          <w:rFonts w:ascii="Calibri" w:eastAsia="Times New Roman" w:hAnsi="Calibri" w:cs="Calibri"/>
          <w:sz w:val="24"/>
          <w:szCs w:val="24"/>
          <w:lang w:val="fr-FR" w:eastAsia="ar-SA"/>
        </w:rPr>
        <w:t xml:space="preserve"> dans le secteur maritime.</w:t>
      </w:r>
    </w:p>
    <w:bookmarkEnd w:id="14"/>
    <w:p w14:paraId="218BD4C5" w14:textId="77777777" w:rsidR="00575907" w:rsidRPr="006A3DB8" w:rsidRDefault="00575907" w:rsidP="00DA265A">
      <w:pPr>
        <w:jc w:val="both"/>
        <w:rPr>
          <w:rFonts w:ascii="Calibri" w:hAnsi="Calibri" w:cs="Calibri"/>
          <w:sz w:val="24"/>
          <w:szCs w:val="24"/>
          <w:highlight w:val="yellow"/>
          <w:lang w:val="fr-FR"/>
        </w:rPr>
      </w:pPr>
    </w:p>
    <w:p w14:paraId="513776BE" w14:textId="2AB113BA" w:rsidR="007E0A25" w:rsidRPr="002652EC" w:rsidRDefault="00BE49A2" w:rsidP="00DA265A">
      <w:pPr>
        <w:jc w:val="both"/>
        <w:rPr>
          <w:rFonts w:ascii="Calibri" w:hAnsi="Calibri" w:cs="Calibri"/>
          <w:i/>
          <w:iCs/>
          <w:sz w:val="24"/>
          <w:szCs w:val="24"/>
          <w:lang w:val="fr-FR"/>
        </w:rPr>
      </w:pPr>
      <w:r w:rsidRPr="002652EC">
        <w:rPr>
          <w:rFonts w:ascii="Calibri" w:hAnsi="Calibri" w:cs="Calibri"/>
          <w:i/>
          <w:iCs/>
          <w:sz w:val="24"/>
          <w:szCs w:val="24"/>
          <w:lang w:val="fr-FR"/>
        </w:rPr>
        <w:t>Les</w:t>
      </w:r>
      <w:r w:rsidR="00575907" w:rsidRPr="002652EC">
        <w:rPr>
          <w:rFonts w:ascii="Calibri" w:hAnsi="Calibri" w:cs="Calibri"/>
          <w:i/>
          <w:iCs/>
          <w:sz w:val="24"/>
          <w:szCs w:val="24"/>
          <w:lang w:val="fr-FR"/>
        </w:rPr>
        <w:t xml:space="preserve"> instruments</w:t>
      </w:r>
    </w:p>
    <w:p w14:paraId="5EF1BE55" w14:textId="56F1C0F5" w:rsidR="007E0A25" w:rsidRPr="007E0A25" w:rsidRDefault="007E0A25" w:rsidP="00DA265A">
      <w:pPr>
        <w:jc w:val="both"/>
        <w:rPr>
          <w:rFonts w:ascii="Calibri" w:eastAsia="Calibri" w:hAnsi="Calibri" w:cs="Times New Roman"/>
          <w:bCs/>
          <w:sz w:val="24"/>
          <w:szCs w:val="24"/>
          <w:highlight w:val="yellow"/>
          <w:lang w:val="fr-FR" w:eastAsia="fr-FR"/>
        </w:rPr>
      </w:pPr>
      <w:r w:rsidRPr="007E0A25">
        <w:rPr>
          <w:rFonts w:ascii="Calibri" w:eastAsia="Calibri" w:hAnsi="Calibri" w:cs="Times New Roman"/>
          <w:bCs/>
          <w:sz w:val="24"/>
          <w:szCs w:val="24"/>
          <w:lang w:val="fr-FR" w:eastAsia="fr-FR"/>
        </w:rPr>
        <w:t>Le concept de l'économie bleue est inscrit dans divers instruments de l'Union africaine.  L'</w:t>
      </w:r>
      <w:r w:rsidRPr="007E0A25">
        <w:rPr>
          <w:rFonts w:ascii="Calibri" w:eastAsia="Calibri" w:hAnsi="Calibri" w:cs="Times New Roman"/>
          <w:b/>
          <w:sz w:val="24"/>
          <w:szCs w:val="24"/>
          <w:lang w:val="fr-FR" w:eastAsia="fr-FR"/>
        </w:rPr>
        <w:t>Agenda 2063 de l'UA</w:t>
      </w:r>
      <w:r w:rsidRPr="007E0A25">
        <w:rPr>
          <w:rFonts w:ascii="Calibri" w:eastAsia="Calibri" w:hAnsi="Calibri" w:cs="Times New Roman"/>
          <w:bCs/>
          <w:sz w:val="24"/>
          <w:szCs w:val="24"/>
          <w:lang w:val="fr-FR" w:eastAsia="fr-FR"/>
        </w:rPr>
        <w:t xml:space="preserve">, </w:t>
      </w:r>
      <w:r>
        <w:rPr>
          <w:rFonts w:ascii="Calibri" w:eastAsia="Calibri" w:hAnsi="Calibri" w:cs="Times New Roman"/>
          <w:bCs/>
          <w:sz w:val="24"/>
          <w:szCs w:val="24"/>
          <w:lang w:val="fr-FR" w:eastAsia="fr-FR"/>
        </w:rPr>
        <w:t>« </w:t>
      </w:r>
      <w:r w:rsidRPr="007E0A25">
        <w:rPr>
          <w:rFonts w:ascii="Calibri" w:eastAsia="Calibri" w:hAnsi="Calibri" w:cs="Times New Roman"/>
          <w:bCs/>
          <w:i/>
          <w:iCs/>
          <w:sz w:val="24"/>
          <w:szCs w:val="24"/>
          <w:lang w:val="fr-FR" w:eastAsia="fr-FR"/>
        </w:rPr>
        <w:t>L'Afrique que nous voulons</w:t>
      </w:r>
      <w:r>
        <w:rPr>
          <w:rFonts w:ascii="Calibri" w:eastAsia="Calibri" w:hAnsi="Calibri" w:cs="Times New Roman"/>
          <w:bCs/>
          <w:sz w:val="24"/>
          <w:szCs w:val="24"/>
          <w:lang w:val="fr-FR" w:eastAsia="fr-FR"/>
        </w:rPr>
        <w:t> »</w:t>
      </w:r>
      <w:r w:rsidRPr="007E0A25">
        <w:rPr>
          <w:rFonts w:ascii="Calibri" w:eastAsia="Calibri" w:hAnsi="Calibri" w:cs="Times New Roman"/>
          <w:bCs/>
          <w:sz w:val="24"/>
          <w:szCs w:val="24"/>
          <w:lang w:val="fr-FR" w:eastAsia="fr-FR"/>
        </w:rPr>
        <w:t xml:space="preserve">, </w:t>
      </w:r>
      <w:r w:rsidR="0085405F">
        <w:rPr>
          <w:rFonts w:ascii="Calibri" w:eastAsia="Calibri" w:hAnsi="Calibri" w:cs="Times New Roman"/>
          <w:bCs/>
          <w:sz w:val="24"/>
          <w:szCs w:val="24"/>
          <w:lang w:val="fr-FR" w:eastAsia="fr-FR"/>
        </w:rPr>
        <w:t>constitue</w:t>
      </w:r>
      <w:r w:rsidRPr="007E0A25">
        <w:rPr>
          <w:rFonts w:ascii="Calibri" w:eastAsia="Calibri" w:hAnsi="Calibri" w:cs="Times New Roman"/>
          <w:bCs/>
          <w:sz w:val="24"/>
          <w:szCs w:val="24"/>
          <w:lang w:val="fr-FR" w:eastAsia="fr-FR"/>
        </w:rPr>
        <w:t xml:space="preserve"> le plan directeur de l'Afrique qui vise à atteindre son objectif de développement durable et inclusif.</w:t>
      </w:r>
      <w:r>
        <w:rPr>
          <w:rFonts w:ascii="Calibri" w:eastAsia="Calibri" w:hAnsi="Calibri" w:cs="Times New Roman"/>
          <w:bCs/>
          <w:sz w:val="24"/>
          <w:szCs w:val="24"/>
          <w:lang w:val="fr-FR" w:eastAsia="fr-FR"/>
        </w:rPr>
        <w:t xml:space="preserve"> </w:t>
      </w:r>
      <w:r w:rsidRPr="007E0A25">
        <w:rPr>
          <w:rFonts w:ascii="Calibri" w:eastAsia="Calibri" w:hAnsi="Calibri" w:cs="Times New Roman"/>
          <w:bCs/>
          <w:sz w:val="24"/>
          <w:szCs w:val="24"/>
          <w:lang w:val="fr-FR" w:eastAsia="fr-FR"/>
        </w:rPr>
        <w:t>L'Agenda 2063 résume non seulement les aspirations de l'Afrique pour l'avenir, mais identifie également les principaux programmes phares susceptibles de stimuler la croissance économique et le développement de l'Afrique et de conduire à la transformation rapide du continent. Par exemple, l'objectif 6 est consacré à l'économie bleue</w:t>
      </w:r>
      <w:r>
        <w:rPr>
          <w:rFonts w:ascii="Calibri" w:eastAsia="Calibri" w:hAnsi="Calibri" w:cs="Times New Roman"/>
          <w:bCs/>
          <w:sz w:val="24"/>
          <w:szCs w:val="24"/>
          <w:lang w:val="fr-FR" w:eastAsia="fr-FR"/>
        </w:rPr>
        <w:t xml:space="preserve"> « </w:t>
      </w:r>
      <w:r w:rsidRPr="007E0A25">
        <w:rPr>
          <w:rFonts w:ascii="Calibri" w:eastAsia="Calibri" w:hAnsi="Calibri" w:cs="Times New Roman"/>
          <w:bCs/>
          <w:sz w:val="24"/>
          <w:szCs w:val="24"/>
          <w:lang w:val="fr-FR" w:eastAsia="fr-FR"/>
        </w:rPr>
        <w:t>pour une croissance économique accélérée</w:t>
      </w:r>
      <w:r>
        <w:rPr>
          <w:rFonts w:ascii="Calibri" w:eastAsia="Calibri" w:hAnsi="Calibri" w:cs="Times New Roman"/>
          <w:bCs/>
          <w:sz w:val="24"/>
          <w:szCs w:val="24"/>
          <w:lang w:val="fr-FR" w:eastAsia="fr-FR"/>
        </w:rPr>
        <w:t> »</w:t>
      </w:r>
      <w:r w:rsidRPr="007E0A25">
        <w:rPr>
          <w:rFonts w:ascii="Calibri" w:eastAsia="Calibri" w:hAnsi="Calibri" w:cs="Times New Roman"/>
          <w:bCs/>
          <w:sz w:val="24"/>
          <w:szCs w:val="24"/>
          <w:lang w:val="fr-FR" w:eastAsia="fr-FR"/>
        </w:rPr>
        <w:t xml:space="preserve">, </w:t>
      </w:r>
      <w:r>
        <w:rPr>
          <w:rFonts w:ascii="Calibri" w:eastAsia="Calibri" w:hAnsi="Calibri" w:cs="Times New Roman"/>
          <w:bCs/>
          <w:sz w:val="24"/>
          <w:szCs w:val="24"/>
          <w:lang w:val="fr-FR" w:eastAsia="fr-FR"/>
        </w:rPr>
        <w:t xml:space="preserve">avec un </w:t>
      </w:r>
      <w:r w:rsidRPr="007E0A25">
        <w:rPr>
          <w:rFonts w:ascii="Calibri" w:eastAsia="Calibri" w:hAnsi="Calibri" w:cs="Times New Roman"/>
          <w:bCs/>
          <w:sz w:val="24"/>
          <w:szCs w:val="24"/>
          <w:lang w:val="fr-FR" w:eastAsia="fr-FR"/>
        </w:rPr>
        <w:t>accent sur : i) les ressources et l'énergie marines, ii) les opérations portuaires et le transport maritime,</w:t>
      </w:r>
      <w:r>
        <w:rPr>
          <w:rFonts w:ascii="Calibri" w:eastAsia="Calibri" w:hAnsi="Calibri" w:cs="Times New Roman"/>
          <w:bCs/>
          <w:sz w:val="24"/>
          <w:szCs w:val="24"/>
          <w:lang w:val="fr-FR" w:eastAsia="fr-FR"/>
        </w:rPr>
        <w:t xml:space="preserve"> </w:t>
      </w:r>
      <w:r w:rsidRPr="007E0A25">
        <w:rPr>
          <w:rFonts w:ascii="Calibri" w:eastAsia="Calibri" w:hAnsi="Calibri" w:cs="Times New Roman"/>
          <w:bCs/>
          <w:sz w:val="24"/>
          <w:szCs w:val="24"/>
          <w:lang w:val="fr-FR" w:eastAsia="fr-FR"/>
        </w:rPr>
        <w:t xml:space="preserve">tandis que l'objectif 7 est consacré aux </w:t>
      </w:r>
      <w:r>
        <w:rPr>
          <w:rFonts w:ascii="Calibri" w:eastAsia="Calibri" w:hAnsi="Calibri" w:cs="Times New Roman"/>
          <w:bCs/>
          <w:sz w:val="24"/>
          <w:szCs w:val="24"/>
          <w:lang w:val="fr-FR" w:eastAsia="fr-FR"/>
        </w:rPr>
        <w:t>« </w:t>
      </w:r>
      <w:r w:rsidRPr="007E0A25">
        <w:rPr>
          <w:rFonts w:ascii="Calibri" w:eastAsia="Calibri" w:hAnsi="Calibri" w:cs="Times New Roman"/>
          <w:bCs/>
          <w:sz w:val="24"/>
          <w:szCs w:val="24"/>
          <w:lang w:val="fr-FR" w:eastAsia="fr-FR"/>
        </w:rPr>
        <w:t>économies et communautés écologiquement durables et résilientes</w:t>
      </w:r>
      <w:r w:rsidR="00BE49A2">
        <w:rPr>
          <w:rFonts w:ascii="Calibri" w:eastAsia="Calibri" w:hAnsi="Calibri" w:cs="Times New Roman"/>
          <w:bCs/>
          <w:sz w:val="24"/>
          <w:szCs w:val="24"/>
          <w:lang w:val="fr-FR" w:eastAsia="fr-FR"/>
        </w:rPr>
        <w:t xml:space="preserve"> </w:t>
      </w:r>
      <w:r w:rsidRPr="007E0A25">
        <w:rPr>
          <w:rFonts w:ascii="Calibri" w:eastAsia="Calibri" w:hAnsi="Calibri" w:cs="Times New Roman"/>
          <w:bCs/>
          <w:sz w:val="24"/>
          <w:szCs w:val="24"/>
          <w:lang w:val="fr-FR" w:eastAsia="fr-FR"/>
        </w:rPr>
        <w:t>au</w:t>
      </w:r>
      <w:r>
        <w:rPr>
          <w:rFonts w:ascii="Calibri" w:eastAsia="Calibri" w:hAnsi="Calibri" w:cs="Times New Roman"/>
          <w:bCs/>
          <w:sz w:val="24"/>
          <w:szCs w:val="24"/>
          <w:lang w:val="fr-FR" w:eastAsia="fr-FR"/>
        </w:rPr>
        <w:t>x</w:t>
      </w:r>
      <w:r w:rsidRPr="007E0A25">
        <w:rPr>
          <w:rFonts w:ascii="Calibri" w:eastAsia="Calibri" w:hAnsi="Calibri" w:cs="Times New Roman"/>
          <w:bCs/>
          <w:sz w:val="24"/>
          <w:szCs w:val="24"/>
          <w:lang w:val="fr-FR" w:eastAsia="fr-FR"/>
        </w:rPr>
        <w:t xml:space="preserve"> changement</w:t>
      </w:r>
      <w:r>
        <w:rPr>
          <w:rFonts w:ascii="Calibri" w:eastAsia="Calibri" w:hAnsi="Calibri" w:cs="Times New Roman"/>
          <w:bCs/>
          <w:sz w:val="24"/>
          <w:szCs w:val="24"/>
          <w:lang w:val="fr-FR" w:eastAsia="fr-FR"/>
        </w:rPr>
        <w:t>s</w:t>
      </w:r>
      <w:r w:rsidRPr="007E0A25">
        <w:rPr>
          <w:rFonts w:ascii="Calibri" w:eastAsia="Calibri" w:hAnsi="Calibri" w:cs="Times New Roman"/>
          <w:bCs/>
          <w:sz w:val="24"/>
          <w:szCs w:val="24"/>
          <w:lang w:val="fr-FR" w:eastAsia="fr-FR"/>
        </w:rPr>
        <w:t xml:space="preserve"> climatique</w:t>
      </w:r>
      <w:r>
        <w:rPr>
          <w:rFonts w:ascii="Calibri" w:eastAsia="Calibri" w:hAnsi="Calibri" w:cs="Times New Roman"/>
          <w:bCs/>
          <w:sz w:val="24"/>
          <w:szCs w:val="24"/>
          <w:lang w:val="fr-FR" w:eastAsia="fr-FR"/>
        </w:rPr>
        <w:t>s</w:t>
      </w:r>
      <w:r w:rsidR="00BE49A2">
        <w:rPr>
          <w:rFonts w:ascii="Calibri" w:eastAsia="Calibri" w:hAnsi="Calibri" w:cs="Times New Roman"/>
          <w:bCs/>
          <w:sz w:val="24"/>
          <w:szCs w:val="24"/>
          <w:lang w:val="fr-FR" w:eastAsia="fr-FR"/>
        </w:rPr>
        <w:t> »</w:t>
      </w:r>
      <w:r w:rsidRPr="007E0A25">
        <w:rPr>
          <w:rFonts w:ascii="Calibri" w:eastAsia="Calibri" w:hAnsi="Calibri" w:cs="Times New Roman"/>
          <w:bCs/>
          <w:sz w:val="24"/>
          <w:szCs w:val="24"/>
          <w:lang w:val="fr-FR" w:eastAsia="fr-FR"/>
        </w:rPr>
        <w:t xml:space="preserve">, </w:t>
      </w:r>
      <w:r>
        <w:rPr>
          <w:rFonts w:ascii="Calibri" w:eastAsia="Calibri" w:hAnsi="Calibri" w:cs="Times New Roman"/>
          <w:bCs/>
          <w:sz w:val="24"/>
          <w:szCs w:val="24"/>
          <w:lang w:val="fr-FR" w:eastAsia="fr-FR"/>
        </w:rPr>
        <w:t xml:space="preserve">avec un </w:t>
      </w:r>
      <w:r w:rsidRPr="007E0A25">
        <w:rPr>
          <w:rFonts w:ascii="Calibri" w:eastAsia="Calibri" w:hAnsi="Calibri" w:cs="Times New Roman"/>
          <w:bCs/>
          <w:sz w:val="24"/>
          <w:szCs w:val="24"/>
          <w:lang w:val="fr-FR" w:eastAsia="fr-FR"/>
        </w:rPr>
        <w:t>accent sur : i) la gestion durable des ressources naturelles et la conservation de la biodiversité, ii) les modes de consommation et de production durables, iii) la sécurité de l'eau, iv) la résilience climatique et la préparation et la prévention des catastrophes naturelles, v) les énergies renouvelables".</w:t>
      </w:r>
    </w:p>
    <w:p w14:paraId="54BA7810" w14:textId="2FB40FD7" w:rsidR="00BE49A2" w:rsidRPr="00BE49A2" w:rsidRDefault="00BE49A2" w:rsidP="00DA265A">
      <w:pPr>
        <w:jc w:val="both"/>
        <w:rPr>
          <w:rFonts w:ascii="Calibri" w:eastAsia="Calibri" w:hAnsi="Calibri" w:cs="Times New Roman"/>
          <w:bCs/>
          <w:sz w:val="24"/>
          <w:szCs w:val="24"/>
          <w:highlight w:val="yellow"/>
          <w:lang w:val="fr-FR" w:eastAsia="fr-FR"/>
        </w:rPr>
      </w:pPr>
      <w:r w:rsidRPr="00BE49A2">
        <w:rPr>
          <w:rFonts w:ascii="Calibri" w:eastAsia="Calibri" w:hAnsi="Calibri" w:cs="Times New Roman"/>
          <w:bCs/>
          <w:sz w:val="24"/>
          <w:szCs w:val="24"/>
          <w:lang w:val="fr-FR" w:eastAsia="fr-FR"/>
        </w:rPr>
        <w:t xml:space="preserve">La </w:t>
      </w:r>
      <w:r w:rsidRPr="00BE49A2">
        <w:rPr>
          <w:rFonts w:ascii="Calibri" w:eastAsia="Calibri" w:hAnsi="Calibri" w:cs="Times New Roman"/>
          <w:b/>
          <w:sz w:val="24"/>
          <w:szCs w:val="24"/>
          <w:lang w:val="fr-FR" w:eastAsia="fr-FR"/>
        </w:rPr>
        <w:t>Stratégie a</w:t>
      </w:r>
      <w:r w:rsidRPr="0085405F">
        <w:rPr>
          <w:rFonts w:ascii="Calibri" w:eastAsia="Calibri" w:hAnsi="Calibri" w:cs="Times New Roman"/>
          <w:b/>
          <w:sz w:val="24"/>
          <w:szCs w:val="24"/>
          <w:lang w:val="fr-FR" w:eastAsia="fr-FR"/>
        </w:rPr>
        <w:t>fricaine intégrée pour les mers et les océans à l’horizon 2050 (Stratégie AIM 2050</w:t>
      </w:r>
      <w:r w:rsidRPr="00BE49A2">
        <w:rPr>
          <w:rFonts w:ascii="Calibri" w:eastAsia="Calibri" w:hAnsi="Calibri" w:cs="Times New Roman"/>
          <w:bCs/>
          <w:sz w:val="24"/>
          <w:szCs w:val="24"/>
          <w:lang w:val="fr-FR" w:eastAsia="fr-FR"/>
        </w:rPr>
        <w:t xml:space="preserve">) a été </w:t>
      </w:r>
      <w:r>
        <w:rPr>
          <w:rFonts w:ascii="Calibri" w:eastAsia="Calibri" w:hAnsi="Calibri" w:cs="Times New Roman"/>
          <w:bCs/>
          <w:sz w:val="24"/>
          <w:szCs w:val="24"/>
          <w:lang w:val="fr-FR" w:eastAsia="fr-FR"/>
        </w:rPr>
        <w:t>mis</w:t>
      </w:r>
      <w:r w:rsidRPr="00BE49A2">
        <w:rPr>
          <w:rFonts w:ascii="Calibri" w:eastAsia="Calibri" w:hAnsi="Calibri" w:cs="Times New Roman"/>
          <w:bCs/>
          <w:sz w:val="24"/>
          <w:szCs w:val="24"/>
          <w:lang w:val="fr-FR" w:eastAsia="fr-FR"/>
        </w:rPr>
        <w:t xml:space="preserve">e </w:t>
      </w:r>
      <w:r>
        <w:rPr>
          <w:rFonts w:ascii="Calibri" w:eastAsia="Calibri" w:hAnsi="Calibri" w:cs="Times New Roman"/>
          <w:bCs/>
          <w:sz w:val="24"/>
          <w:szCs w:val="24"/>
          <w:lang w:val="fr-FR" w:eastAsia="fr-FR"/>
        </w:rPr>
        <w:t xml:space="preserve">au point </w:t>
      </w:r>
      <w:r w:rsidRPr="00BE49A2">
        <w:rPr>
          <w:rFonts w:ascii="Calibri" w:eastAsia="Calibri" w:hAnsi="Calibri" w:cs="Times New Roman"/>
          <w:bCs/>
          <w:sz w:val="24"/>
          <w:szCs w:val="24"/>
          <w:lang w:val="fr-FR" w:eastAsia="fr-FR"/>
        </w:rPr>
        <w:t>comme un instrument permettant de relever les défis maritimes de l'Afrique en matière de développement durable et de compétitivité.</w:t>
      </w:r>
      <w:r w:rsidR="0085405F">
        <w:rPr>
          <w:rFonts w:ascii="Calibri" w:eastAsia="Calibri" w:hAnsi="Calibri" w:cs="Times New Roman"/>
          <w:bCs/>
          <w:sz w:val="24"/>
          <w:szCs w:val="24"/>
          <w:lang w:val="fr-FR" w:eastAsia="fr-FR"/>
        </w:rPr>
        <w:t xml:space="preserve"> </w:t>
      </w:r>
      <w:r w:rsidRPr="00BE49A2">
        <w:rPr>
          <w:rFonts w:ascii="Calibri" w:eastAsia="Calibri" w:hAnsi="Calibri" w:cs="Times New Roman"/>
          <w:bCs/>
          <w:sz w:val="24"/>
          <w:szCs w:val="24"/>
          <w:lang w:val="fr-FR" w:eastAsia="fr-FR"/>
        </w:rPr>
        <w:t>Elle vise à stimuler la création de richesses à partir des océans, des mers et des voies navigables intérieures de l'Afrique en développant une économie maritime florissante et en exploitant tout le potentiel des activités maritimes de manière écologiquement durable. La stratégie décrit certains secteurs et composantes de l'économie bleue, notamment la conservation, la recherche, l'éducation et la gouvernance.</w:t>
      </w:r>
    </w:p>
    <w:p w14:paraId="17BECD65" w14:textId="2B16F490" w:rsidR="007C5AD9" w:rsidRPr="00BE49A2" w:rsidRDefault="007C5AD9" w:rsidP="00DA265A">
      <w:pPr>
        <w:jc w:val="both"/>
        <w:rPr>
          <w:rFonts w:ascii="Calibri" w:eastAsia="Calibri" w:hAnsi="Calibri" w:cs="Times New Roman"/>
          <w:bCs/>
          <w:sz w:val="24"/>
          <w:szCs w:val="24"/>
          <w:highlight w:val="yellow"/>
          <w:lang w:val="fr-FR" w:eastAsia="fr-FR"/>
        </w:rPr>
      </w:pPr>
      <w:r>
        <w:rPr>
          <w:rFonts w:ascii="Calibri" w:eastAsia="Calibri" w:hAnsi="Calibri" w:cs="Times New Roman"/>
          <w:bCs/>
          <w:sz w:val="24"/>
          <w:szCs w:val="24"/>
          <w:lang w:val="fr-FR" w:eastAsia="fr-FR"/>
        </w:rPr>
        <w:t xml:space="preserve">La </w:t>
      </w:r>
      <w:r>
        <w:rPr>
          <w:rFonts w:ascii="Calibri" w:eastAsia="Calibri" w:hAnsi="Calibri" w:cs="Times New Roman"/>
          <w:b/>
          <w:sz w:val="24"/>
          <w:szCs w:val="24"/>
          <w:lang w:val="fr-FR" w:eastAsia="fr-FR"/>
        </w:rPr>
        <w:t>Charte de l'Union africaine sur la sécurité et la sûreté maritimes et le développement en Afrique</w:t>
      </w:r>
      <w:r>
        <w:rPr>
          <w:rFonts w:ascii="Calibri" w:eastAsia="Calibri" w:hAnsi="Calibri" w:cs="Times New Roman"/>
          <w:bCs/>
          <w:sz w:val="24"/>
          <w:szCs w:val="24"/>
          <w:lang w:val="fr-FR" w:eastAsia="fr-FR"/>
        </w:rPr>
        <w:t xml:space="preserve"> (Charte de Lomé) - adoptée en 2014, se concentre essentiellement sur la sécurité et la sûreté en mer.  Elle vise à prévenir et à réprimer les crimes nationaux et transnationaux tels que le terrorisme, la piraterie et les vols à main armée contre les navires, ainsi que tous les types de trafic en mer et la pêche</w:t>
      </w:r>
      <w:r w:rsidR="00E0187D">
        <w:rPr>
          <w:rFonts w:ascii="Calibri" w:eastAsia="Calibri" w:hAnsi="Calibri" w:cs="Times New Roman"/>
          <w:bCs/>
          <w:sz w:val="24"/>
          <w:szCs w:val="24"/>
          <w:lang w:val="fr-FR" w:eastAsia="fr-FR"/>
        </w:rPr>
        <w:t xml:space="preserve"> </w:t>
      </w:r>
      <w:r>
        <w:rPr>
          <w:rFonts w:ascii="Calibri" w:eastAsia="Calibri" w:hAnsi="Calibri" w:cs="Times New Roman"/>
          <w:bCs/>
          <w:sz w:val="24"/>
          <w:szCs w:val="24"/>
          <w:lang w:val="fr-FR" w:eastAsia="fr-FR"/>
        </w:rPr>
        <w:t>INDNR.</w:t>
      </w:r>
      <w:r w:rsidR="0085405F">
        <w:rPr>
          <w:rFonts w:ascii="Calibri" w:eastAsia="Calibri" w:hAnsi="Calibri" w:cs="Times New Roman"/>
          <w:bCs/>
          <w:sz w:val="24"/>
          <w:szCs w:val="24"/>
          <w:lang w:val="fr-FR" w:eastAsia="fr-FR"/>
        </w:rPr>
        <w:t xml:space="preserve"> </w:t>
      </w:r>
      <w:r>
        <w:rPr>
          <w:rFonts w:ascii="Calibri" w:eastAsia="Calibri" w:hAnsi="Calibri" w:cs="Times New Roman"/>
          <w:bCs/>
          <w:sz w:val="24"/>
          <w:szCs w:val="24"/>
          <w:lang w:val="fr-FR" w:eastAsia="fr-FR"/>
        </w:rPr>
        <w:t>La</w:t>
      </w:r>
      <w:r w:rsidR="00091DB8">
        <w:rPr>
          <w:rFonts w:ascii="Calibri" w:eastAsia="Calibri" w:hAnsi="Calibri" w:cs="Times New Roman"/>
          <w:bCs/>
          <w:sz w:val="24"/>
          <w:szCs w:val="24"/>
          <w:lang w:val="fr-FR" w:eastAsia="fr-FR"/>
        </w:rPr>
        <w:t xml:space="preserve"> </w:t>
      </w:r>
      <w:r>
        <w:rPr>
          <w:rFonts w:ascii="Calibri" w:eastAsia="Calibri" w:hAnsi="Calibri" w:cs="Times New Roman"/>
          <w:bCs/>
          <w:sz w:val="24"/>
          <w:szCs w:val="24"/>
          <w:lang w:val="fr-FR" w:eastAsia="fr-FR"/>
        </w:rPr>
        <w:t>Charte</w:t>
      </w:r>
      <w:r w:rsidR="00091DB8">
        <w:rPr>
          <w:rFonts w:ascii="Calibri" w:eastAsia="Calibri" w:hAnsi="Calibri" w:cs="Times New Roman"/>
          <w:bCs/>
          <w:sz w:val="24"/>
          <w:szCs w:val="24"/>
          <w:lang w:val="fr-FR" w:eastAsia="fr-FR"/>
        </w:rPr>
        <w:t xml:space="preserve"> </w:t>
      </w:r>
      <w:r>
        <w:rPr>
          <w:rFonts w:ascii="Calibri" w:eastAsia="Calibri" w:hAnsi="Calibri" w:cs="Times New Roman"/>
          <w:bCs/>
          <w:sz w:val="24"/>
          <w:szCs w:val="24"/>
          <w:lang w:val="fr-FR" w:eastAsia="fr-FR"/>
        </w:rPr>
        <w:t>vise également</w:t>
      </w:r>
      <w:r w:rsidR="00E0187D">
        <w:rPr>
          <w:rFonts w:ascii="Calibri" w:eastAsia="Calibri" w:hAnsi="Calibri" w:cs="Times New Roman"/>
          <w:bCs/>
          <w:sz w:val="24"/>
          <w:szCs w:val="24"/>
          <w:lang w:val="fr-FR" w:eastAsia="fr-FR"/>
        </w:rPr>
        <w:t xml:space="preserve"> </w:t>
      </w:r>
      <w:r>
        <w:rPr>
          <w:rFonts w:ascii="Calibri" w:eastAsia="Calibri" w:hAnsi="Calibri" w:cs="Times New Roman"/>
          <w:bCs/>
          <w:sz w:val="24"/>
          <w:szCs w:val="24"/>
          <w:lang w:val="fr-FR" w:eastAsia="fr-FR"/>
        </w:rPr>
        <w:t>à protéger l'environnement en général.  L'un des objectifs de la Charte (article 3c) est de</w:t>
      </w:r>
      <w:r w:rsidR="00091DB8">
        <w:rPr>
          <w:rFonts w:ascii="Calibri" w:eastAsia="Calibri" w:hAnsi="Calibri" w:cs="Times New Roman"/>
          <w:bCs/>
          <w:sz w:val="24"/>
          <w:szCs w:val="24"/>
          <w:lang w:val="fr-FR" w:eastAsia="fr-FR"/>
        </w:rPr>
        <w:t xml:space="preserve"> « </w:t>
      </w:r>
      <w:r>
        <w:rPr>
          <w:rFonts w:ascii="Calibri" w:eastAsia="Calibri" w:hAnsi="Calibri" w:cs="Times New Roman"/>
          <w:bCs/>
          <w:sz w:val="24"/>
          <w:szCs w:val="24"/>
          <w:lang w:val="fr-FR" w:eastAsia="fr-FR"/>
        </w:rPr>
        <w:t>promouvoir une économie bleue/océanique florissante et durable</w:t>
      </w:r>
      <w:r w:rsidR="00091DB8">
        <w:rPr>
          <w:rFonts w:ascii="Calibri" w:eastAsia="Calibri" w:hAnsi="Calibri" w:cs="Times New Roman"/>
          <w:bCs/>
          <w:sz w:val="24"/>
          <w:szCs w:val="24"/>
          <w:lang w:val="fr-FR" w:eastAsia="fr-FR"/>
        </w:rPr>
        <w:t> »</w:t>
      </w:r>
      <w:r>
        <w:rPr>
          <w:rFonts w:ascii="Calibri" w:eastAsia="Calibri" w:hAnsi="Calibri" w:cs="Times New Roman"/>
          <w:bCs/>
          <w:sz w:val="24"/>
          <w:szCs w:val="24"/>
          <w:lang w:val="fr-FR" w:eastAsia="fr-FR"/>
        </w:rPr>
        <w:t>.</w:t>
      </w:r>
      <w:r w:rsidR="00E0187D">
        <w:rPr>
          <w:rFonts w:ascii="Calibri" w:eastAsia="Calibri" w:hAnsi="Calibri" w:cs="Times New Roman"/>
          <w:bCs/>
          <w:sz w:val="24"/>
          <w:szCs w:val="24"/>
          <w:lang w:val="fr-FR" w:eastAsia="fr-FR"/>
        </w:rPr>
        <w:t xml:space="preserve"> </w:t>
      </w:r>
      <w:r>
        <w:rPr>
          <w:rFonts w:ascii="Calibri" w:eastAsia="Calibri" w:hAnsi="Calibri" w:cs="Times New Roman"/>
          <w:bCs/>
          <w:sz w:val="24"/>
          <w:szCs w:val="24"/>
          <w:lang w:val="fr-FR" w:eastAsia="fr-FR"/>
        </w:rPr>
        <w:t>La Charte de Lomé est l'un des instruments de l'UA qui fournit une définition claire de l'économie bleue</w:t>
      </w:r>
      <w:r w:rsidR="00091DB8">
        <w:rPr>
          <w:rFonts w:ascii="Calibri" w:eastAsia="Calibri" w:hAnsi="Calibri" w:cs="Times New Roman"/>
          <w:bCs/>
          <w:sz w:val="24"/>
          <w:szCs w:val="24"/>
          <w:lang w:val="fr-FR" w:eastAsia="fr-FR"/>
        </w:rPr>
        <w:t xml:space="preserve">, à savoir « le </w:t>
      </w:r>
      <w:r>
        <w:rPr>
          <w:rFonts w:ascii="Calibri" w:eastAsia="Calibri" w:hAnsi="Calibri" w:cs="Times New Roman"/>
          <w:bCs/>
          <w:sz w:val="24"/>
          <w:szCs w:val="24"/>
          <w:lang w:val="fr-FR" w:eastAsia="fr-FR"/>
        </w:rPr>
        <w:t xml:space="preserve">développement économique durable des océans </w:t>
      </w:r>
      <w:r w:rsidR="00091DB8">
        <w:rPr>
          <w:rFonts w:ascii="Calibri" w:eastAsia="Calibri" w:hAnsi="Calibri" w:cs="Times New Roman"/>
          <w:bCs/>
          <w:sz w:val="24"/>
          <w:szCs w:val="24"/>
          <w:lang w:val="fr-FR" w:eastAsia="fr-FR"/>
        </w:rPr>
        <w:t>à travers</w:t>
      </w:r>
      <w:r>
        <w:rPr>
          <w:rFonts w:ascii="Calibri" w:eastAsia="Calibri" w:hAnsi="Calibri" w:cs="Times New Roman"/>
          <w:bCs/>
          <w:sz w:val="24"/>
          <w:szCs w:val="24"/>
          <w:lang w:val="fr-FR" w:eastAsia="fr-FR"/>
        </w:rPr>
        <w:t xml:space="preserve"> </w:t>
      </w:r>
      <w:r w:rsidR="00091DB8">
        <w:rPr>
          <w:rFonts w:ascii="Calibri" w:eastAsia="Calibri" w:hAnsi="Calibri" w:cs="Times New Roman"/>
          <w:bCs/>
          <w:sz w:val="24"/>
          <w:szCs w:val="24"/>
          <w:lang w:val="fr-FR" w:eastAsia="fr-FR"/>
        </w:rPr>
        <w:t>l’</w:t>
      </w:r>
      <w:r>
        <w:rPr>
          <w:rFonts w:ascii="Calibri" w:eastAsia="Calibri" w:hAnsi="Calibri" w:cs="Times New Roman"/>
          <w:bCs/>
          <w:sz w:val="24"/>
          <w:szCs w:val="24"/>
          <w:lang w:val="fr-FR" w:eastAsia="fr-FR"/>
        </w:rPr>
        <w:t>utilisa</w:t>
      </w:r>
      <w:r w:rsidR="00091DB8">
        <w:rPr>
          <w:rFonts w:ascii="Calibri" w:eastAsia="Calibri" w:hAnsi="Calibri" w:cs="Times New Roman"/>
          <w:bCs/>
          <w:sz w:val="24"/>
          <w:szCs w:val="24"/>
          <w:lang w:val="fr-FR" w:eastAsia="fr-FR"/>
        </w:rPr>
        <w:t xml:space="preserve">tion </w:t>
      </w:r>
      <w:r>
        <w:rPr>
          <w:rFonts w:ascii="Calibri" w:eastAsia="Calibri" w:hAnsi="Calibri" w:cs="Times New Roman"/>
          <w:bCs/>
          <w:sz w:val="24"/>
          <w:szCs w:val="24"/>
          <w:lang w:val="fr-FR" w:eastAsia="fr-FR"/>
        </w:rPr>
        <w:t xml:space="preserve">des techniques telles que le développement régional pour intégrer l'utilisation des mers et des océans, des côtes, des lacs, des rivières et des eaux souterraines à des fins économiques, y compris, mais sans </w:t>
      </w:r>
      <w:r w:rsidRPr="009639CA">
        <w:rPr>
          <w:rFonts w:ascii="Calibri" w:eastAsia="Calibri" w:hAnsi="Calibri" w:cs="Times New Roman"/>
          <w:bCs/>
          <w:sz w:val="24"/>
          <w:szCs w:val="24"/>
          <w:lang w:val="fr-FR" w:eastAsia="fr-FR"/>
        </w:rPr>
        <w:lastRenderedPageBreak/>
        <w:t>s'y limiter, la pêche, l'exploitation minière, l'énergie, l'aquaculture et le transport maritime, tout en protégeant</w:t>
      </w:r>
      <w:r>
        <w:rPr>
          <w:rFonts w:ascii="Calibri" w:eastAsia="Calibri" w:hAnsi="Calibri" w:cs="Times New Roman"/>
          <w:bCs/>
          <w:sz w:val="24"/>
          <w:szCs w:val="24"/>
          <w:lang w:val="fr-FR" w:eastAsia="fr-FR"/>
        </w:rPr>
        <w:t xml:space="preserve"> la mer </w:t>
      </w:r>
      <w:r w:rsidR="00091DB8">
        <w:rPr>
          <w:rFonts w:ascii="Calibri" w:eastAsia="Calibri" w:hAnsi="Calibri" w:cs="Times New Roman"/>
          <w:bCs/>
          <w:sz w:val="24"/>
          <w:szCs w:val="24"/>
          <w:lang w:val="fr-FR" w:eastAsia="fr-FR"/>
        </w:rPr>
        <w:t>afin</w:t>
      </w:r>
      <w:r>
        <w:rPr>
          <w:rFonts w:ascii="Calibri" w:eastAsia="Calibri" w:hAnsi="Calibri" w:cs="Times New Roman"/>
          <w:bCs/>
          <w:sz w:val="24"/>
          <w:szCs w:val="24"/>
          <w:lang w:val="fr-FR" w:eastAsia="fr-FR"/>
        </w:rPr>
        <w:t xml:space="preserve"> </w:t>
      </w:r>
      <w:r w:rsidR="00091DB8">
        <w:rPr>
          <w:rFonts w:ascii="Calibri" w:eastAsia="Calibri" w:hAnsi="Calibri" w:cs="Times New Roman"/>
          <w:bCs/>
          <w:sz w:val="24"/>
          <w:szCs w:val="24"/>
          <w:lang w:val="fr-FR" w:eastAsia="fr-FR"/>
        </w:rPr>
        <w:t>d’</w:t>
      </w:r>
      <w:r>
        <w:rPr>
          <w:rFonts w:ascii="Calibri" w:eastAsia="Calibri" w:hAnsi="Calibri" w:cs="Times New Roman"/>
          <w:bCs/>
          <w:sz w:val="24"/>
          <w:szCs w:val="24"/>
          <w:lang w:val="fr-FR" w:eastAsia="fr-FR"/>
        </w:rPr>
        <w:t>améliorer le bien-être social</w:t>
      </w:r>
      <w:r w:rsidR="0085405F">
        <w:rPr>
          <w:rFonts w:ascii="Calibri" w:eastAsia="Calibri" w:hAnsi="Calibri" w:cs="Times New Roman"/>
          <w:bCs/>
          <w:sz w:val="24"/>
          <w:szCs w:val="24"/>
          <w:lang w:val="fr-FR" w:eastAsia="fr-FR"/>
        </w:rPr>
        <w:t> »</w:t>
      </w:r>
      <w:r>
        <w:rPr>
          <w:rFonts w:ascii="Calibri" w:eastAsia="Calibri" w:hAnsi="Calibri" w:cs="Times New Roman"/>
          <w:bCs/>
          <w:sz w:val="24"/>
          <w:szCs w:val="24"/>
          <w:lang w:val="fr-FR" w:eastAsia="fr-FR"/>
        </w:rPr>
        <w:t xml:space="preserve">.  </w:t>
      </w:r>
    </w:p>
    <w:p w14:paraId="1A42C4FD" w14:textId="019CE3EF" w:rsidR="007454EF" w:rsidRPr="00087C4C" w:rsidRDefault="007454EF" w:rsidP="00DA265A">
      <w:pPr>
        <w:jc w:val="both"/>
        <w:rPr>
          <w:rFonts w:ascii="Calibri" w:eastAsia="Calibri" w:hAnsi="Calibri" w:cs="Calibri"/>
          <w:sz w:val="24"/>
          <w:szCs w:val="24"/>
          <w:lang w:val="fr-FR"/>
        </w:rPr>
      </w:pPr>
      <w:r w:rsidRPr="00087C4C">
        <w:rPr>
          <w:rFonts w:ascii="Calibri" w:eastAsia="Calibri" w:hAnsi="Calibri" w:cs="Calibri"/>
          <w:sz w:val="24"/>
          <w:szCs w:val="24"/>
          <w:lang w:val="fr-FR"/>
        </w:rPr>
        <w:t xml:space="preserve">Le </w:t>
      </w:r>
      <w:r w:rsidRPr="00087C4C">
        <w:rPr>
          <w:rFonts w:ascii="Calibri" w:eastAsia="Calibri" w:hAnsi="Calibri" w:cs="Calibri"/>
          <w:b/>
          <w:bCs/>
          <w:sz w:val="24"/>
          <w:szCs w:val="24"/>
          <w:lang w:val="fr-FR"/>
        </w:rPr>
        <w:t>Cadre politique et la Stratégie de réforme de la pêche et de l'aquaculture en Afrique (2014)</w:t>
      </w:r>
      <w:r w:rsidRPr="00087C4C">
        <w:rPr>
          <w:rFonts w:ascii="Calibri" w:eastAsia="Calibri" w:hAnsi="Calibri" w:cs="Calibri"/>
          <w:sz w:val="24"/>
          <w:szCs w:val="24"/>
          <w:lang w:val="fr-FR"/>
        </w:rPr>
        <w:t xml:space="preserve"> offre des orientations pour la transition des pêches et de l'aquaculture africaines vers la productivité, la durabilité et la rentabilité par le biais de la réforme des cadres de gouvernance à tous les niveaux qui devraient aboutir à une génération durable d'avantages pour les communautés ainsi qu'à la création de richesses tout au long de la chaîne de valeur. Sa mise en œuvre complète demeure la clé devant permettre de libérer tout le potentiel de ce sous-secteur de l'économie bleue.</w:t>
      </w:r>
    </w:p>
    <w:p w14:paraId="7909F35B" w14:textId="07558B04" w:rsidR="007454EF" w:rsidRPr="00087C4C" w:rsidRDefault="007454EF" w:rsidP="00C34559">
      <w:pPr>
        <w:spacing w:after="120" w:line="240" w:lineRule="auto"/>
        <w:jc w:val="both"/>
        <w:rPr>
          <w:rFonts w:ascii="Calibri" w:eastAsia="Times New Roman" w:hAnsi="Calibri" w:cs="Calibri"/>
          <w:sz w:val="24"/>
          <w:szCs w:val="24"/>
          <w:lang w:val="fr-FR" w:eastAsia="fr-FR"/>
        </w:rPr>
      </w:pPr>
      <w:r w:rsidRPr="00087C4C">
        <w:rPr>
          <w:rFonts w:ascii="Calibri" w:eastAsia="Times New Roman" w:hAnsi="Calibri" w:cs="Calibri"/>
          <w:sz w:val="24"/>
          <w:szCs w:val="24"/>
          <w:lang w:val="fr-FR" w:eastAsia="fr-FR"/>
        </w:rPr>
        <w:t xml:space="preserve">La </w:t>
      </w:r>
      <w:r w:rsidRPr="00087C4C">
        <w:rPr>
          <w:rFonts w:ascii="Calibri" w:eastAsia="Times New Roman" w:hAnsi="Calibri" w:cs="Calibri"/>
          <w:b/>
          <w:bCs/>
          <w:sz w:val="24"/>
          <w:szCs w:val="24"/>
          <w:lang w:val="fr-FR" w:eastAsia="fr-FR"/>
        </w:rPr>
        <w:t>Zone de libre-échange continentale africaine (ZLECAf)</w:t>
      </w:r>
      <w:r w:rsidRPr="00087C4C">
        <w:rPr>
          <w:rFonts w:ascii="Calibri" w:eastAsia="Times New Roman" w:hAnsi="Calibri" w:cs="Calibri"/>
          <w:sz w:val="24"/>
          <w:szCs w:val="24"/>
          <w:lang w:val="fr-FR" w:eastAsia="fr-FR"/>
        </w:rPr>
        <w:t xml:space="preserve"> - lancée en 2019 pour intégrer à terme les 55 États africains dans une zone de libre-échange unique - renforce le commerce intra-Comesa, catalysant ainsi les activités économiques bleues dans une large mesure. Les États membres du COMESA sont instamment invités à mettre pleinement en œuvre cet instrument.</w:t>
      </w:r>
    </w:p>
    <w:p w14:paraId="2D36C7D0" w14:textId="4A66F0A2" w:rsidR="00DA265A" w:rsidRPr="00087C4C" w:rsidRDefault="00A00532" w:rsidP="00CC392A">
      <w:pPr>
        <w:spacing w:after="120" w:line="240" w:lineRule="auto"/>
        <w:jc w:val="both"/>
        <w:rPr>
          <w:rFonts w:ascii="Calibri" w:eastAsia="Times New Roman" w:hAnsi="Calibri" w:cs="Calibri"/>
          <w:sz w:val="24"/>
          <w:szCs w:val="24"/>
          <w:lang w:val="fr-FR" w:eastAsia="fr-FR"/>
        </w:rPr>
      </w:pPr>
      <w:r w:rsidRPr="00087C4C">
        <w:rPr>
          <w:rFonts w:ascii="Calibri" w:eastAsia="Times New Roman" w:hAnsi="Calibri" w:cs="Calibri"/>
          <w:sz w:val="24"/>
          <w:szCs w:val="24"/>
          <w:lang w:val="fr-FR" w:eastAsia="fr-FR"/>
        </w:rPr>
        <w:t xml:space="preserve">La </w:t>
      </w:r>
      <w:r w:rsidRPr="00087C4C">
        <w:rPr>
          <w:rFonts w:ascii="Calibri" w:eastAsia="Times New Roman" w:hAnsi="Calibri" w:cs="Calibri"/>
          <w:b/>
          <w:bCs/>
          <w:sz w:val="24"/>
          <w:szCs w:val="24"/>
          <w:lang w:val="fr-FR" w:eastAsia="fr-FR"/>
        </w:rPr>
        <w:t>Convention de Nairobi pour la protection, la gestion et l</w:t>
      </w:r>
      <w:r w:rsidR="00B311AF" w:rsidRPr="00087C4C">
        <w:rPr>
          <w:rFonts w:ascii="Calibri" w:eastAsia="Times New Roman" w:hAnsi="Calibri" w:cs="Calibri"/>
          <w:b/>
          <w:bCs/>
          <w:sz w:val="24"/>
          <w:szCs w:val="24"/>
          <w:lang w:val="fr-FR" w:eastAsia="fr-FR"/>
        </w:rPr>
        <w:t>a</w:t>
      </w:r>
      <w:r w:rsidRPr="00087C4C">
        <w:rPr>
          <w:rFonts w:ascii="Calibri" w:eastAsia="Times New Roman" w:hAnsi="Calibri" w:cs="Calibri"/>
          <w:b/>
          <w:bCs/>
          <w:sz w:val="24"/>
          <w:szCs w:val="24"/>
          <w:lang w:val="fr-FR" w:eastAsia="fr-FR"/>
        </w:rPr>
        <w:t xml:space="preserve"> </w:t>
      </w:r>
      <w:r w:rsidR="00B311AF" w:rsidRPr="00087C4C">
        <w:rPr>
          <w:rFonts w:ascii="Calibri" w:eastAsia="Times New Roman" w:hAnsi="Calibri" w:cs="Calibri"/>
          <w:b/>
          <w:bCs/>
          <w:sz w:val="24"/>
          <w:szCs w:val="24"/>
          <w:lang w:val="fr-FR" w:eastAsia="fr-FR"/>
        </w:rPr>
        <w:t>mise en valeur du milieu</w:t>
      </w:r>
      <w:r w:rsidRPr="00087C4C">
        <w:rPr>
          <w:rFonts w:ascii="Calibri" w:eastAsia="Times New Roman" w:hAnsi="Calibri" w:cs="Calibri"/>
          <w:b/>
          <w:bCs/>
          <w:sz w:val="24"/>
          <w:szCs w:val="24"/>
          <w:lang w:val="fr-FR" w:eastAsia="fr-FR"/>
        </w:rPr>
        <w:t xml:space="preserve"> marin et côtier de l'océan Indien occidental </w:t>
      </w:r>
      <w:r w:rsidR="00B311AF" w:rsidRPr="00087C4C">
        <w:rPr>
          <w:rFonts w:ascii="Calibri" w:eastAsia="Times New Roman" w:hAnsi="Calibri" w:cs="Calibri"/>
          <w:b/>
          <w:bCs/>
          <w:sz w:val="24"/>
          <w:szCs w:val="24"/>
          <w:lang w:val="fr-FR" w:eastAsia="fr-FR"/>
        </w:rPr>
        <w:t>(telle qu'amendée)</w:t>
      </w:r>
      <w:r w:rsidR="00B311AF" w:rsidRPr="00087C4C">
        <w:rPr>
          <w:rFonts w:ascii="Calibri" w:eastAsia="Times New Roman" w:hAnsi="Calibri" w:cs="Calibri"/>
          <w:sz w:val="24"/>
          <w:szCs w:val="24"/>
          <w:lang w:val="fr-FR" w:eastAsia="fr-FR"/>
        </w:rPr>
        <w:t xml:space="preserve"> </w:t>
      </w:r>
      <w:r w:rsidRPr="00087C4C">
        <w:rPr>
          <w:rFonts w:ascii="Calibri" w:eastAsia="Times New Roman" w:hAnsi="Calibri" w:cs="Calibri"/>
          <w:sz w:val="24"/>
          <w:szCs w:val="24"/>
          <w:lang w:val="fr-FR" w:eastAsia="fr-FR"/>
        </w:rPr>
        <w:t>a élargi son mandat initial pour inclure des domaines tels que la dégradation de l'environnement, la perte de biodiversité, la restauration et la surveillance des écosystèmes et la gouvernance des océans.  Six des parties à la Convention de Nairobi sont également parties au Traité du COMESA.  Le Secrétariat de la Convention de Nairobi dispose d'une mine d'informations de base dans des domaines tels que le transport/la navigation, l'énergie/le pétrole et la biodiversité (nécessaire pour la bioprospection bleue) et, inévitablement, une collaboration plus étroite avec le COMESA est préconisée.</w:t>
      </w:r>
    </w:p>
    <w:p w14:paraId="05A62D2D" w14:textId="7DBA9C06" w:rsidR="001D2B0C" w:rsidRPr="00087C4C" w:rsidRDefault="00E47C64" w:rsidP="00B15531">
      <w:pPr>
        <w:pStyle w:val="Heading2"/>
        <w:rPr>
          <w:lang w:val="fr-FR"/>
        </w:rPr>
      </w:pPr>
      <w:bookmarkStart w:id="15" w:name="_Toc103275803"/>
      <w:bookmarkStart w:id="16" w:name="_Toc103275804"/>
      <w:bookmarkStart w:id="17" w:name="_Toc103275805"/>
      <w:bookmarkStart w:id="18" w:name="_Toc115768853"/>
      <w:bookmarkEnd w:id="15"/>
      <w:bookmarkEnd w:id="16"/>
      <w:bookmarkEnd w:id="17"/>
      <w:r w:rsidRPr="00087C4C">
        <w:rPr>
          <w:lang w:val="fr-FR"/>
        </w:rPr>
        <w:t>L'économie bleue dans le contexte du COMESA</w:t>
      </w:r>
      <w:bookmarkEnd w:id="18"/>
    </w:p>
    <w:p w14:paraId="0405A5BA" w14:textId="5344C305" w:rsidR="001D2B0C" w:rsidRPr="00087C4C" w:rsidRDefault="001D2B0C" w:rsidP="00F20414">
      <w:pPr>
        <w:spacing w:after="0" w:line="240" w:lineRule="auto"/>
        <w:jc w:val="both"/>
        <w:rPr>
          <w:rFonts w:ascii="Calibri" w:hAnsi="Calibri" w:cs="Calibri"/>
          <w:sz w:val="24"/>
          <w:szCs w:val="24"/>
          <w:lang w:val="fr-FR"/>
        </w:rPr>
      </w:pPr>
      <w:r w:rsidRPr="00087C4C">
        <w:rPr>
          <w:rFonts w:ascii="Calibri" w:hAnsi="Calibri" w:cs="Calibri"/>
          <w:sz w:val="24"/>
          <w:szCs w:val="24"/>
          <w:lang w:val="fr-FR"/>
        </w:rPr>
        <w:t xml:space="preserve">Le Traité du COMESA consacre implicitement le concept d'économie bleue dans ses différentes dispositions. </w:t>
      </w:r>
      <w:r w:rsidR="00CE5750" w:rsidRPr="00087C4C">
        <w:rPr>
          <w:rFonts w:ascii="Calibri" w:hAnsi="Calibri" w:cs="Calibri"/>
          <w:sz w:val="24"/>
          <w:szCs w:val="24"/>
          <w:lang w:val="fr-FR"/>
        </w:rPr>
        <w:t xml:space="preserve">À </w:t>
      </w:r>
      <w:r w:rsidRPr="00087C4C">
        <w:rPr>
          <w:rFonts w:ascii="Calibri" w:hAnsi="Calibri" w:cs="Calibri"/>
          <w:sz w:val="24"/>
          <w:szCs w:val="24"/>
          <w:lang w:val="fr-FR"/>
        </w:rPr>
        <w:t>l'article 84, les États membres s'engagent à prendre toutes les mesures nécessaires pour, entre autres, entretenir, améliorer et réhabiliter les routes, les chemins de fer, les aéroports et les ports sur leurs territoires. Le transport maritime bleu et les ports sont détaillés à l'article 88 où les États membres doivent, entre autres, promouvoir le développement de services portuaires maritimes efficaces et rentables et encourager leurs compagnies maritimes nationales respectives à former des associations sous-régionales. Pour le transport par voie navigable, les États membres doivent, dans la mesure du possible, promouvoir la coopération entre eux en créant des entreprises communes dans le domaine du transport par voie navigable, y compris l'établissement de services communs de transport maritime (article 89). À l'article 106, les États membres s'engagent à coopérer au développement et à l'utilisation communs des ressources énergétiques, y compris l'énergie hydraulique, l'énergie fossile et la biomasse. Reconnaissant que les activités économiques s'accompagnent souvent d'une dégradation de l'environnement (article 122), les États membres conviennent de prendre des mesures concertées pour favoriser la coopération dans la gestion conjointe et efficace et l'utilisation durable des ressources naturelles.</w:t>
      </w:r>
      <w:r w:rsidR="00CE5750" w:rsidRPr="00087C4C">
        <w:rPr>
          <w:rFonts w:ascii="Calibri" w:hAnsi="Calibri" w:cs="Calibri"/>
          <w:sz w:val="24"/>
          <w:szCs w:val="24"/>
          <w:lang w:val="fr-FR"/>
        </w:rPr>
        <w:t xml:space="preserve"> </w:t>
      </w:r>
      <w:r w:rsidRPr="00087C4C">
        <w:rPr>
          <w:rFonts w:ascii="Calibri" w:hAnsi="Calibri" w:cs="Calibri"/>
          <w:sz w:val="24"/>
          <w:szCs w:val="24"/>
          <w:lang w:val="fr-FR"/>
        </w:rPr>
        <w:t xml:space="preserve">Les États membres s'engagent à développer une approche collective et coordonnée de la promotion du tourisme </w:t>
      </w:r>
      <w:r w:rsidR="00CE5750" w:rsidRPr="00087C4C">
        <w:rPr>
          <w:rFonts w:ascii="Calibri" w:hAnsi="Calibri" w:cs="Calibri"/>
          <w:sz w:val="24"/>
          <w:szCs w:val="24"/>
          <w:lang w:val="fr-FR"/>
        </w:rPr>
        <w:t>au sein du</w:t>
      </w:r>
      <w:r w:rsidRPr="00087C4C">
        <w:rPr>
          <w:rFonts w:ascii="Calibri" w:hAnsi="Calibri" w:cs="Calibri"/>
          <w:sz w:val="24"/>
          <w:szCs w:val="24"/>
          <w:lang w:val="fr-FR"/>
        </w:rPr>
        <w:t xml:space="preserve"> </w:t>
      </w:r>
      <w:r w:rsidR="00CE5750" w:rsidRPr="00087C4C">
        <w:rPr>
          <w:rFonts w:ascii="Calibri" w:hAnsi="Calibri" w:cs="Calibri"/>
          <w:sz w:val="24"/>
          <w:szCs w:val="24"/>
          <w:lang w:val="fr-FR"/>
        </w:rPr>
        <w:t>M</w:t>
      </w:r>
      <w:r w:rsidRPr="00087C4C">
        <w:rPr>
          <w:rFonts w:ascii="Calibri" w:hAnsi="Calibri" w:cs="Calibri"/>
          <w:sz w:val="24"/>
          <w:szCs w:val="24"/>
          <w:lang w:val="fr-FR"/>
        </w:rPr>
        <w:t xml:space="preserve">arché commun (article 138). Le </w:t>
      </w:r>
      <w:r w:rsidR="00CE5750" w:rsidRPr="00087C4C">
        <w:rPr>
          <w:rFonts w:ascii="Calibri" w:hAnsi="Calibri" w:cs="Calibri"/>
          <w:sz w:val="24"/>
          <w:szCs w:val="24"/>
          <w:lang w:val="fr-FR"/>
        </w:rPr>
        <w:t>T</w:t>
      </w:r>
      <w:r w:rsidRPr="00087C4C">
        <w:rPr>
          <w:rFonts w:ascii="Calibri" w:hAnsi="Calibri" w:cs="Calibri"/>
          <w:sz w:val="24"/>
          <w:szCs w:val="24"/>
          <w:lang w:val="fr-FR"/>
        </w:rPr>
        <w:t xml:space="preserve">raité prévoit en outre que les États membres s'efforcent d'établir un code de déontologie commun pour les </w:t>
      </w:r>
      <w:r w:rsidR="00E47C64" w:rsidRPr="00087C4C">
        <w:rPr>
          <w:rFonts w:ascii="Calibri" w:hAnsi="Calibri" w:cs="Calibri"/>
          <w:sz w:val="24"/>
          <w:szCs w:val="24"/>
          <w:lang w:val="fr-FR"/>
        </w:rPr>
        <w:t xml:space="preserve">agences de </w:t>
      </w:r>
      <w:r w:rsidRPr="00087C4C">
        <w:rPr>
          <w:rFonts w:ascii="Calibri" w:hAnsi="Calibri" w:cs="Calibri"/>
          <w:sz w:val="24"/>
          <w:szCs w:val="24"/>
          <w:lang w:val="fr-FR"/>
        </w:rPr>
        <w:t>voyag</w:t>
      </w:r>
      <w:r w:rsidR="00E47C64" w:rsidRPr="00087C4C">
        <w:rPr>
          <w:rFonts w:ascii="Calibri" w:hAnsi="Calibri" w:cs="Calibri"/>
          <w:sz w:val="24"/>
          <w:szCs w:val="24"/>
          <w:lang w:val="fr-FR"/>
        </w:rPr>
        <w:t>e</w:t>
      </w:r>
      <w:r w:rsidRPr="00087C4C">
        <w:rPr>
          <w:rFonts w:ascii="Calibri" w:hAnsi="Calibri" w:cs="Calibri"/>
          <w:sz w:val="24"/>
          <w:szCs w:val="24"/>
          <w:lang w:val="fr-FR"/>
        </w:rPr>
        <w:t xml:space="preserve"> privé</w:t>
      </w:r>
      <w:r w:rsidR="00E47C64" w:rsidRPr="00087C4C">
        <w:rPr>
          <w:rFonts w:ascii="Calibri" w:hAnsi="Calibri" w:cs="Calibri"/>
          <w:sz w:val="24"/>
          <w:szCs w:val="24"/>
          <w:lang w:val="fr-FR"/>
        </w:rPr>
        <w:t>e</w:t>
      </w:r>
      <w:r w:rsidRPr="00087C4C">
        <w:rPr>
          <w:rFonts w:ascii="Calibri" w:hAnsi="Calibri" w:cs="Calibri"/>
          <w:sz w:val="24"/>
          <w:szCs w:val="24"/>
          <w:lang w:val="fr-FR"/>
        </w:rPr>
        <w:t>s et publi</w:t>
      </w:r>
      <w:r w:rsidR="00E47C64" w:rsidRPr="00087C4C">
        <w:rPr>
          <w:rFonts w:ascii="Calibri" w:hAnsi="Calibri" w:cs="Calibri"/>
          <w:sz w:val="24"/>
          <w:szCs w:val="24"/>
          <w:lang w:val="fr-FR"/>
        </w:rPr>
        <w:t>que</w:t>
      </w:r>
      <w:r w:rsidRPr="00087C4C">
        <w:rPr>
          <w:rFonts w:ascii="Calibri" w:hAnsi="Calibri" w:cs="Calibri"/>
          <w:sz w:val="24"/>
          <w:szCs w:val="24"/>
          <w:lang w:val="fr-FR"/>
        </w:rPr>
        <w:t xml:space="preserve">s, de normaliser la classification des hôtels et d'harmoniser les normes </w:t>
      </w:r>
      <w:r w:rsidRPr="00087C4C">
        <w:rPr>
          <w:rFonts w:ascii="Calibri" w:hAnsi="Calibri" w:cs="Calibri"/>
          <w:sz w:val="24"/>
          <w:szCs w:val="24"/>
          <w:lang w:val="fr-FR"/>
        </w:rPr>
        <w:lastRenderedPageBreak/>
        <w:t>professionnelles des agents de l'industrie du tourisme et d</w:t>
      </w:r>
      <w:r w:rsidR="00E47C64" w:rsidRPr="00087C4C">
        <w:rPr>
          <w:rFonts w:ascii="Calibri" w:hAnsi="Calibri" w:cs="Calibri"/>
          <w:sz w:val="24"/>
          <w:szCs w:val="24"/>
          <w:lang w:val="fr-FR"/>
        </w:rPr>
        <w:t>u</w:t>
      </w:r>
      <w:r w:rsidRPr="00087C4C">
        <w:rPr>
          <w:rFonts w:ascii="Calibri" w:hAnsi="Calibri" w:cs="Calibri"/>
          <w:sz w:val="24"/>
          <w:szCs w:val="24"/>
          <w:lang w:val="fr-FR"/>
        </w:rPr>
        <w:t xml:space="preserve"> voyage </w:t>
      </w:r>
      <w:r w:rsidR="00CE5750" w:rsidRPr="00087C4C">
        <w:rPr>
          <w:rFonts w:ascii="Calibri" w:hAnsi="Calibri" w:cs="Calibri"/>
          <w:sz w:val="24"/>
          <w:szCs w:val="24"/>
          <w:lang w:val="fr-FR"/>
        </w:rPr>
        <w:t>au sein du</w:t>
      </w:r>
      <w:r w:rsidRPr="00087C4C">
        <w:rPr>
          <w:rFonts w:ascii="Calibri" w:hAnsi="Calibri" w:cs="Calibri"/>
          <w:sz w:val="24"/>
          <w:szCs w:val="24"/>
          <w:lang w:val="fr-FR"/>
        </w:rPr>
        <w:t xml:space="preserve"> Marché commun.</w:t>
      </w:r>
    </w:p>
    <w:p w14:paraId="0FFA6605" w14:textId="77777777" w:rsidR="00B15531" w:rsidRPr="00087C4C" w:rsidRDefault="00B15531" w:rsidP="00F20414">
      <w:pPr>
        <w:spacing w:after="0" w:line="240" w:lineRule="auto"/>
        <w:jc w:val="both"/>
        <w:rPr>
          <w:rFonts w:ascii="Calibri" w:hAnsi="Calibri" w:cs="Calibri"/>
          <w:sz w:val="24"/>
          <w:szCs w:val="24"/>
          <w:lang w:val="fr-FR"/>
        </w:rPr>
      </w:pPr>
    </w:p>
    <w:p w14:paraId="604F0C85" w14:textId="3BC3E27E" w:rsidR="001A3177" w:rsidRPr="00087C4C" w:rsidRDefault="001A3177" w:rsidP="00B15531">
      <w:pPr>
        <w:jc w:val="both"/>
        <w:rPr>
          <w:rFonts w:ascii="Calibri" w:hAnsi="Calibri" w:cs="Calibri"/>
          <w:sz w:val="24"/>
          <w:szCs w:val="24"/>
          <w:lang w:val="fr-FR"/>
        </w:rPr>
      </w:pPr>
      <w:r w:rsidRPr="00087C4C">
        <w:rPr>
          <w:rFonts w:ascii="Calibri" w:hAnsi="Calibri" w:cs="Calibri"/>
          <w:sz w:val="24"/>
          <w:szCs w:val="24"/>
          <w:lang w:val="fr-FR"/>
        </w:rPr>
        <w:t>Le COMESA a adopté une définition claire de l'économie bleue/océanique : elle couvre les activités économiques dans les zones aquatiques et marines, notamment les océans, les mers, les côtes, les lacs, les rivières et les eaux souterraines</w:t>
      </w:r>
      <w:r w:rsidRPr="00087C4C">
        <w:rPr>
          <w:rFonts w:ascii="Calibri" w:hAnsi="Calibri" w:cs="Calibri"/>
          <w:sz w:val="24"/>
          <w:szCs w:val="24"/>
        </w:rPr>
        <w:fldChar w:fldCharType="begin"/>
      </w:r>
      <w:r w:rsidRPr="00087C4C">
        <w:rPr>
          <w:rFonts w:ascii="Calibri" w:hAnsi="Calibri" w:cs="Calibri"/>
          <w:sz w:val="24"/>
          <w:szCs w:val="24"/>
          <w:lang w:val="fr-FR"/>
        </w:rPr>
        <w:instrText xml:space="preserve"> NOTEREF _Ref98753827 \f \h  \* MERGEFORMAT </w:instrText>
      </w:r>
      <w:r w:rsidRPr="00087C4C">
        <w:rPr>
          <w:rFonts w:ascii="Calibri" w:hAnsi="Calibri" w:cs="Calibri"/>
          <w:sz w:val="24"/>
          <w:szCs w:val="24"/>
        </w:rPr>
      </w:r>
      <w:r w:rsidRPr="00087C4C">
        <w:rPr>
          <w:rFonts w:ascii="Calibri" w:hAnsi="Calibri" w:cs="Calibri"/>
          <w:sz w:val="24"/>
          <w:szCs w:val="24"/>
        </w:rPr>
        <w:fldChar w:fldCharType="separate"/>
      </w:r>
      <w:r w:rsidRPr="00087C4C">
        <w:rPr>
          <w:rStyle w:val="FootnoteReference"/>
          <w:lang w:val="fr-FR"/>
        </w:rPr>
        <w:t>6</w:t>
      </w:r>
      <w:r w:rsidRPr="00087C4C">
        <w:rPr>
          <w:rFonts w:ascii="Calibri" w:hAnsi="Calibri" w:cs="Calibri"/>
          <w:sz w:val="24"/>
          <w:szCs w:val="24"/>
        </w:rPr>
        <w:fldChar w:fldCharType="end"/>
      </w:r>
      <w:r w:rsidRPr="00087C4C">
        <w:rPr>
          <w:rFonts w:ascii="Calibri" w:hAnsi="Calibri" w:cs="Calibri"/>
          <w:sz w:val="24"/>
          <w:szCs w:val="24"/>
          <w:lang w:val="fr-FR"/>
        </w:rPr>
        <w:t xml:space="preserve"> et englobe un éventail de plusieurs secteurs productifs tels que la pêche, l'aquaculture, le tourisme, le transport, la construction  navale, l'énergie, la bioprospection et l'exploitation minière sous-marine afin d'accélérer la transformation structurelle (stratégie industrielle du COMESA 2017-2026, PSMT 2021-2025).  Le concept d'économie bleue a été adopté par les États membres du COMESA comme un mécanisme permettant de réaliser un développement économique durable basé sur l'océan. Actuellement, les informations sur l'économie bleue sont limitées, car l'accent a été mis principalement sur le développement économique terrestre ou sur la conservation plutôt que sur l'utilisation durable de l'investissement dans une économie fondée sur l'océan, pour l’intérêt national. Avec une approche intégrée de l'océan et des eaux intérieures, le développement durable est crucial, car il réunit l'économie, l'environnement et la société, </w:t>
      </w:r>
      <w:r w:rsidRPr="00087C4C">
        <w:rPr>
          <w:rFonts w:ascii="Calibri" w:hAnsi="Calibri" w:cs="Calibri"/>
          <w:i/>
          <w:iCs/>
          <w:sz w:val="24"/>
          <w:szCs w:val="24"/>
          <w:lang w:val="fr-FR"/>
        </w:rPr>
        <w:t>conformément, entre autres</w:t>
      </w:r>
      <w:r w:rsidRPr="00087C4C">
        <w:rPr>
          <w:rFonts w:ascii="Calibri" w:hAnsi="Calibri" w:cs="Calibri"/>
          <w:sz w:val="24"/>
          <w:szCs w:val="24"/>
          <w:lang w:val="fr-FR"/>
        </w:rPr>
        <w:t>, à l'Agenda 2030 pour le développement durable (ODD).</w:t>
      </w:r>
    </w:p>
    <w:p w14:paraId="546502A0" w14:textId="25186D4F" w:rsidR="00E238FF" w:rsidRPr="00087C4C" w:rsidRDefault="001A3177" w:rsidP="00B15531">
      <w:pPr>
        <w:spacing w:after="0" w:line="240" w:lineRule="auto"/>
        <w:jc w:val="both"/>
        <w:rPr>
          <w:rFonts w:ascii="Calibri" w:eastAsia="MyriadPro-Regular" w:hAnsi="Calibri" w:cs="Calibri"/>
          <w:sz w:val="24"/>
          <w:szCs w:val="24"/>
          <w:lang w:val="fr-FR"/>
        </w:rPr>
      </w:pPr>
      <w:r w:rsidRPr="00087C4C">
        <w:rPr>
          <w:rFonts w:ascii="Calibri" w:eastAsia="MyriadPro-Regular" w:hAnsi="Calibri" w:cs="Calibri"/>
          <w:sz w:val="24"/>
          <w:szCs w:val="24"/>
          <w:lang w:val="fr-FR"/>
        </w:rPr>
        <w:t>L'approche de l'économie des océans offre une perspective de croissance économique soutenue, respectueuse de l'environnement, mais aussi socialement inclusive, basée sur les atouts des pays du COMESA dans les secteurs côtiers et marins ainsi que dans les rivières et les lacs intérieurs d'eau douce (Rapport annuel du COMESA 2020)</w:t>
      </w:r>
      <w:r w:rsidR="00E238FF" w:rsidRPr="00087C4C">
        <w:rPr>
          <w:rStyle w:val="FootnoteReference"/>
          <w:rFonts w:ascii="Calibri" w:hAnsi="Calibri" w:cs="Calibri"/>
          <w:sz w:val="24"/>
          <w:szCs w:val="24"/>
        </w:rPr>
        <w:footnoteReference w:id="12"/>
      </w:r>
      <w:r w:rsidRPr="00087C4C">
        <w:rPr>
          <w:rFonts w:ascii="Calibri" w:eastAsia="MyriadPro-Regular" w:hAnsi="Calibri" w:cs="Calibri"/>
          <w:sz w:val="24"/>
          <w:szCs w:val="24"/>
          <w:lang w:val="fr-FR"/>
        </w:rPr>
        <w:t>.</w:t>
      </w:r>
      <w:r w:rsidR="00E238FF" w:rsidRPr="00087C4C">
        <w:rPr>
          <w:rFonts w:ascii="Calibri" w:eastAsia="MyriadPro-Regular" w:hAnsi="Calibri" w:cs="Calibri"/>
          <w:sz w:val="24"/>
          <w:szCs w:val="24"/>
          <w:lang w:val="fr-FR"/>
        </w:rPr>
        <w:t xml:space="preserve"> </w:t>
      </w:r>
      <w:r w:rsidRPr="00087C4C">
        <w:rPr>
          <w:rFonts w:ascii="Calibri" w:eastAsia="MyriadPro-Regular" w:hAnsi="Calibri" w:cs="Calibri"/>
          <w:sz w:val="24"/>
          <w:szCs w:val="24"/>
          <w:lang w:val="fr-FR"/>
        </w:rPr>
        <w:t>Sa chaîne de valeur offrirait des possibilités d'activités industrielles, de création d'emplois, d'amélioration des investissements et de développement économique aux pays enclavés et liés à la terre, ainsi qu'aux États côtiers et insulaires</w:t>
      </w:r>
      <w:r w:rsidR="00E238FF" w:rsidRPr="00087C4C">
        <w:rPr>
          <w:rStyle w:val="FootnoteReference"/>
          <w:rFonts w:ascii="Calibri" w:eastAsia="MyriadPro-Regular" w:hAnsi="Calibri" w:cs="Calibri"/>
          <w:sz w:val="24"/>
          <w:szCs w:val="24"/>
        </w:rPr>
        <w:footnoteReference w:id="13"/>
      </w:r>
      <w:r w:rsidRPr="00087C4C">
        <w:rPr>
          <w:rFonts w:ascii="Calibri" w:eastAsia="MyriadPro-Regular" w:hAnsi="Calibri" w:cs="Calibri"/>
          <w:sz w:val="24"/>
          <w:szCs w:val="24"/>
          <w:lang w:val="fr-FR"/>
        </w:rPr>
        <w:t>. À titre d'illustration, l'Éthiopie exploite les possibilités de l'économie bleue en développant la connectivité ferroviaire avec le port de Djibouti, où elle produit chaque année plus de 500 officiers de navire pour l'industrie maritime mondiale (Grey, 2018).</w:t>
      </w:r>
    </w:p>
    <w:p w14:paraId="35263396" w14:textId="77777777" w:rsidR="00B15531" w:rsidRPr="00087C4C" w:rsidRDefault="00B15531" w:rsidP="00B15531">
      <w:pPr>
        <w:spacing w:after="0" w:line="240" w:lineRule="auto"/>
        <w:jc w:val="both"/>
        <w:rPr>
          <w:rFonts w:ascii="Calibri" w:eastAsia="MyriadPro-Regular" w:hAnsi="Calibri" w:cs="Calibri"/>
          <w:sz w:val="24"/>
          <w:szCs w:val="24"/>
          <w:lang w:val="fr-FR"/>
        </w:rPr>
      </w:pPr>
    </w:p>
    <w:p w14:paraId="41DE17B7" w14:textId="2DEE9A95" w:rsidR="00E238FF" w:rsidRPr="00087C4C" w:rsidRDefault="00E238FF" w:rsidP="00A866CB">
      <w:pPr>
        <w:pStyle w:val="BodyText1"/>
        <w:spacing w:after="0"/>
        <w:rPr>
          <w:rFonts w:cs="Calibri"/>
          <w:lang w:val="fr-FR"/>
        </w:rPr>
      </w:pPr>
      <w:r w:rsidRPr="00087C4C">
        <w:rPr>
          <w:rFonts w:cs="Calibri"/>
          <w:lang w:val="fr-FR"/>
        </w:rPr>
        <w:t>Pour la première fois, le programme d'économie bleue a été l'un des neuf piliers stratégiques identifiés dans le Plan stratégique à moyen terme du COMESA (PSMT, 2016-2021). Il envisage la transformation à travers le déblocage des investissements et la création d'emplois pour les citoyens grâce à une nouvelle image de l'utilisation des masses d'eau pour réaliser le potentiel du progrès économique et exploiter de nouveaux domaines d'opérations économiques. Le programme a été conçu pour souligner l'importance d</w:t>
      </w:r>
      <w:r w:rsidR="00AE4560" w:rsidRPr="00087C4C">
        <w:rPr>
          <w:rFonts w:cs="Calibri"/>
          <w:lang w:val="fr-FR"/>
        </w:rPr>
        <w:t xml:space="preserve">e trouver un juste </w:t>
      </w:r>
      <w:r w:rsidRPr="00087C4C">
        <w:rPr>
          <w:rFonts w:cs="Calibri"/>
          <w:lang w:val="fr-FR"/>
        </w:rPr>
        <w:t>équilibre</w:t>
      </w:r>
      <w:r w:rsidR="00AE4560" w:rsidRPr="00087C4C">
        <w:rPr>
          <w:rFonts w:cs="Calibri"/>
          <w:lang w:val="fr-FR"/>
        </w:rPr>
        <w:t xml:space="preserve"> entre</w:t>
      </w:r>
      <w:r w:rsidRPr="00087C4C">
        <w:rPr>
          <w:rFonts w:cs="Calibri"/>
          <w:lang w:val="fr-FR"/>
        </w:rPr>
        <w:t xml:space="preserve"> le développement économique durable et la protection de l'environnement, en l'ancrant dans l'ODD 14 des Objectifs de développement durable (ODD).  </w:t>
      </w:r>
    </w:p>
    <w:p w14:paraId="213394E2" w14:textId="52E36BC1" w:rsidR="00AE4560" w:rsidRPr="00087C4C" w:rsidRDefault="00AE4560" w:rsidP="00A866CB">
      <w:pPr>
        <w:pStyle w:val="BodyText1"/>
        <w:spacing w:after="0"/>
        <w:rPr>
          <w:rFonts w:cs="Calibri"/>
          <w:bCs/>
          <w:iCs/>
          <w:lang w:val="fr-FR"/>
        </w:rPr>
      </w:pPr>
    </w:p>
    <w:p w14:paraId="79A9BA27" w14:textId="598BE0A2" w:rsidR="00AE4560" w:rsidRPr="00087C4C" w:rsidRDefault="00AE4560" w:rsidP="00A866CB">
      <w:pPr>
        <w:pStyle w:val="BodyText1"/>
        <w:spacing w:after="0"/>
        <w:rPr>
          <w:rFonts w:cs="Calibri"/>
          <w:bCs/>
          <w:iCs/>
          <w:lang w:val="fr-FR"/>
        </w:rPr>
      </w:pPr>
      <w:r w:rsidRPr="00087C4C">
        <w:rPr>
          <w:rFonts w:cs="Calibri"/>
          <w:bCs/>
          <w:iCs/>
          <w:lang w:val="fr-FR"/>
        </w:rPr>
        <w:t>Le programme était ambitieux et comportait de multiples initiatives,</w:t>
      </w:r>
      <w:r w:rsidR="00903B96" w:rsidRPr="00087C4C">
        <w:rPr>
          <w:rFonts w:cs="Calibri"/>
          <w:bCs/>
          <w:iCs/>
          <w:lang w:val="fr-FR"/>
        </w:rPr>
        <w:t xml:space="preserve"> </w:t>
      </w:r>
      <w:r w:rsidRPr="00087C4C">
        <w:rPr>
          <w:rFonts w:cs="Calibri"/>
          <w:bCs/>
          <w:iCs/>
          <w:lang w:val="fr-FR"/>
        </w:rPr>
        <w:t xml:space="preserve">notamment l'élaboration de cadres juridiques, fiscaux et institutionnels pour l'exploration et l'exploitation des ressources en hydrocarbures et en minéraux, le développement de la pêche et de l'aquaculture afin de repositionner les États membres en tant que sources de produits de la mer dans la région, l'exploration des applications en eaux profondes telles que le refroidissement des bâtiments et la production d'énergie renouvelable, la promotion du </w:t>
      </w:r>
      <w:r w:rsidRPr="00087C4C">
        <w:rPr>
          <w:rFonts w:cs="Calibri"/>
          <w:bCs/>
          <w:iCs/>
          <w:lang w:val="fr-FR"/>
        </w:rPr>
        <w:lastRenderedPageBreak/>
        <w:t>tourisme marin, le renforcement des installations portuaires, l'élaboration d'une politique de sécurité et de sûreté maritimes et le développement de la planification de l'espace marin afin de prendre des décisions éclairées et coordonnées sur l'utilisation durable des ressources marines. Cependant, sa mise en œuvre a été largement infructueuse en raison de l'absence d</w:t>
      </w:r>
      <w:r w:rsidR="00E51C17" w:rsidRPr="00087C4C">
        <w:rPr>
          <w:rFonts w:cs="Calibri"/>
          <w:bCs/>
          <w:iCs/>
          <w:lang w:val="fr-FR"/>
        </w:rPr>
        <w:t>e dispositif</w:t>
      </w:r>
      <w:r w:rsidRPr="00087C4C">
        <w:rPr>
          <w:rFonts w:cs="Calibri"/>
          <w:bCs/>
          <w:iCs/>
          <w:lang w:val="fr-FR"/>
        </w:rPr>
        <w:t xml:space="preserve"> institutionnel pour la coordination au sein du Secrétariat du COMESA et dans les États membres et de la limitation des ressources nécessaires.   </w:t>
      </w:r>
    </w:p>
    <w:p w14:paraId="6F7E39FA" w14:textId="77777777" w:rsidR="00F6136E" w:rsidRPr="00087C4C" w:rsidRDefault="00F6136E" w:rsidP="00F6136E">
      <w:pPr>
        <w:autoSpaceDE w:val="0"/>
        <w:autoSpaceDN w:val="0"/>
        <w:adjustRightInd w:val="0"/>
        <w:spacing w:after="0" w:line="240" w:lineRule="auto"/>
        <w:jc w:val="both"/>
        <w:rPr>
          <w:rFonts w:ascii="Calibri" w:eastAsia="Times New Roman" w:hAnsi="Calibri" w:cs="Calibri"/>
          <w:sz w:val="24"/>
          <w:szCs w:val="24"/>
          <w:lang w:val="fr-FR" w:eastAsia="ar-SA"/>
        </w:rPr>
      </w:pPr>
    </w:p>
    <w:p w14:paraId="46ABCDCC" w14:textId="6A2A5DF3" w:rsidR="00722086" w:rsidRPr="00087C4C" w:rsidRDefault="00AE4560" w:rsidP="00CC392A">
      <w:pPr>
        <w:autoSpaceDE w:val="0"/>
        <w:autoSpaceDN w:val="0"/>
        <w:adjustRightInd w:val="0"/>
        <w:spacing w:after="0" w:line="240" w:lineRule="auto"/>
        <w:jc w:val="both"/>
        <w:rPr>
          <w:rFonts w:ascii="Calibri" w:eastAsia="Times New Roman" w:hAnsi="Calibri" w:cs="Calibri"/>
          <w:sz w:val="24"/>
          <w:szCs w:val="24"/>
          <w:lang w:val="fr-FR" w:eastAsia="ar-SA"/>
        </w:rPr>
      </w:pPr>
      <w:r w:rsidRPr="00087C4C">
        <w:rPr>
          <w:rFonts w:ascii="Calibri" w:eastAsia="Times New Roman" w:hAnsi="Calibri" w:cs="Calibri"/>
          <w:sz w:val="24"/>
          <w:szCs w:val="24"/>
          <w:lang w:val="fr-FR" w:eastAsia="ar-SA"/>
        </w:rPr>
        <w:t xml:space="preserve">La Stratégie régionale du COMESA en matière d'économie bleue est conçue de manière conjointe avec des stratégies similaires pour la Communauté d'Afrique de l'Est (EAC), la Communauté économique des États d'Afrique centrale (CEEAC) et la Communauté de développement de l'Afrique australe (SADC). Toutefois, toutes sont </w:t>
      </w:r>
      <w:r w:rsidR="00144A79" w:rsidRPr="00087C4C">
        <w:rPr>
          <w:rFonts w:ascii="Calibri" w:eastAsia="Times New Roman" w:hAnsi="Calibri" w:cs="Calibri"/>
          <w:sz w:val="24"/>
          <w:szCs w:val="24"/>
          <w:lang w:val="fr-FR" w:eastAsia="ar-SA"/>
        </w:rPr>
        <w:t xml:space="preserve">parfaitement </w:t>
      </w:r>
      <w:r w:rsidRPr="00087C4C">
        <w:rPr>
          <w:rFonts w:ascii="Calibri" w:eastAsia="Times New Roman" w:hAnsi="Calibri" w:cs="Calibri"/>
          <w:sz w:val="24"/>
          <w:szCs w:val="24"/>
          <w:lang w:val="fr-FR" w:eastAsia="ar-SA"/>
        </w:rPr>
        <w:t xml:space="preserve">alignées </w:t>
      </w:r>
      <w:r w:rsidR="00D41F35" w:rsidRPr="00087C4C">
        <w:rPr>
          <w:rFonts w:ascii="Calibri" w:eastAsia="Times New Roman" w:hAnsi="Calibri" w:cs="Calibri"/>
          <w:sz w:val="24"/>
          <w:szCs w:val="24"/>
          <w:lang w:val="fr-FR" w:eastAsia="ar-SA"/>
        </w:rPr>
        <w:t>s</w:t>
      </w:r>
      <w:r w:rsidRPr="00087C4C">
        <w:rPr>
          <w:rFonts w:ascii="Calibri" w:eastAsia="Times New Roman" w:hAnsi="Calibri" w:cs="Calibri"/>
          <w:sz w:val="24"/>
          <w:szCs w:val="24"/>
          <w:lang w:val="fr-FR" w:eastAsia="ar-SA"/>
        </w:rPr>
        <w:t xml:space="preserve">ur la Stratégie de l'économie bleue en Afrique.  </w:t>
      </w:r>
    </w:p>
    <w:p w14:paraId="62BC885E" w14:textId="523C790C" w:rsidR="00225794" w:rsidRPr="00087C4C" w:rsidRDefault="007516B2" w:rsidP="007516B2">
      <w:pPr>
        <w:pStyle w:val="Heading2"/>
        <w:rPr>
          <w:lang w:val="fr-FR"/>
        </w:rPr>
      </w:pPr>
      <w:bookmarkStart w:id="19" w:name="_Toc115768854"/>
      <w:r w:rsidRPr="00087C4C">
        <w:rPr>
          <w:lang w:val="fr-FR"/>
        </w:rPr>
        <w:t>Aperçu des secteurs de l'économie bleue dans la région du COMESA</w:t>
      </w:r>
      <w:bookmarkEnd w:id="19"/>
    </w:p>
    <w:p w14:paraId="15579BF4" w14:textId="6349C410" w:rsidR="007516B2" w:rsidRPr="00087C4C" w:rsidRDefault="007516B2" w:rsidP="001C47C7">
      <w:pPr>
        <w:pStyle w:val="BodyText1"/>
        <w:rPr>
          <w:rFonts w:cs="Calibri"/>
          <w:lang w:val="fr-FR" w:eastAsia="en-US"/>
        </w:rPr>
      </w:pPr>
      <w:r w:rsidRPr="00087C4C">
        <w:rPr>
          <w:rFonts w:cs="Calibri"/>
          <w:lang w:val="fr-FR" w:eastAsia="en-US"/>
        </w:rPr>
        <w:t>Les pays du COMESA possèdent un grand potentiel d'économie bleue qui est largement sous-développé ou sous-utilisé. Les secteurs traditionnels tels que la pêche, le tourisme, l'énergie, l'extraction de minerais et le transport maritime et fluvial font preuve d'importantes capacités de développement, tandis que les secteurs émergents tels que l'aquaculture, les énergies renouvelables</w:t>
      </w:r>
      <w:r w:rsidR="00174651" w:rsidRPr="00087C4C">
        <w:rPr>
          <w:rFonts w:cs="Calibri"/>
          <w:lang w:val="fr-FR" w:eastAsia="en-US"/>
        </w:rPr>
        <w:t xml:space="preserve"> </w:t>
      </w:r>
      <w:r w:rsidRPr="00087C4C">
        <w:rPr>
          <w:rFonts w:cs="Calibri"/>
          <w:lang w:val="fr-FR" w:eastAsia="en-US"/>
        </w:rPr>
        <w:t>(hydroélectrique,</w:t>
      </w:r>
      <w:r w:rsidR="00174651" w:rsidRPr="00087C4C">
        <w:rPr>
          <w:rFonts w:cs="Calibri"/>
          <w:lang w:val="fr-FR" w:eastAsia="en-US"/>
        </w:rPr>
        <w:t xml:space="preserve"> </w:t>
      </w:r>
      <w:r w:rsidRPr="00087C4C">
        <w:rPr>
          <w:rFonts w:cs="Calibri"/>
          <w:lang w:val="fr-FR" w:eastAsia="en-US"/>
        </w:rPr>
        <w:t xml:space="preserve">éolienne, houlomotrice, marémotrice, solaire), la biotechnologie marine et la bioprospection, le carbone bleu (stockage du carbone dans les mangroves, les </w:t>
      </w:r>
      <w:r w:rsidR="00903B96" w:rsidRPr="00087C4C">
        <w:rPr>
          <w:rFonts w:cs="Calibri"/>
          <w:lang w:val="fr-FR" w:eastAsia="en-US"/>
        </w:rPr>
        <w:t>prairie</w:t>
      </w:r>
      <w:r w:rsidRPr="00087C4C">
        <w:rPr>
          <w:rFonts w:cs="Calibri"/>
          <w:lang w:val="fr-FR" w:eastAsia="en-US"/>
        </w:rPr>
        <w:t xml:space="preserve">s </w:t>
      </w:r>
      <w:r w:rsidR="00903B96" w:rsidRPr="00087C4C">
        <w:rPr>
          <w:rFonts w:cs="Calibri"/>
          <w:lang w:val="fr-FR" w:eastAsia="en-US"/>
        </w:rPr>
        <w:t>sous-</w:t>
      </w:r>
      <w:r w:rsidRPr="00087C4C">
        <w:rPr>
          <w:rFonts w:cs="Calibri"/>
          <w:lang w:val="fr-FR" w:eastAsia="en-US"/>
        </w:rPr>
        <w:t>marin</w:t>
      </w:r>
      <w:r w:rsidR="00903B96" w:rsidRPr="00087C4C">
        <w:rPr>
          <w:rFonts w:cs="Calibri"/>
          <w:lang w:val="fr-FR" w:eastAsia="en-US"/>
        </w:rPr>
        <w:t>e</w:t>
      </w:r>
      <w:r w:rsidRPr="00087C4C">
        <w:rPr>
          <w:rFonts w:cs="Calibri"/>
          <w:lang w:val="fr-FR" w:eastAsia="en-US"/>
        </w:rPr>
        <w:t>s et les marais salants)</w:t>
      </w:r>
      <w:r w:rsidR="00903B96" w:rsidRPr="00087C4C">
        <w:rPr>
          <w:rFonts w:cs="Calibri"/>
          <w:lang w:val="fr-FR" w:eastAsia="en-US"/>
        </w:rPr>
        <w:t xml:space="preserve"> et </w:t>
      </w:r>
      <w:r w:rsidRPr="00087C4C">
        <w:rPr>
          <w:rFonts w:cs="Calibri"/>
          <w:lang w:val="fr-FR" w:eastAsia="en-US"/>
        </w:rPr>
        <w:t>la désalinisation ne figurent pas sur l</w:t>
      </w:r>
      <w:r w:rsidR="00903B96" w:rsidRPr="00087C4C">
        <w:rPr>
          <w:rFonts w:cs="Calibri"/>
          <w:lang w:val="fr-FR" w:eastAsia="en-US"/>
        </w:rPr>
        <w:t>a</w:t>
      </w:r>
      <w:r w:rsidRPr="00087C4C">
        <w:rPr>
          <w:rFonts w:cs="Calibri"/>
          <w:lang w:val="fr-FR" w:eastAsia="en-US"/>
        </w:rPr>
        <w:t xml:space="preserve"> list</w:t>
      </w:r>
      <w:r w:rsidR="00903B96" w:rsidRPr="00087C4C">
        <w:rPr>
          <w:rFonts w:cs="Calibri"/>
          <w:lang w:val="fr-FR" w:eastAsia="en-US"/>
        </w:rPr>
        <w:t>e</w:t>
      </w:r>
      <w:r w:rsidRPr="00087C4C">
        <w:rPr>
          <w:rFonts w:cs="Calibri"/>
          <w:lang w:val="fr-FR" w:eastAsia="en-US"/>
        </w:rPr>
        <w:t xml:space="preserve"> de</w:t>
      </w:r>
      <w:r w:rsidR="00903B96" w:rsidRPr="00087C4C">
        <w:rPr>
          <w:rFonts w:cs="Calibri"/>
          <w:lang w:val="fr-FR" w:eastAsia="en-US"/>
        </w:rPr>
        <w:t>s</w:t>
      </w:r>
      <w:r w:rsidRPr="00087C4C">
        <w:rPr>
          <w:rFonts w:cs="Calibri"/>
          <w:lang w:val="fr-FR" w:eastAsia="en-US"/>
        </w:rPr>
        <w:t xml:space="preserve"> priorités nationales.</w:t>
      </w:r>
    </w:p>
    <w:p w14:paraId="4F23825A" w14:textId="77777777" w:rsidR="002A2D43" w:rsidRPr="00087C4C" w:rsidRDefault="002A2D43" w:rsidP="001C47C7">
      <w:pPr>
        <w:pStyle w:val="BodyText1"/>
        <w:rPr>
          <w:rFonts w:cs="Calibri"/>
          <w:lang w:val="fr-FR" w:eastAsia="en-US"/>
        </w:rPr>
      </w:pPr>
    </w:p>
    <w:p w14:paraId="18748ACB" w14:textId="0BE4EECA" w:rsidR="00B96C6E" w:rsidRPr="00087C4C" w:rsidRDefault="00D71147" w:rsidP="00096B62">
      <w:pPr>
        <w:pStyle w:val="Heading3"/>
        <w:jc w:val="both"/>
        <w:rPr>
          <w:rFonts w:ascii="Calibri" w:hAnsi="Calibri" w:cs="Calibri"/>
          <w:color w:val="auto"/>
        </w:rPr>
      </w:pPr>
      <w:bookmarkStart w:id="20" w:name="_Toc115768855"/>
      <w:r w:rsidRPr="00087C4C">
        <w:rPr>
          <w:rFonts w:ascii="Calibri" w:hAnsi="Calibri" w:cs="Calibri"/>
          <w:color w:val="auto"/>
        </w:rPr>
        <w:t xml:space="preserve">Pêche et </w:t>
      </w:r>
      <w:r w:rsidR="00EB545A" w:rsidRPr="00087C4C">
        <w:rPr>
          <w:rFonts w:ascii="Calibri" w:hAnsi="Calibri" w:cs="Calibri"/>
          <w:color w:val="auto"/>
        </w:rPr>
        <w:t>aquaculture</w:t>
      </w:r>
      <w:r w:rsidRPr="00087C4C">
        <w:rPr>
          <w:rFonts w:ascii="Calibri" w:hAnsi="Calibri" w:cs="Calibri"/>
          <w:color w:val="auto"/>
        </w:rPr>
        <w:t xml:space="preserve"> bleues</w:t>
      </w:r>
      <w:bookmarkEnd w:id="20"/>
    </w:p>
    <w:p w14:paraId="722D7D1A" w14:textId="5625452B" w:rsidR="00914B83" w:rsidRPr="00087C4C" w:rsidRDefault="00914B83" w:rsidP="0014292B">
      <w:pPr>
        <w:spacing w:after="0" w:line="240" w:lineRule="auto"/>
        <w:jc w:val="both"/>
        <w:rPr>
          <w:rFonts w:ascii="Calibri" w:hAnsi="Calibri" w:cs="Calibri"/>
          <w:sz w:val="24"/>
          <w:szCs w:val="24"/>
        </w:rPr>
      </w:pPr>
    </w:p>
    <w:p w14:paraId="6B9C14C6" w14:textId="2AE077B4" w:rsidR="00281461" w:rsidRPr="00087C4C" w:rsidRDefault="00914B83" w:rsidP="002652EC">
      <w:pPr>
        <w:spacing w:after="0" w:line="240" w:lineRule="auto"/>
        <w:jc w:val="both"/>
        <w:rPr>
          <w:rFonts w:ascii="Calibri" w:hAnsi="Calibri" w:cs="Calibri"/>
          <w:sz w:val="24"/>
          <w:szCs w:val="24"/>
          <w:lang w:val="fr-FR"/>
        </w:rPr>
      </w:pPr>
      <w:r w:rsidRPr="00087C4C">
        <w:rPr>
          <w:rFonts w:ascii="Calibri" w:hAnsi="Calibri" w:cs="Calibri"/>
          <w:sz w:val="24"/>
          <w:szCs w:val="24"/>
          <w:lang w:val="fr-FR"/>
        </w:rPr>
        <w:t>Il y a une pénurie de données fiables sur la pêche pour l'ensemble de la région du COMESA.  Toutefois, sur la base des statistiques de la FAO</w:t>
      </w:r>
      <w:r w:rsidRPr="00087C4C">
        <w:rPr>
          <w:rStyle w:val="FootnoteReference"/>
          <w:rFonts w:ascii="Calibri" w:hAnsi="Calibri" w:cs="Calibri"/>
          <w:sz w:val="24"/>
          <w:szCs w:val="24"/>
        </w:rPr>
        <w:footnoteReference w:id="14"/>
      </w:r>
      <w:r w:rsidRPr="00087C4C">
        <w:rPr>
          <w:rFonts w:ascii="Calibri" w:hAnsi="Calibri" w:cs="Calibri"/>
          <w:sz w:val="24"/>
          <w:szCs w:val="24"/>
          <w:lang w:val="fr-FR"/>
        </w:rPr>
        <w:t>, la production totale de la pêche de capture (eau douce et marine) dans la région du COMESA en 2019 représente environ 2,4 millions de tonnes, les trois quarts provenant des lacs et des rivières. Au cours de la période, la valeur totale des importations de poisson s’élève à 2,2 milliards USD tandis que la valeur des exportations était de 1,4 milliard USD, ce qui signifie que la région du COMESA est un</w:t>
      </w:r>
      <w:r w:rsidR="00D71147" w:rsidRPr="00087C4C">
        <w:rPr>
          <w:rFonts w:ascii="Calibri" w:hAnsi="Calibri" w:cs="Calibri"/>
          <w:sz w:val="24"/>
          <w:szCs w:val="24"/>
          <w:lang w:val="fr-FR"/>
        </w:rPr>
        <w:t>e</w:t>
      </w:r>
      <w:r w:rsidRPr="00087C4C">
        <w:rPr>
          <w:rFonts w:ascii="Calibri" w:hAnsi="Calibri" w:cs="Calibri"/>
          <w:sz w:val="24"/>
          <w:szCs w:val="24"/>
          <w:lang w:val="fr-FR"/>
        </w:rPr>
        <w:t xml:space="preserve"> importat</w:t>
      </w:r>
      <w:r w:rsidR="00D71147" w:rsidRPr="00087C4C">
        <w:rPr>
          <w:rFonts w:ascii="Calibri" w:hAnsi="Calibri" w:cs="Calibri"/>
          <w:sz w:val="24"/>
          <w:szCs w:val="24"/>
          <w:lang w:val="fr-FR"/>
        </w:rPr>
        <w:t>rice</w:t>
      </w:r>
      <w:r w:rsidRPr="00087C4C">
        <w:rPr>
          <w:rFonts w:ascii="Calibri" w:hAnsi="Calibri" w:cs="Calibri"/>
          <w:sz w:val="24"/>
          <w:szCs w:val="24"/>
          <w:lang w:val="fr-FR"/>
        </w:rPr>
        <w:t xml:space="preserve"> net</w:t>
      </w:r>
      <w:r w:rsidR="00D71147" w:rsidRPr="00087C4C">
        <w:rPr>
          <w:rFonts w:ascii="Calibri" w:hAnsi="Calibri" w:cs="Calibri"/>
          <w:sz w:val="24"/>
          <w:szCs w:val="24"/>
          <w:lang w:val="fr-FR"/>
        </w:rPr>
        <w:t>te</w:t>
      </w:r>
      <w:r w:rsidRPr="00087C4C">
        <w:rPr>
          <w:rFonts w:ascii="Calibri" w:hAnsi="Calibri" w:cs="Calibri"/>
          <w:sz w:val="24"/>
          <w:szCs w:val="24"/>
          <w:lang w:val="fr-FR"/>
        </w:rPr>
        <w:t xml:space="preserve"> de poisson et de produits de la pêche.</w:t>
      </w:r>
      <w:r w:rsidR="00D71147" w:rsidRPr="00087C4C">
        <w:rPr>
          <w:rFonts w:ascii="Calibri" w:hAnsi="Calibri" w:cs="Calibri"/>
          <w:sz w:val="24"/>
          <w:szCs w:val="24"/>
          <w:lang w:val="fr-FR"/>
        </w:rPr>
        <w:t xml:space="preserve"> </w:t>
      </w:r>
      <w:r w:rsidRPr="00087C4C">
        <w:rPr>
          <w:rFonts w:ascii="Calibri" w:hAnsi="Calibri" w:cs="Calibri"/>
          <w:sz w:val="24"/>
          <w:szCs w:val="24"/>
          <w:lang w:val="fr-FR"/>
        </w:rPr>
        <w:t>Bien que le nombre total de pêcheurs ne soit pas disponible, la République démocratique du Congo comptait 440 088 pêcheurs, l'Ouganda 124 805 et l'Égypte 96 183. Dans certains pays, par exemple</w:t>
      </w:r>
      <w:r w:rsidR="00D71147" w:rsidRPr="00087C4C">
        <w:rPr>
          <w:rFonts w:ascii="Calibri" w:hAnsi="Calibri" w:cs="Calibri"/>
          <w:sz w:val="24"/>
          <w:szCs w:val="24"/>
          <w:lang w:val="fr-FR"/>
        </w:rPr>
        <w:t>,</w:t>
      </w:r>
      <w:r w:rsidRPr="00087C4C">
        <w:rPr>
          <w:rFonts w:ascii="Calibri" w:hAnsi="Calibri" w:cs="Calibri"/>
          <w:sz w:val="24"/>
          <w:szCs w:val="24"/>
          <w:lang w:val="fr-FR"/>
        </w:rPr>
        <w:t xml:space="preserve"> </w:t>
      </w:r>
      <w:r w:rsidR="00D71147" w:rsidRPr="00087C4C">
        <w:rPr>
          <w:rFonts w:ascii="Calibri" w:hAnsi="Calibri" w:cs="Calibri"/>
          <w:sz w:val="24"/>
          <w:szCs w:val="24"/>
          <w:lang w:val="fr-FR"/>
        </w:rPr>
        <w:t>les</w:t>
      </w:r>
      <w:r w:rsidRPr="00087C4C">
        <w:rPr>
          <w:rFonts w:ascii="Calibri" w:hAnsi="Calibri" w:cs="Calibri"/>
          <w:sz w:val="24"/>
          <w:szCs w:val="24"/>
          <w:lang w:val="fr-FR"/>
        </w:rPr>
        <w:t xml:space="preserve"> Seychelles, la pêche est le deuxième contributeur au PIB après le tourisme, représentant 20</w:t>
      </w:r>
      <w:r w:rsidR="00D71147" w:rsidRPr="00087C4C">
        <w:rPr>
          <w:rFonts w:ascii="Calibri" w:hAnsi="Calibri" w:cs="Calibri"/>
          <w:sz w:val="24"/>
          <w:szCs w:val="24"/>
          <w:lang w:val="fr-FR"/>
        </w:rPr>
        <w:t xml:space="preserve"> </w:t>
      </w:r>
      <w:r w:rsidRPr="00087C4C">
        <w:rPr>
          <w:rFonts w:ascii="Calibri" w:hAnsi="Calibri" w:cs="Calibri"/>
          <w:sz w:val="24"/>
          <w:szCs w:val="24"/>
          <w:lang w:val="fr-FR"/>
        </w:rPr>
        <w:t>% du PIB et employant 17</w:t>
      </w:r>
      <w:r w:rsidR="00D71147" w:rsidRPr="00087C4C">
        <w:rPr>
          <w:rFonts w:ascii="Calibri" w:hAnsi="Calibri" w:cs="Calibri"/>
          <w:sz w:val="24"/>
          <w:szCs w:val="24"/>
          <w:lang w:val="fr-FR"/>
        </w:rPr>
        <w:t xml:space="preserve"> </w:t>
      </w:r>
      <w:r w:rsidRPr="00087C4C">
        <w:rPr>
          <w:rFonts w:ascii="Calibri" w:hAnsi="Calibri" w:cs="Calibri"/>
          <w:sz w:val="24"/>
          <w:szCs w:val="24"/>
          <w:lang w:val="fr-FR"/>
        </w:rPr>
        <w:t>% de la population en 2017</w:t>
      </w:r>
      <w:r w:rsidRPr="00087C4C">
        <w:rPr>
          <w:rStyle w:val="FootnoteReference"/>
          <w:rFonts w:ascii="Calibri" w:hAnsi="Calibri" w:cs="Calibri"/>
          <w:sz w:val="24"/>
          <w:szCs w:val="24"/>
        </w:rPr>
        <w:footnoteReference w:id="15"/>
      </w:r>
      <w:r w:rsidRPr="00087C4C">
        <w:rPr>
          <w:rFonts w:ascii="Calibri" w:hAnsi="Calibri" w:cs="Calibri"/>
          <w:sz w:val="24"/>
          <w:szCs w:val="24"/>
          <w:lang w:val="fr-FR"/>
        </w:rPr>
        <w:t xml:space="preserve">.  </w:t>
      </w:r>
    </w:p>
    <w:p w14:paraId="005D0159" w14:textId="77777777" w:rsidR="002652EC" w:rsidRPr="00087C4C" w:rsidRDefault="002652EC" w:rsidP="002652EC">
      <w:pPr>
        <w:spacing w:after="0" w:line="240" w:lineRule="auto"/>
        <w:jc w:val="both"/>
        <w:rPr>
          <w:rFonts w:ascii="Calibri" w:hAnsi="Calibri" w:cs="Calibri"/>
          <w:sz w:val="24"/>
          <w:szCs w:val="24"/>
          <w:lang w:val="fr-FR"/>
        </w:rPr>
      </w:pPr>
    </w:p>
    <w:p w14:paraId="51650ABB" w14:textId="2603BBEC" w:rsidR="002652EC" w:rsidRPr="00087C4C" w:rsidRDefault="00D71147" w:rsidP="00145558">
      <w:pPr>
        <w:jc w:val="both"/>
        <w:rPr>
          <w:rFonts w:ascii="Calibri" w:eastAsia="Calibri" w:hAnsi="Calibri" w:cs="Calibri"/>
          <w:sz w:val="24"/>
          <w:szCs w:val="24"/>
          <w:lang w:val="fr-FR"/>
        </w:rPr>
      </w:pPr>
      <w:r w:rsidRPr="00087C4C">
        <w:rPr>
          <w:rFonts w:ascii="Calibri" w:eastAsia="Calibri" w:hAnsi="Calibri" w:cs="Calibri"/>
          <w:sz w:val="24"/>
          <w:szCs w:val="24"/>
          <w:lang w:val="fr-FR"/>
        </w:rPr>
        <w:t>La production aquacole totale dans la région du COMESA était de 1,87 million de tonnes en 2019.</w:t>
      </w:r>
      <w:r w:rsidR="002652EC" w:rsidRPr="00087C4C">
        <w:rPr>
          <w:rFonts w:ascii="Calibri" w:eastAsia="Calibri" w:hAnsi="Calibri" w:cs="Calibri"/>
          <w:sz w:val="24"/>
          <w:szCs w:val="24"/>
          <w:lang w:val="fr-FR"/>
        </w:rPr>
        <w:t xml:space="preserve"> </w:t>
      </w:r>
      <w:r w:rsidRPr="00087C4C">
        <w:rPr>
          <w:rFonts w:ascii="Calibri" w:eastAsia="Calibri" w:hAnsi="Calibri" w:cs="Calibri"/>
          <w:sz w:val="24"/>
          <w:szCs w:val="24"/>
          <w:lang w:val="fr-FR"/>
        </w:rPr>
        <w:t>Sur ce total, l'Égypte a produit 1,6 million de tonnes (88 %), suivie par l'Ouganda avec 102 943 tonnes (5,5 %), tandis que la Zambie se classe au troisième rang avec 38 480 tonnes (2 %).</w:t>
      </w:r>
      <w:r w:rsidR="002652EC" w:rsidRPr="00087C4C">
        <w:rPr>
          <w:rFonts w:ascii="Calibri" w:eastAsia="Calibri" w:hAnsi="Calibri" w:cs="Calibri"/>
          <w:sz w:val="24"/>
          <w:szCs w:val="24"/>
          <w:lang w:val="fr-FR"/>
        </w:rPr>
        <w:t xml:space="preserve"> </w:t>
      </w:r>
      <w:r w:rsidRPr="00087C4C">
        <w:rPr>
          <w:rFonts w:ascii="Calibri" w:eastAsia="Calibri" w:hAnsi="Calibri" w:cs="Calibri"/>
          <w:sz w:val="24"/>
          <w:szCs w:val="24"/>
          <w:lang w:val="fr-FR"/>
        </w:rPr>
        <w:t>Malgré l'énorme potentiel de la région, la mariculture est terriblement sous-développée.</w:t>
      </w:r>
    </w:p>
    <w:p w14:paraId="7F8CA957" w14:textId="5BBEFABE" w:rsidR="002652EC" w:rsidRPr="00087C4C" w:rsidRDefault="002652EC" w:rsidP="00716ACC">
      <w:pPr>
        <w:tabs>
          <w:tab w:val="num" w:pos="720"/>
        </w:tabs>
        <w:spacing w:after="0" w:line="240" w:lineRule="auto"/>
        <w:jc w:val="both"/>
        <w:rPr>
          <w:rFonts w:ascii="Calibri" w:eastAsia="Calibri" w:hAnsi="Calibri" w:cs="Calibri"/>
          <w:sz w:val="24"/>
          <w:szCs w:val="24"/>
          <w:lang w:val="fr-FR"/>
        </w:rPr>
      </w:pPr>
      <w:r w:rsidRPr="00087C4C">
        <w:rPr>
          <w:rFonts w:ascii="Calibri" w:eastAsia="Calibri" w:hAnsi="Calibri" w:cs="Calibri"/>
          <w:sz w:val="24"/>
          <w:szCs w:val="24"/>
          <w:lang w:val="fr-FR"/>
        </w:rPr>
        <w:lastRenderedPageBreak/>
        <w:t xml:space="preserve">Parmi les principaux défis </w:t>
      </w:r>
      <w:r w:rsidR="003C544B" w:rsidRPr="00087C4C">
        <w:rPr>
          <w:rFonts w:ascii="Calibri" w:eastAsia="Calibri" w:hAnsi="Calibri" w:cs="Calibri"/>
          <w:sz w:val="24"/>
          <w:szCs w:val="24"/>
          <w:lang w:val="fr-FR"/>
        </w:rPr>
        <w:t>qui se posent au</w:t>
      </w:r>
      <w:r w:rsidRPr="00087C4C">
        <w:rPr>
          <w:rFonts w:ascii="Calibri" w:eastAsia="Calibri" w:hAnsi="Calibri" w:cs="Calibri"/>
          <w:sz w:val="24"/>
          <w:szCs w:val="24"/>
          <w:lang w:val="fr-FR"/>
        </w:rPr>
        <w:t xml:space="preserve"> développement de la pêche et de l'aquaculture, on peut citer la surexploitation des pêches de capture, la faiblesse des chaînes de valeur et de la valeur ajoutée, la pression croissante des utilisations alternatives des ressources aquatiques et de la pêche IN</w:t>
      </w:r>
      <w:r w:rsidR="003C544B" w:rsidRPr="00087C4C">
        <w:rPr>
          <w:rFonts w:ascii="Calibri" w:eastAsia="Calibri" w:hAnsi="Calibri" w:cs="Calibri"/>
          <w:sz w:val="24"/>
          <w:szCs w:val="24"/>
          <w:lang w:val="fr-FR"/>
        </w:rPr>
        <w:t>D</w:t>
      </w:r>
      <w:r w:rsidRPr="00087C4C">
        <w:rPr>
          <w:rFonts w:ascii="Calibri" w:eastAsia="Calibri" w:hAnsi="Calibri" w:cs="Calibri"/>
          <w:sz w:val="24"/>
          <w:szCs w:val="24"/>
          <w:lang w:val="fr-FR"/>
        </w:rPr>
        <w:t>N</w:t>
      </w:r>
      <w:r w:rsidR="003C544B" w:rsidRPr="00087C4C">
        <w:rPr>
          <w:rFonts w:ascii="Calibri" w:eastAsia="Calibri" w:hAnsi="Calibri" w:cs="Calibri"/>
          <w:sz w:val="24"/>
          <w:szCs w:val="24"/>
          <w:lang w:val="fr-FR"/>
        </w:rPr>
        <w:t>R</w:t>
      </w:r>
      <w:r w:rsidRPr="00087C4C">
        <w:rPr>
          <w:rFonts w:ascii="Calibri" w:eastAsia="Calibri" w:hAnsi="Calibri" w:cs="Calibri"/>
          <w:sz w:val="24"/>
          <w:szCs w:val="24"/>
          <w:lang w:val="fr-FR"/>
        </w:rPr>
        <w:t>, les faibles investissements dans la capacité de gestion des pêches, la recherche et le suivi, les infrastructures commerciales et de marché, les défis institutionnels et politiques dans la gestion des ressources halieutiques transfrontalières, capacité institutionnelle et technique limitée et gouvernance (planification, mise en œuvre</w:t>
      </w:r>
      <w:r w:rsidR="003C544B" w:rsidRPr="00087C4C">
        <w:rPr>
          <w:rFonts w:ascii="Calibri" w:eastAsia="Calibri" w:hAnsi="Calibri" w:cs="Calibri"/>
          <w:sz w:val="24"/>
          <w:szCs w:val="24"/>
          <w:lang w:val="fr-FR"/>
        </w:rPr>
        <w:t>,</w:t>
      </w:r>
      <w:r w:rsidRPr="00087C4C">
        <w:rPr>
          <w:rFonts w:ascii="Calibri" w:eastAsia="Calibri" w:hAnsi="Calibri" w:cs="Calibri"/>
          <w:sz w:val="24"/>
          <w:szCs w:val="24"/>
          <w:lang w:val="fr-FR"/>
        </w:rPr>
        <w:t xml:space="preserve"> suivi, contrôle et surveillance) et durabilité financière incertaine, faible niveau/manque de coordination entre les </w:t>
      </w:r>
      <w:bookmarkStart w:id="21" w:name="_Hlk115587341"/>
      <w:r w:rsidRPr="00087C4C">
        <w:rPr>
          <w:rFonts w:ascii="Calibri" w:eastAsia="Calibri" w:hAnsi="Calibri" w:cs="Calibri"/>
          <w:sz w:val="24"/>
          <w:szCs w:val="24"/>
          <w:lang w:val="fr-FR"/>
        </w:rPr>
        <w:t xml:space="preserve">organismes régionaux de pêche (ORP) </w:t>
      </w:r>
      <w:bookmarkEnd w:id="21"/>
      <w:r w:rsidRPr="00087C4C">
        <w:rPr>
          <w:rFonts w:ascii="Calibri" w:eastAsia="Calibri" w:hAnsi="Calibri" w:cs="Calibri"/>
          <w:sz w:val="24"/>
          <w:szCs w:val="24"/>
          <w:lang w:val="fr-FR"/>
        </w:rPr>
        <w:t xml:space="preserve">et les CER, niveau moyen/faible de coopération entre les </w:t>
      </w:r>
      <w:bookmarkStart w:id="22" w:name="_Hlk115587363"/>
      <w:r w:rsidRPr="00087C4C">
        <w:rPr>
          <w:rFonts w:ascii="Calibri" w:eastAsia="Calibri" w:hAnsi="Calibri" w:cs="Calibri"/>
          <w:sz w:val="24"/>
          <w:szCs w:val="24"/>
          <w:lang w:val="fr-FR"/>
        </w:rPr>
        <w:t xml:space="preserve">organisations régionales dûment mandatées (ORMD) </w:t>
      </w:r>
      <w:bookmarkEnd w:id="22"/>
      <w:r w:rsidRPr="00087C4C">
        <w:rPr>
          <w:rFonts w:ascii="Calibri" w:eastAsia="Calibri" w:hAnsi="Calibri" w:cs="Calibri"/>
          <w:sz w:val="24"/>
          <w:szCs w:val="24"/>
          <w:lang w:val="fr-FR"/>
        </w:rPr>
        <w:t xml:space="preserve">avec les ORP et les </w:t>
      </w:r>
      <w:bookmarkStart w:id="23" w:name="_Hlk115587389"/>
      <w:r w:rsidRPr="00087C4C">
        <w:rPr>
          <w:rFonts w:ascii="Calibri" w:eastAsia="Calibri" w:hAnsi="Calibri" w:cs="Calibri"/>
          <w:sz w:val="24"/>
          <w:szCs w:val="24"/>
          <w:lang w:val="fr-FR"/>
        </w:rPr>
        <w:t xml:space="preserve">organisations régionales de gestion des pêches </w:t>
      </w:r>
      <w:bookmarkEnd w:id="23"/>
      <w:r w:rsidRPr="00087C4C">
        <w:rPr>
          <w:rFonts w:ascii="Calibri" w:eastAsia="Calibri" w:hAnsi="Calibri" w:cs="Calibri"/>
          <w:sz w:val="24"/>
          <w:szCs w:val="24"/>
          <w:lang w:val="fr-FR"/>
        </w:rPr>
        <w:t xml:space="preserve">(ORGP), capacité limitée de mise en œuvre des programmes de pêche et de mise en œuvre du </w:t>
      </w:r>
      <w:r w:rsidR="00001C02" w:rsidRPr="00087C4C">
        <w:rPr>
          <w:rFonts w:ascii="Calibri" w:eastAsia="Calibri" w:hAnsi="Calibri" w:cs="Calibri"/>
          <w:sz w:val="24"/>
          <w:szCs w:val="24"/>
          <w:lang w:val="fr-FR"/>
        </w:rPr>
        <w:t>suivi, contrôle et surveillance (</w:t>
      </w:r>
      <w:r w:rsidRPr="00087C4C">
        <w:rPr>
          <w:rFonts w:ascii="Calibri" w:eastAsia="Calibri" w:hAnsi="Calibri" w:cs="Calibri"/>
          <w:sz w:val="24"/>
          <w:szCs w:val="24"/>
          <w:lang w:val="fr-FR"/>
        </w:rPr>
        <w:t>MCS</w:t>
      </w:r>
      <w:r w:rsidR="00001C02" w:rsidRPr="00087C4C">
        <w:rPr>
          <w:rFonts w:ascii="Calibri" w:eastAsia="Calibri" w:hAnsi="Calibri" w:cs="Calibri"/>
          <w:sz w:val="24"/>
          <w:szCs w:val="24"/>
          <w:lang w:val="fr-FR"/>
        </w:rPr>
        <w:t>)</w:t>
      </w:r>
      <w:r w:rsidR="003C544B" w:rsidRPr="00087C4C">
        <w:rPr>
          <w:rStyle w:val="FootnoteReference"/>
          <w:rFonts w:ascii="Calibri" w:eastAsia="Calibri" w:hAnsi="Calibri" w:cs="Calibri"/>
          <w:sz w:val="24"/>
          <w:szCs w:val="24"/>
        </w:rPr>
        <w:footnoteReference w:id="16"/>
      </w:r>
      <w:r w:rsidRPr="00087C4C">
        <w:rPr>
          <w:rFonts w:ascii="Calibri" w:eastAsia="Calibri" w:hAnsi="Calibri" w:cs="Calibri"/>
          <w:sz w:val="24"/>
          <w:szCs w:val="24"/>
          <w:lang w:val="fr-FR"/>
        </w:rPr>
        <w:t>.</w:t>
      </w:r>
    </w:p>
    <w:p w14:paraId="42C7B8DA" w14:textId="77777777" w:rsidR="00BE6E3D" w:rsidRPr="00087C4C" w:rsidRDefault="00BE6E3D" w:rsidP="009C7C79">
      <w:pPr>
        <w:jc w:val="both"/>
        <w:rPr>
          <w:rFonts w:ascii="Calibri" w:hAnsi="Calibri" w:cs="Calibri"/>
          <w:sz w:val="24"/>
          <w:szCs w:val="24"/>
          <w:lang w:val="fr-FR"/>
        </w:rPr>
      </w:pPr>
    </w:p>
    <w:p w14:paraId="6CC14959" w14:textId="77843575" w:rsidR="00FC1257" w:rsidRPr="00087C4C" w:rsidRDefault="00001C02" w:rsidP="00145558">
      <w:pPr>
        <w:pStyle w:val="Heading3"/>
        <w:jc w:val="both"/>
        <w:rPr>
          <w:rFonts w:ascii="Calibri" w:hAnsi="Calibri" w:cs="Calibri"/>
          <w:color w:val="auto"/>
        </w:rPr>
      </w:pPr>
      <w:bookmarkStart w:id="24" w:name="_Toc115768856"/>
      <w:r w:rsidRPr="00087C4C">
        <w:rPr>
          <w:rFonts w:ascii="Calibri" w:hAnsi="Calibri" w:cs="Calibri"/>
          <w:color w:val="auto"/>
        </w:rPr>
        <w:t>T</w:t>
      </w:r>
      <w:r w:rsidR="00B0742D" w:rsidRPr="00087C4C">
        <w:rPr>
          <w:rFonts w:ascii="Calibri" w:hAnsi="Calibri" w:cs="Calibri"/>
          <w:color w:val="auto"/>
        </w:rPr>
        <w:t>ourism</w:t>
      </w:r>
      <w:r w:rsidRPr="00087C4C">
        <w:rPr>
          <w:rFonts w:ascii="Calibri" w:hAnsi="Calibri" w:cs="Calibri"/>
          <w:color w:val="auto"/>
        </w:rPr>
        <w:t>e bleu</w:t>
      </w:r>
      <w:bookmarkEnd w:id="24"/>
    </w:p>
    <w:p w14:paraId="72E2F5B7" w14:textId="77777777" w:rsidR="00B15531" w:rsidRPr="00087C4C" w:rsidRDefault="00B15531" w:rsidP="00F9146C">
      <w:pPr>
        <w:spacing w:after="0" w:line="240" w:lineRule="auto"/>
        <w:jc w:val="both"/>
        <w:rPr>
          <w:rFonts w:ascii="Calibri" w:hAnsi="Calibri" w:cs="Calibri"/>
          <w:sz w:val="24"/>
          <w:szCs w:val="24"/>
          <w:lang w:val="fr-FR"/>
        </w:rPr>
      </w:pPr>
    </w:p>
    <w:p w14:paraId="0F88893E" w14:textId="14F0BF2E" w:rsidR="00001C02" w:rsidRPr="00087C4C" w:rsidRDefault="00001C02" w:rsidP="00F9146C">
      <w:pPr>
        <w:spacing w:after="0" w:line="240" w:lineRule="auto"/>
        <w:jc w:val="both"/>
        <w:rPr>
          <w:rFonts w:ascii="Calibri" w:hAnsi="Calibri" w:cs="Calibri"/>
          <w:sz w:val="24"/>
          <w:szCs w:val="24"/>
          <w:lang w:val="fr-FR"/>
        </w:rPr>
      </w:pPr>
      <w:r w:rsidRPr="00087C4C">
        <w:rPr>
          <w:rFonts w:ascii="Calibri" w:hAnsi="Calibri" w:cs="Calibri"/>
          <w:sz w:val="24"/>
          <w:szCs w:val="24"/>
          <w:lang w:val="fr-FR"/>
        </w:rPr>
        <w:t>Le tourisme est le secteur des services le plus important et celui qui connaît la croissance la plus rapide au monde. Toutefois, la contribution potentielle du tourisme bleu à la croissance économique, à la création d'emplois et aux recettes en devises dans la région du COMESA est loin d'être pleinement exploitée.  La région est richement dotée de certains des paysages les plus spectaculaires et majestueux le long des rivières, des lacs et des zones côtières et marines.</w:t>
      </w:r>
      <w:r w:rsidR="00DB6C3F" w:rsidRPr="00087C4C">
        <w:rPr>
          <w:rFonts w:ascii="Calibri" w:hAnsi="Calibri" w:cs="Calibri"/>
          <w:sz w:val="24"/>
          <w:szCs w:val="24"/>
          <w:lang w:val="fr-FR"/>
        </w:rPr>
        <w:t xml:space="preserve"> </w:t>
      </w:r>
      <w:r w:rsidRPr="00087C4C">
        <w:rPr>
          <w:rFonts w:ascii="Calibri" w:hAnsi="Calibri" w:cs="Calibri"/>
          <w:sz w:val="24"/>
          <w:szCs w:val="24"/>
          <w:lang w:val="fr-FR"/>
        </w:rPr>
        <w:t xml:space="preserve">L'écotourisme et d'autres formes d'activités touristiques respectueuses de l'environnement suscitent de plus en plus d'attention. En 2019, le nombre de touristes ayant visité la région du COMESA était d'environ 36 millions, et en moyenne, la part du secteur au PIB en temps réel était de 3,7 % (PSMT, 2021-2025)6. Dans les pays insulaires du COMESA (Seychelles, Madagascar, Maurice, </w:t>
      </w:r>
      <w:r w:rsidR="00DB6C3F" w:rsidRPr="00087C4C">
        <w:rPr>
          <w:rFonts w:ascii="Calibri" w:hAnsi="Calibri" w:cs="Calibri"/>
          <w:sz w:val="24"/>
          <w:szCs w:val="24"/>
          <w:lang w:val="fr-FR"/>
        </w:rPr>
        <w:t xml:space="preserve">Union des </w:t>
      </w:r>
      <w:r w:rsidRPr="00087C4C">
        <w:rPr>
          <w:rFonts w:ascii="Calibri" w:hAnsi="Calibri" w:cs="Calibri"/>
          <w:sz w:val="24"/>
          <w:szCs w:val="24"/>
          <w:lang w:val="fr-FR"/>
        </w:rPr>
        <w:t>Comores), le tourisme représente entre 14 % et 25</w:t>
      </w:r>
      <w:r w:rsidR="00DB6C3F" w:rsidRPr="00087C4C">
        <w:rPr>
          <w:rFonts w:ascii="Calibri" w:hAnsi="Calibri" w:cs="Calibri"/>
          <w:sz w:val="24"/>
          <w:szCs w:val="24"/>
          <w:lang w:val="fr-FR"/>
        </w:rPr>
        <w:t xml:space="preserve"> </w:t>
      </w:r>
      <w:r w:rsidRPr="00087C4C">
        <w:rPr>
          <w:rFonts w:ascii="Calibri" w:hAnsi="Calibri" w:cs="Calibri"/>
          <w:sz w:val="24"/>
          <w:szCs w:val="24"/>
          <w:lang w:val="fr-FR"/>
        </w:rPr>
        <w:t>% du PIB et plus de la moitié des recettes d'exportation</w:t>
      </w:r>
      <w:r w:rsidR="00DB6C3F" w:rsidRPr="00087C4C">
        <w:rPr>
          <w:rStyle w:val="FootnoteReference"/>
          <w:rFonts w:ascii="Calibri" w:hAnsi="Calibri" w:cs="Calibri"/>
          <w:sz w:val="24"/>
          <w:szCs w:val="24"/>
        </w:rPr>
        <w:footnoteReference w:id="17"/>
      </w:r>
      <w:r w:rsidRPr="00087C4C">
        <w:rPr>
          <w:rFonts w:ascii="Calibri" w:hAnsi="Calibri" w:cs="Calibri"/>
          <w:sz w:val="24"/>
          <w:szCs w:val="24"/>
          <w:lang w:val="fr-FR"/>
        </w:rPr>
        <w:t xml:space="preserve">. Le manque de données et d'informations sur le tourisme bleu </w:t>
      </w:r>
      <w:r w:rsidR="00DB6C3F" w:rsidRPr="00087C4C">
        <w:rPr>
          <w:rFonts w:ascii="Calibri" w:hAnsi="Calibri" w:cs="Calibri"/>
          <w:sz w:val="24"/>
          <w:szCs w:val="24"/>
          <w:lang w:val="fr-FR"/>
        </w:rPr>
        <w:t>constitue</w:t>
      </w:r>
      <w:r w:rsidRPr="00087C4C">
        <w:rPr>
          <w:rFonts w:ascii="Calibri" w:hAnsi="Calibri" w:cs="Calibri"/>
          <w:sz w:val="24"/>
          <w:szCs w:val="24"/>
          <w:lang w:val="fr-FR"/>
        </w:rPr>
        <w:t xml:space="preserve"> l'un des défis </w:t>
      </w:r>
      <w:r w:rsidR="00DB6C3F" w:rsidRPr="00087C4C">
        <w:rPr>
          <w:rFonts w:ascii="Calibri" w:hAnsi="Calibri" w:cs="Calibri"/>
          <w:sz w:val="24"/>
          <w:szCs w:val="24"/>
          <w:lang w:val="fr-FR"/>
        </w:rPr>
        <w:t>du moment</w:t>
      </w:r>
      <w:r w:rsidRPr="00087C4C">
        <w:rPr>
          <w:rFonts w:ascii="Calibri" w:hAnsi="Calibri" w:cs="Calibri"/>
          <w:sz w:val="24"/>
          <w:szCs w:val="24"/>
          <w:lang w:val="fr-FR"/>
        </w:rPr>
        <w:t xml:space="preserve">, car les statistiques nationales ne séparent pas les enregistrements du tourisme bleu du tourisme général. Pour influencer et soutenir la croissance du tourisme, les décideurs devront sensibiliser au rôle central du tourisme, les dépenses publiques dans le secteur devront augmenter, et des mesures devront être prises pour aborder le cadre réglementaire, </w:t>
      </w:r>
      <w:r w:rsidR="00DB6C3F" w:rsidRPr="00087C4C">
        <w:rPr>
          <w:rFonts w:ascii="Calibri" w:hAnsi="Calibri" w:cs="Calibri"/>
          <w:sz w:val="24"/>
          <w:szCs w:val="24"/>
          <w:lang w:val="fr-FR"/>
        </w:rPr>
        <w:t>l’élaboration de</w:t>
      </w:r>
      <w:r w:rsidRPr="00087C4C">
        <w:rPr>
          <w:rFonts w:ascii="Calibri" w:hAnsi="Calibri" w:cs="Calibri"/>
          <w:sz w:val="24"/>
          <w:szCs w:val="24"/>
          <w:lang w:val="fr-FR"/>
        </w:rPr>
        <w:t xml:space="preserve"> normes et le développement de produits en mettant l'accent sur la diversification, un marketing de destination</w:t>
      </w:r>
      <w:r w:rsidR="007C6C03" w:rsidRPr="00087C4C">
        <w:rPr>
          <w:rFonts w:ascii="Calibri" w:hAnsi="Calibri" w:cs="Calibri"/>
          <w:sz w:val="24"/>
          <w:szCs w:val="24"/>
          <w:lang w:val="fr-FR"/>
        </w:rPr>
        <w:t xml:space="preserve"> </w:t>
      </w:r>
      <w:r w:rsidRPr="00087C4C">
        <w:rPr>
          <w:rFonts w:ascii="Calibri" w:hAnsi="Calibri" w:cs="Calibri"/>
          <w:sz w:val="24"/>
          <w:szCs w:val="24"/>
          <w:lang w:val="fr-FR"/>
        </w:rPr>
        <w:t xml:space="preserve">fort, l'amélioration de l'environnement des affaires, l'amélioration des infrastructures pour servir les touristes et encourager les investissements, faciliter l'accessibilité </w:t>
      </w:r>
      <w:r w:rsidR="007C6C03" w:rsidRPr="00087C4C">
        <w:rPr>
          <w:rFonts w:ascii="Calibri" w:hAnsi="Calibri" w:cs="Calibri"/>
          <w:sz w:val="24"/>
          <w:szCs w:val="24"/>
          <w:lang w:val="fr-FR"/>
        </w:rPr>
        <w:t xml:space="preserve">de l’espace </w:t>
      </w:r>
      <w:r w:rsidRPr="00087C4C">
        <w:rPr>
          <w:rFonts w:ascii="Calibri" w:hAnsi="Calibri" w:cs="Calibri"/>
          <w:sz w:val="24"/>
          <w:szCs w:val="24"/>
          <w:lang w:val="fr-FR"/>
        </w:rPr>
        <w:t xml:space="preserve">aérien et mettre en œuvre la politique de </w:t>
      </w:r>
      <w:r w:rsidR="007C6C03" w:rsidRPr="00087C4C">
        <w:rPr>
          <w:rFonts w:ascii="Calibri" w:hAnsi="Calibri" w:cs="Calibri"/>
          <w:sz w:val="24"/>
          <w:szCs w:val="24"/>
          <w:lang w:val="fr-FR"/>
        </w:rPr>
        <w:t>« </w:t>
      </w:r>
      <w:r w:rsidRPr="00087C4C">
        <w:rPr>
          <w:rFonts w:ascii="Calibri" w:hAnsi="Calibri" w:cs="Calibri"/>
          <w:sz w:val="24"/>
          <w:szCs w:val="24"/>
          <w:lang w:val="fr-FR"/>
        </w:rPr>
        <w:t>ciel ouvert</w:t>
      </w:r>
      <w:r w:rsidR="007C6C03" w:rsidRPr="00087C4C">
        <w:rPr>
          <w:rFonts w:ascii="Calibri" w:hAnsi="Calibri" w:cs="Calibri"/>
          <w:sz w:val="24"/>
          <w:szCs w:val="24"/>
          <w:lang w:val="fr-FR"/>
        </w:rPr>
        <w:t> »</w:t>
      </w:r>
      <w:r w:rsidRPr="00087C4C">
        <w:rPr>
          <w:rFonts w:ascii="Calibri" w:hAnsi="Calibri" w:cs="Calibri"/>
          <w:sz w:val="24"/>
          <w:szCs w:val="24"/>
          <w:lang w:val="fr-FR"/>
        </w:rPr>
        <w:t>, les régimes de visa unique et le</w:t>
      </w:r>
      <w:r w:rsidR="00D4655A" w:rsidRPr="00087C4C">
        <w:rPr>
          <w:rFonts w:ascii="Calibri" w:hAnsi="Calibri" w:cs="Calibri"/>
          <w:sz w:val="24"/>
          <w:szCs w:val="24"/>
          <w:lang w:val="fr-FR"/>
        </w:rPr>
        <w:t xml:space="preserve"> recueil de </w:t>
      </w:r>
      <w:r w:rsidRPr="00087C4C">
        <w:rPr>
          <w:rFonts w:ascii="Calibri" w:hAnsi="Calibri" w:cs="Calibri"/>
          <w:sz w:val="24"/>
          <w:szCs w:val="24"/>
          <w:lang w:val="fr-FR"/>
        </w:rPr>
        <w:t>statistiques</w:t>
      </w:r>
      <w:r w:rsidR="00D4655A" w:rsidRPr="00087C4C">
        <w:rPr>
          <w:rFonts w:ascii="Calibri" w:hAnsi="Calibri" w:cs="Calibri"/>
          <w:sz w:val="24"/>
          <w:szCs w:val="24"/>
          <w:lang w:val="fr-FR"/>
        </w:rPr>
        <w:t xml:space="preserve"> et</w:t>
      </w:r>
      <w:r w:rsidRPr="00087C4C">
        <w:rPr>
          <w:rFonts w:ascii="Calibri" w:hAnsi="Calibri" w:cs="Calibri"/>
          <w:sz w:val="24"/>
          <w:szCs w:val="24"/>
          <w:lang w:val="fr-FR"/>
        </w:rPr>
        <w:t xml:space="preserve"> de données (Cadre de développement du tourisme durable du COMESA, 2012).</w:t>
      </w:r>
    </w:p>
    <w:p w14:paraId="6BE00B20" w14:textId="338A4621" w:rsidR="00001C02" w:rsidRDefault="00001C02" w:rsidP="00F9146C">
      <w:pPr>
        <w:spacing w:after="0" w:line="240" w:lineRule="auto"/>
        <w:jc w:val="both"/>
        <w:rPr>
          <w:rFonts w:ascii="Calibri" w:hAnsi="Calibri" w:cs="Calibri"/>
          <w:sz w:val="24"/>
          <w:szCs w:val="24"/>
          <w:lang w:val="fr-FR"/>
        </w:rPr>
      </w:pPr>
    </w:p>
    <w:p w14:paraId="5AB1334F" w14:textId="5B0A36F0" w:rsidR="006749D8" w:rsidRDefault="006749D8" w:rsidP="00F9146C">
      <w:pPr>
        <w:spacing w:after="0" w:line="240" w:lineRule="auto"/>
        <w:jc w:val="both"/>
        <w:rPr>
          <w:rFonts w:ascii="Calibri" w:hAnsi="Calibri" w:cs="Calibri"/>
          <w:sz w:val="24"/>
          <w:szCs w:val="24"/>
          <w:lang w:val="fr-FR"/>
        </w:rPr>
      </w:pPr>
    </w:p>
    <w:p w14:paraId="31EA7BD7" w14:textId="77777777" w:rsidR="006749D8" w:rsidRPr="00087C4C" w:rsidRDefault="006749D8" w:rsidP="00F9146C">
      <w:pPr>
        <w:spacing w:after="0" w:line="240" w:lineRule="auto"/>
        <w:jc w:val="both"/>
        <w:rPr>
          <w:rFonts w:ascii="Calibri" w:hAnsi="Calibri" w:cs="Calibri"/>
          <w:sz w:val="24"/>
          <w:szCs w:val="24"/>
          <w:lang w:val="fr-FR"/>
        </w:rPr>
      </w:pPr>
    </w:p>
    <w:p w14:paraId="63FAC7EA" w14:textId="293520F5" w:rsidR="00B15531" w:rsidRPr="00087C4C" w:rsidRDefault="00D4655A" w:rsidP="00B15531">
      <w:pPr>
        <w:pStyle w:val="Heading3"/>
        <w:jc w:val="both"/>
        <w:rPr>
          <w:rFonts w:ascii="Calibri" w:hAnsi="Calibri" w:cs="Calibri"/>
          <w:color w:val="auto"/>
        </w:rPr>
      </w:pPr>
      <w:bookmarkStart w:id="25" w:name="_Toc115768857"/>
      <w:r w:rsidRPr="00087C4C">
        <w:rPr>
          <w:rFonts w:ascii="Calibri" w:hAnsi="Calibri" w:cs="Calibri"/>
          <w:color w:val="auto"/>
        </w:rPr>
        <w:lastRenderedPageBreak/>
        <w:t>Énergie bleue</w:t>
      </w:r>
      <w:bookmarkEnd w:id="25"/>
    </w:p>
    <w:p w14:paraId="48919AE9" w14:textId="77777777" w:rsidR="00B15531" w:rsidRPr="00087C4C" w:rsidRDefault="00B15531" w:rsidP="00145558">
      <w:pPr>
        <w:spacing w:after="0" w:line="240" w:lineRule="auto"/>
        <w:jc w:val="both"/>
        <w:rPr>
          <w:rFonts w:ascii="Calibri" w:hAnsi="Calibri" w:cs="Calibri"/>
          <w:sz w:val="24"/>
          <w:szCs w:val="24"/>
          <w:lang w:val="fr-FR"/>
        </w:rPr>
      </w:pPr>
    </w:p>
    <w:p w14:paraId="1A2BB471" w14:textId="763E2154" w:rsidR="00145558" w:rsidRPr="00087C4C" w:rsidRDefault="00D4655A" w:rsidP="00145558">
      <w:pPr>
        <w:spacing w:after="0" w:line="240" w:lineRule="auto"/>
        <w:jc w:val="both"/>
        <w:rPr>
          <w:rFonts w:ascii="Calibri" w:hAnsi="Calibri" w:cs="Calibri"/>
          <w:sz w:val="24"/>
          <w:szCs w:val="24"/>
          <w:lang w:val="fr-FR"/>
        </w:rPr>
      </w:pPr>
      <w:r w:rsidRPr="00087C4C">
        <w:rPr>
          <w:rFonts w:ascii="Calibri" w:hAnsi="Calibri" w:cs="Calibri"/>
          <w:sz w:val="24"/>
          <w:szCs w:val="24"/>
          <w:lang w:val="fr-FR"/>
        </w:rPr>
        <w:t xml:space="preserve">Les océans, les mers, les lacs et les fleuves d'Afrique offrent un énorme potentiel et des possibilités de développer des sources d'énergie non renouvelables (pétrole et gaz) et renouvelables (notamment hydroélectrique, éolienne, marémotrice et houlomotrice), dont seule une fraction a été exploitée à ce jour (CMAE, 2019, Stratégie industrielle du COMESA 2017-2026).  La région du COMESA est richement dotée en ressources naturelles génératrices d'énergie, mais la plupart sont actuellement inexploitées ou sous-développées. Les contraintes </w:t>
      </w:r>
      <w:r w:rsidR="00FA7721" w:rsidRPr="00087C4C">
        <w:rPr>
          <w:rFonts w:ascii="Calibri" w:hAnsi="Calibri" w:cs="Calibri"/>
          <w:sz w:val="24"/>
          <w:szCs w:val="24"/>
          <w:lang w:val="fr-FR"/>
        </w:rPr>
        <w:t>englob</w:t>
      </w:r>
      <w:r w:rsidRPr="00087C4C">
        <w:rPr>
          <w:rFonts w:ascii="Calibri" w:hAnsi="Calibri" w:cs="Calibri"/>
          <w:sz w:val="24"/>
          <w:szCs w:val="24"/>
          <w:lang w:val="fr-FR"/>
        </w:rPr>
        <w:t>ent l'absence ou la capacité limitée et le manque de cadres politiques et d'arrangements</w:t>
      </w:r>
      <w:r w:rsidR="00FA7721" w:rsidRPr="00087C4C">
        <w:rPr>
          <w:rFonts w:ascii="Calibri" w:hAnsi="Calibri" w:cs="Calibri"/>
          <w:sz w:val="24"/>
          <w:szCs w:val="24"/>
          <w:lang w:val="fr-FR"/>
        </w:rPr>
        <w:t xml:space="preserve"> </w:t>
      </w:r>
      <w:r w:rsidRPr="00087C4C">
        <w:rPr>
          <w:rFonts w:ascii="Calibri" w:hAnsi="Calibri" w:cs="Calibri"/>
          <w:sz w:val="24"/>
          <w:szCs w:val="24"/>
          <w:lang w:val="fr-FR"/>
        </w:rPr>
        <w:t>juridico-institutionnels nécessaires à l'investissement, le manque de finance</w:t>
      </w:r>
      <w:r w:rsidR="00FA7721" w:rsidRPr="00087C4C">
        <w:rPr>
          <w:rFonts w:ascii="Calibri" w:hAnsi="Calibri" w:cs="Calibri"/>
          <w:sz w:val="24"/>
          <w:szCs w:val="24"/>
          <w:lang w:val="fr-FR"/>
        </w:rPr>
        <w:t>ment d</w:t>
      </w:r>
      <w:r w:rsidRPr="00087C4C">
        <w:rPr>
          <w:rFonts w:ascii="Calibri" w:hAnsi="Calibri" w:cs="Calibri"/>
          <w:sz w:val="24"/>
          <w:szCs w:val="24"/>
          <w:lang w:val="fr-FR"/>
        </w:rPr>
        <w:t>es activités exploratoires et l'incapacité d'attirer des investissements dans ces secteurs émergents. La capacité totale de production d'électricité installée dans la région du COMESA est de 92 000 mégawatts (MW, données de 2019), contre 48 352 MW en 2012, l'énergie thermique dominant à plus de 69% et l'hydroélectricité (grande et petite) représentant 30%, principalement en Éthiopie et en Ouganda</w:t>
      </w:r>
      <w:r w:rsidR="00FA7721" w:rsidRPr="00087C4C">
        <w:rPr>
          <w:rStyle w:val="FootnoteReference"/>
          <w:rFonts w:ascii="Calibri" w:hAnsi="Calibri" w:cs="Calibri"/>
          <w:sz w:val="24"/>
          <w:szCs w:val="24"/>
        </w:rPr>
        <w:footnoteReference w:id="18"/>
      </w:r>
      <w:r w:rsidRPr="00087C4C">
        <w:rPr>
          <w:rFonts w:ascii="Calibri" w:hAnsi="Calibri" w:cs="Calibri"/>
          <w:sz w:val="24"/>
          <w:szCs w:val="24"/>
          <w:lang w:val="fr-FR"/>
        </w:rPr>
        <w:t>. La capacité de production n'est pas suffisante</w:t>
      </w:r>
      <w:r w:rsidR="00FA7721" w:rsidRPr="00087C4C">
        <w:rPr>
          <w:rFonts w:ascii="Calibri" w:hAnsi="Calibri" w:cs="Calibri"/>
          <w:sz w:val="24"/>
          <w:szCs w:val="24"/>
          <w:lang w:val="fr-FR"/>
        </w:rPr>
        <w:t xml:space="preserve"> </w:t>
      </w:r>
      <w:r w:rsidRPr="00087C4C">
        <w:rPr>
          <w:rFonts w:ascii="Calibri" w:hAnsi="Calibri" w:cs="Calibri"/>
          <w:sz w:val="24"/>
          <w:szCs w:val="24"/>
          <w:lang w:val="fr-FR"/>
        </w:rPr>
        <w:t>pour couvrir les besoins propres du pays et permettre les échanges transfrontaliers. Le projet Grand Inga sur les chutes d'Inga en RDC pourrait avoir une capacité de production de 42 000 MW, suffisante pour alimenter toute l'Afrique subsaharienne en électricité, mais il ne produit actuellement que 1 775 MW</w:t>
      </w:r>
      <w:r w:rsidR="00FA7721" w:rsidRPr="00087C4C">
        <w:rPr>
          <w:rStyle w:val="FootnoteReference"/>
          <w:rFonts w:ascii="Calibri" w:hAnsi="Calibri" w:cs="Calibri"/>
          <w:sz w:val="24"/>
          <w:szCs w:val="24"/>
        </w:rPr>
        <w:footnoteReference w:id="19"/>
      </w:r>
      <w:r w:rsidRPr="00087C4C">
        <w:rPr>
          <w:rFonts w:ascii="Calibri" w:hAnsi="Calibri" w:cs="Calibri"/>
          <w:sz w:val="24"/>
          <w:szCs w:val="24"/>
          <w:lang w:val="fr-FR"/>
        </w:rPr>
        <w:t>.</w:t>
      </w:r>
      <w:r w:rsidR="00FA7721" w:rsidRPr="00087C4C">
        <w:rPr>
          <w:rFonts w:ascii="Calibri" w:hAnsi="Calibri" w:cs="Calibri"/>
          <w:sz w:val="24"/>
          <w:szCs w:val="24"/>
          <w:lang w:val="fr-FR"/>
        </w:rPr>
        <w:t xml:space="preserve"> </w:t>
      </w:r>
      <w:r w:rsidRPr="00087C4C">
        <w:rPr>
          <w:rFonts w:ascii="Calibri" w:hAnsi="Calibri" w:cs="Calibri"/>
          <w:sz w:val="24"/>
          <w:szCs w:val="24"/>
          <w:lang w:val="fr-FR"/>
        </w:rPr>
        <w:t xml:space="preserve">On estime que le déficit énergétique entraîne une perte de croissance du produit intérieur brut (PIB) d'environ 2 % dans la plupart des États membres du COMESA. </w:t>
      </w:r>
      <w:bookmarkStart w:id="26" w:name="_Hlk115589990"/>
      <w:r w:rsidRPr="00087C4C">
        <w:rPr>
          <w:rFonts w:ascii="Calibri" w:hAnsi="Calibri" w:cs="Calibri"/>
          <w:sz w:val="24"/>
          <w:szCs w:val="24"/>
          <w:lang w:val="fr-FR"/>
        </w:rPr>
        <w:t>Les éoliennes en mer, les panneaux solaires flottants, l</w:t>
      </w:r>
      <w:r w:rsidR="00FA7721" w:rsidRPr="00087C4C">
        <w:rPr>
          <w:rFonts w:ascii="Calibri" w:hAnsi="Calibri" w:cs="Calibri"/>
          <w:sz w:val="24"/>
          <w:szCs w:val="24"/>
          <w:lang w:val="fr-FR"/>
        </w:rPr>
        <w:t>’énergie houlomotrice</w:t>
      </w:r>
      <w:r w:rsidRPr="00087C4C">
        <w:rPr>
          <w:rFonts w:ascii="Calibri" w:hAnsi="Calibri" w:cs="Calibri"/>
          <w:sz w:val="24"/>
          <w:szCs w:val="24"/>
          <w:lang w:val="fr-FR"/>
        </w:rPr>
        <w:t xml:space="preserve"> et l'énergie géothermique </w:t>
      </w:r>
      <w:bookmarkEnd w:id="26"/>
      <w:r w:rsidRPr="00087C4C">
        <w:rPr>
          <w:rFonts w:ascii="Calibri" w:hAnsi="Calibri" w:cs="Calibri"/>
          <w:sz w:val="24"/>
          <w:szCs w:val="24"/>
          <w:lang w:val="fr-FR"/>
        </w:rPr>
        <w:t>n'ont pas encore fait l'objet d'une attention particulière.</w:t>
      </w:r>
    </w:p>
    <w:p w14:paraId="57D6131E" w14:textId="77777777" w:rsidR="00145558" w:rsidRPr="00087C4C" w:rsidRDefault="00145558" w:rsidP="00145558">
      <w:pPr>
        <w:spacing w:after="0" w:line="240" w:lineRule="auto"/>
        <w:jc w:val="both"/>
        <w:rPr>
          <w:rFonts w:ascii="Calibri" w:hAnsi="Calibri" w:cs="Calibri"/>
          <w:sz w:val="24"/>
          <w:szCs w:val="24"/>
          <w:lang w:val="fr-FR"/>
        </w:rPr>
      </w:pPr>
    </w:p>
    <w:p w14:paraId="366FCD92" w14:textId="37CB19DA" w:rsidR="00E659D4" w:rsidRPr="00087C4C" w:rsidRDefault="00E659D4" w:rsidP="00B0742D">
      <w:pPr>
        <w:jc w:val="both"/>
        <w:rPr>
          <w:rFonts w:ascii="Calibri" w:hAnsi="Calibri" w:cs="Calibri"/>
          <w:sz w:val="24"/>
          <w:szCs w:val="24"/>
          <w:lang w:val="fr-FR"/>
        </w:rPr>
      </w:pPr>
      <w:r w:rsidRPr="00087C4C">
        <w:rPr>
          <w:rFonts w:ascii="Calibri" w:hAnsi="Calibri" w:cs="Calibri"/>
          <w:sz w:val="24"/>
          <w:szCs w:val="24"/>
          <w:lang w:val="fr-FR"/>
        </w:rPr>
        <w:t xml:space="preserve">La plupart des États membres du COMESA sont confrontés à de sérieux défis, notamment un faible niveau d'accès à l'énergie moderne, des infrastructures énergétiques limitées, des mécanismes de financement inadéquats et des environnements réglementaires peu clairs pour la participation du secteur privé aux projets d'énergie renouvelable. Les principaux domaines de l'énergie sont la production et la transmission pour faciliter le commerce de l'énergie électrique et le commerce transfrontalier de l'électricité pour réduire les écarts élevés des prix de l'électricité dans les différents pays de la région. En termes de politiques et de cadres réglementaires, le COMESA a mis en place le </w:t>
      </w:r>
      <w:r w:rsidR="00145558" w:rsidRPr="00087C4C">
        <w:rPr>
          <w:rFonts w:ascii="Calibri" w:hAnsi="Calibri" w:cs="Calibri"/>
          <w:sz w:val="24"/>
          <w:szCs w:val="24"/>
          <w:lang w:val="fr-FR"/>
        </w:rPr>
        <w:t>P</w:t>
      </w:r>
      <w:r w:rsidRPr="00087C4C">
        <w:rPr>
          <w:rFonts w:ascii="Calibri" w:hAnsi="Calibri" w:cs="Calibri"/>
          <w:sz w:val="24"/>
          <w:szCs w:val="24"/>
          <w:lang w:val="fr-FR"/>
        </w:rPr>
        <w:t>rogramme énergétique</w:t>
      </w:r>
      <w:r w:rsidR="00145558" w:rsidRPr="00087C4C">
        <w:rPr>
          <w:rStyle w:val="FootnoteReference"/>
          <w:rFonts w:ascii="Calibri" w:hAnsi="Calibri" w:cs="Calibri"/>
          <w:sz w:val="24"/>
          <w:szCs w:val="24"/>
        </w:rPr>
        <w:footnoteReference w:id="20"/>
      </w:r>
      <w:r w:rsidRPr="00087C4C">
        <w:rPr>
          <w:rFonts w:ascii="Calibri" w:hAnsi="Calibri" w:cs="Calibri"/>
          <w:sz w:val="24"/>
          <w:szCs w:val="24"/>
          <w:lang w:val="fr-FR"/>
        </w:rPr>
        <w:t xml:space="preserve"> qui vise à promouvoir la coopération régionale en matière de développement énergétique, de commerce et de renforcement des capacités.  Le programme vise également, entre autres, à faciliter le commerce des services énergétiques par l'élaboration de normes harmonisées, à développer l'infrastructure énergétique régionale par l'élaboration de plans directeurs énergétiques à moyen et long terme et à harmoniser les cadres politiques et réglementaires en matière d'énergie. Un cadre modèle de politique énergétique adopté en 2007 fournit aux États membres des lignes directrices harmonisées qui faciliteraient l'harmonisation des politiques énergétiques dans la région. Son objectif global est de répondre aux besoins énergétiques, d'une manière écologiquement durable, en fournissant un approvisionnement adéquat et fiable en énergie au moindre coût ; de soutenir le développement social et </w:t>
      </w:r>
      <w:r w:rsidRPr="00087C4C">
        <w:rPr>
          <w:rFonts w:ascii="Calibri" w:hAnsi="Calibri" w:cs="Calibri"/>
          <w:sz w:val="24"/>
          <w:szCs w:val="24"/>
          <w:lang w:val="fr-FR"/>
        </w:rPr>
        <w:lastRenderedPageBreak/>
        <w:t>économique et la croissance économique durable et d'améliorer la qualité de vie des populations.  La stratégie et le plan d'action en matière d'énergie renouvelable et d'efficacité énergétique pour l'Afrique orientale, l'Afrique australe et la région de l'océan Indien (EA-SA-IO) sont en place pour aider la région à faire face à la capacité de production d'énergie dans le contexte des défis d</w:t>
      </w:r>
      <w:r w:rsidR="00E36E51">
        <w:rPr>
          <w:rFonts w:ascii="Calibri" w:hAnsi="Calibri" w:cs="Calibri"/>
          <w:sz w:val="24"/>
          <w:szCs w:val="24"/>
          <w:lang w:val="fr-FR"/>
        </w:rPr>
        <w:t>e</w:t>
      </w:r>
      <w:r w:rsidRPr="00087C4C">
        <w:rPr>
          <w:rFonts w:ascii="Calibri" w:hAnsi="Calibri" w:cs="Calibri"/>
          <w:sz w:val="24"/>
          <w:szCs w:val="24"/>
          <w:lang w:val="fr-FR"/>
        </w:rPr>
        <w:t xml:space="preserve"> changement</w:t>
      </w:r>
      <w:r w:rsidR="00E36E51">
        <w:rPr>
          <w:rFonts w:ascii="Calibri" w:hAnsi="Calibri" w:cs="Calibri"/>
          <w:sz w:val="24"/>
          <w:szCs w:val="24"/>
          <w:lang w:val="fr-FR"/>
        </w:rPr>
        <w:t>s</w:t>
      </w:r>
      <w:r w:rsidRPr="00087C4C">
        <w:rPr>
          <w:rFonts w:ascii="Calibri" w:hAnsi="Calibri" w:cs="Calibri"/>
          <w:sz w:val="24"/>
          <w:szCs w:val="24"/>
          <w:lang w:val="fr-FR"/>
        </w:rPr>
        <w:t xml:space="preserve"> climatique</w:t>
      </w:r>
      <w:r w:rsidR="00E36E51">
        <w:rPr>
          <w:rFonts w:ascii="Calibri" w:hAnsi="Calibri" w:cs="Calibri"/>
          <w:sz w:val="24"/>
          <w:szCs w:val="24"/>
          <w:lang w:val="fr-FR"/>
        </w:rPr>
        <w:t>s</w:t>
      </w:r>
      <w:r w:rsidRPr="00087C4C">
        <w:rPr>
          <w:rFonts w:ascii="Calibri" w:hAnsi="Calibri" w:cs="Calibri"/>
          <w:sz w:val="24"/>
          <w:szCs w:val="24"/>
          <w:lang w:val="fr-FR"/>
        </w:rPr>
        <w:t xml:space="preserve"> qui affectent de plus en plus la production d'énergie et le coût de la vie qui en résulte.</w:t>
      </w:r>
    </w:p>
    <w:p w14:paraId="318B6FE1" w14:textId="273569E1" w:rsidR="00E659D4" w:rsidRPr="00087C4C" w:rsidRDefault="00E659D4" w:rsidP="00B0742D">
      <w:pPr>
        <w:jc w:val="both"/>
        <w:rPr>
          <w:rFonts w:ascii="Calibri" w:hAnsi="Calibri" w:cs="Calibri"/>
          <w:sz w:val="24"/>
          <w:szCs w:val="24"/>
          <w:lang w:val="fr-FR"/>
        </w:rPr>
      </w:pPr>
      <w:r w:rsidRPr="00087C4C">
        <w:rPr>
          <w:rFonts w:ascii="Calibri" w:hAnsi="Calibri" w:cs="Calibri"/>
          <w:sz w:val="24"/>
          <w:szCs w:val="24"/>
          <w:lang w:val="fr-FR"/>
        </w:rPr>
        <w:t xml:space="preserve">L'Association régionale des régulateurs de l'énergie pour l'Afrique orientale et australe (RAERESA) a été créée pour améliorer l'intégration des systèmes énergétiques et le commerce de l'énergie dans la région et au-delà, permettre le renforcement des capacités dans le secteur de l'énergie aux niveaux national et régional, et délibérer et faire des recommandations sur les questions touchant à l'efficacité économique des interconnexions énergétiques et du commerce de l'énergie entre les membres.  Le corridor électrique du Cap au Caire est en bonne voie avec la mise en œuvre en cours du projet d'interconnexion électrique Zambie-Tanzanie-Kenya (ZTK) qui </w:t>
      </w:r>
      <w:r w:rsidR="00145558" w:rsidRPr="00087C4C">
        <w:rPr>
          <w:rFonts w:ascii="Calibri" w:hAnsi="Calibri" w:cs="Calibri"/>
          <w:sz w:val="24"/>
          <w:szCs w:val="24"/>
          <w:lang w:val="fr-FR"/>
        </w:rPr>
        <w:t>reli</w:t>
      </w:r>
      <w:r w:rsidRPr="00087C4C">
        <w:rPr>
          <w:rFonts w:ascii="Calibri" w:hAnsi="Calibri" w:cs="Calibri"/>
          <w:sz w:val="24"/>
          <w:szCs w:val="24"/>
          <w:lang w:val="fr-FR"/>
        </w:rPr>
        <w:t>era le Pool énergétique d'Afrique australe et le Pool énergétique d'Afrique de l'Est, améliorant et ouvrant la voie à un marché énergétique régional compétitif.</w:t>
      </w:r>
    </w:p>
    <w:p w14:paraId="43353AB3" w14:textId="4FC28659" w:rsidR="00B0742D" w:rsidRPr="00087C4C" w:rsidRDefault="00B0742D" w:rsidP="00B0742D">
      <w:pPr>
        <w:jc w:val="both"/>
        <w:rPr>
          <w:rFonts w:ascii="Calibri" w:hAnsi="Calibri" w:cs="Calibri"/>
          <w:sz w:val="24"/>
          <w:szCs w:val="24"/>
          <w:lang w:val="fr-FR"/>
        </w:rPr>
      </w:pPr>
    </w:p>
    <w:p w14:paraId="345D17EF" w14:textId="1007FE3F" w:rsidR="00EA53ED" w:rsidRPr="00EA53ED" w:rsidRDefault="00EA53ED" w:rsidP="00EA53ED">
      <w:pPr>
        <w:pStyle w:val="Heading3"/>
        <w:jc w:val="both"/>
        <w:rPr>
          <w:rFonts w:ascii="Calibri" w:hAnsi="Calibri" w:cs="Calibri"/>
          <w:color w:val="auto"/>
          <w:lang w:val="fr-FR"/>
        </w:rPr>
      </w:pPr>
      <w:bookmarkStart w:id="27" w:name="_Toc115768858"/>
      <w:r>
        <w:rPr>
          <w:rFonts w:ascii="Calibri" w:hAnsi="Calibri" w:cs="Calibri"/>
          <w:color w:val="auto"/>
          <w:lang w:val="fr-FR"/>
        </w:rPr>
        <w:t>Transport, ports et navigation dans un environnement d’économie bleue</w:t>
      </w:r>
      <w:bookmarkEnd w:id="27"/>
    </w:p>
    <w:p w14:paraId="3BA333F0" w14:textId="77777777" w:rsidR="00EA53ED" w:rsidRDefault="00EA53ED" w:rsidP="00B15531">
      <w:pPr>
        <w:spacing w:after="0" w:line="240" w:lineRule="auto"/>
        <w:jc w:val="both"/>
        <w:rPr>
          <w:lang w:val="fr-FR"/>
        </w:rPr>
      </w:pPr>
    </w:p>
    <w:p w14:paraId="4DD38C85" w14:textId="1DB1735B" w:rsidR="00B15531" w:rsidRPr="00087C4C" w:rsidRDefault="00B15531" w:rsidP="00B15531">
      <w:pPr>
        <w:spacing w:after="0" w:line="240" w:lineRule="auto"/>
        <w:jc w:val="both"/>
        <w:rPr>
          <w:rFonts w:ascii="Calibri" w:hAnsi="Calibri" w:cs="Calibri"/>
          <w:sz w:val="24"/>
          <w:szCs w:val="24"/>
          <w:lang w:val="fr-FR"/>
        </w:rPr>
      </w:pPr>
      <w:r w:rsidRPr="00087C4C">
        <w:rPr>
          <w:rFonts w:ascii="Calibri" w:hAnsi="Calibri" w:cs="Calibri"/>
          <w:sz w:val="24"/>
          <w:szCs w:val="24"/>
          <w:lang w:val="fr-FR"/>
        </w:rPr>
        <w:t>Le transport maritime, fluvial et lacustre, les ports et les services connexes tels que le transport maritime et la construction navale connaissent actuellement un développement rapide avec des infrastructures massives prévues et en cours de construction dans les pays côtiers. La plupart des voies navigables intérieures de la région du COMESA ne sont pas utilisées à leur plein potentiel, le potentiel de transport sur les fleuves Nil et Zambèze, les lacs Victoria, Tanganyika et Malawi et le fleuve Congo étant largement sous-utilisé. Bien que les fleuves puissent contribuer à la jonction des réseaux de transport routier, ferroviaire et fluvial, soulager la pression sur les routes, atténuer les contraintes de coût et de temps, et que leur utilisation puisse être plus respectueuse de l'environnement que d'autres formes de transport, la plupart des voies navigables nécessitent une réhabilitation et une intégration dans les réseaux de transport multimodal.</w:t>
      </w:r>
      <w:r w:rsidR="00611779" w:rsidRPr="00087C4C">
        <w:rPr>
          <w:rFonts w:ascii="Calibri" w:hAnsi="Calibri" w:cs="Calibri"/>
          <w:sz w:val="24"/>
          <w:szCs w:val="24"/>
          <w:lang w:val="fr-FR"/>
        </w:rPr>
        <w:t xml:space="preserve"> </w:t>
      </w:r>
      <w:r w:rsidRPr="00087C4C">
        <w:rPr>
          <w:rFonts w:ascii="Calibri" w:hAnsi="Calibri" w:cs="Calibri"/>
          <w:sz w:val="24"/>
          <w:szCs w:val="24"/>
          <w:lang w:val="fr-FR"/>
        </w:rPr>
        <w:t>La promotion du transport maritime par la construction et l'expansion des ports et des installations de transport maritime afin d'étendre la portée maritime est une mesure fréquemment identifiée pour l'avancement de l'économie bleue ou océanique. Les recettes des importations et des exportations traitées par les grands ports contribuent à plus de 50 % des recettes fiscales totales dans la plupart des pays africains côtiers, ce qui signifie que l'efficacité des ports a un impact majeur sur l'économie de ces pays (AMCEN, 2019). Les données manquent actuellement pour fournir une estimation de la valeur ajoutée de ce secteur de l'économie bleue.</w:t>
      </w:r>
    </w:p>
    <w:p w14:paraId="3E0256EC" w14:textId="7ACD781E" w:rsidR="00611779" w:rsidRPr="00087C4C" w:rsidRDefault="00611779" w:rsidP="00E746B1">
      <w:pPr>
        <w:spacing w:after="0" w:line="240" w:lineRule="auto"/>
        <w:jc w:val="both"/>
        <w:rPr>
          <w:rFonts w:ascii="Calibri" w:hAnsi="Calibri" w:cs="Calibri"/>
          <w:sz w:val="24"/>
          <w:szCs w:val="24"/>
          <w:lang w:val="fr-FR"/>
        </w:rPr>
      </w:pPr>
    </w:p>
    <w:p w14:paraId="378615AE" w14:textId="0844F7D3" w:rsidR="00611779" w:rsidRPr="00087C4C" w:rsidRDefault="00611779" w:rsidP="00E746B1">
      <w:pPr>
        <w:spacing w:after="0" w:line="240" w:lineRule="auto"/>
        <w:jc w:val="both"/>
        <w:rPr>
          <w:rFonts w:ascii="Calibri" w:hAnsi="Calibri" w:cs="Calibri"/>
          <w:sz w:val="24"/>
          <w:szCs w:val="24"/>
          <w:lang w:val="fr-FR"/>
        </w:rPr>
      </w:pPr>
      <w:r w:rsidRPr="00087C4C">
        <w:rPr>
          <w:rFonts w:ascii="Calibri" w:hAnsi="Calibri" w:cs="Calibri"/>
          <w:sz w:val="24"/>
          <w:szCs w:val="24"/>
          <w:lang w:val="fr-FR"/>
        </w:rPr>
        <w:t>Le développement de l’économie bleue dans la région dépend de la mise en place d'un réseau de transport maritime et fluvial efficace et abordable.</w:t>
      </w:r>
      <w:r w:rsidR="0060499C" w:rsidRPr="00087C4C">
        <w:rPr>
          <w:rFonts w:ascii="Calibri" w:hAnsi="Calibri" w:cs="Calibri"/>
          <w:sz w:val="24"/>
          <w:szCs w:val="24"/>
          <w:lang w:val="fr-FR"/>
        </w:rPr>
        <w:t xml:space="preserve"> Ainsi, l</w:t>
      </w:r>
      <w:r w:rsidRPr="00087C4C">
        <w:rPr>
          <w:rFonts w:ascii="Calibri" w:hAnsi="Calibri" w:cs="Calibri"/>
          <w:sz w:val="24"/>
          <w:szCs w:val="24"/>
          <w:lang w:val="fr-FR"/>
        </w:rPr>
        <w:t>es stratégies des États doivent se rejoindre et faire en sorte que le transport maritime et fluvial devienne un lien continu entre les pays. La concurrence actuelle entre les pays pour le monopole du trafic maritime en provenance et à destination de l'extérieur stimule actuellement le développement portuaire de chaque pays</w:t>
      </w:r>
      <w:r w:rsidR="00211C6D" w:rsidRPr="00087C4C">
        <w:rPr>
          <w:rFonts w:ascii="Calibri" w:hAnsi="Calibri" w:cs="Calibri"/>
          <w:sz w:val="24"/>
          <w:szCs w:val="24"/>
          <w:lang w:val="fr-FR"/>
        </w:rPr>
        <w:t xml:space="preserve"> </w:t>
      </w:r>
      <w:r w:rsidRPr="00087C4C">
        <w:rPr>
          <w:rFonts w:ascii="Calibri" w:hAnsi="Calibri" w:cs="Calibri"/>
          <w:sz w:val="24"/>
          <w:szCs w:val="24"/>
          <w:lang w:val="fr-FR"/>
        </w:rPr>
        <w:t>côtier.</w:t>
      </w:r>
      <w:r w:rsidR="00211C6D" w:rsidRPr="00087C4C">
        <w:rPr>
          <w:rFonts w:ascii="Calibri" w:hAnsi="Calibri" w:cs="Calibri"/>
          <w:sz w:val="24"/>
          <w:szCs w:val="24"/>
          <w:lang w:val="fr-FR"/>
        </w:rPr>
        <w:t xml:space="preserve"> </w:t>
      </w:r>
      <w:r w:rsidRPr="00087C4C">
        <w:rPr>
          <w:rFonts w:ascii="Calibri" w:hAnsi="Calibri" w:cs="Calibri"/>
          <w:sz w:val="24"/>
          <w:szCs w:val="24"/>
          <w:lang w:val="fr-FR"/>
        </w:rPr>
        <w:t xml:space="preserve">Ce dynamisme doit être mis à profit pour développer la </w:t>
      </w:r>
      <w:r w:rsidRPr="00087C4C">
        <w:rPr>
          <w:rFonts w:ascii="Calibri" w:hAnsi="Calibri" w:cs="Calibri"/>
          <w:sz w:val="24"/>
          <w:szCs w:val="24"/>
          <w:lang w:val="fr-FR"/>
        </w:rPr>
        <w:lastRenderedPageBreak/>
        <w:t xml:space="preserve">complémentarité entre les pays en matière de logistique maritime et fluviale. Cela permettra de mieux gérer les trafics maritimes et fluviaux entre les pays et le reste du monde, qui seront en forte augmentation dans les années à venir. Les flux internationaux et régionaux doivent être pensés dans une logique de ports d'éclatement et de ports de proximité interconnectés. Ainsi, le cabotage inter et intra pays doit être développé dans la continuité du réseau international existant. Par exemple, les grandes compagnies de transport maritime sont en train de planifier et de définir des routes secondaires régionales du Kenya à Djibouti.  Il existe une proposition au niveau de la COI pour la création d'une ligne régionale dans </w:t>
      </w:r>
      <w:proofErr w:type="gramStart"/>
      <w:r w:rsidRPr="00087C4C">
        <w:rPr>
          <w:rFonts w:ascii="Calibri" w:hAnsi="Calibri" w:cs="Calibri"/>
          <w:sz w:val="24"/>
          <w:szCs w:val="24"/>
          <w:lang w:val="fr-FR"/>
        </w:rPr>
        <w:t>l'Océan</w:t>
      </w:r>
      <w:proofErr w:type="gramEnd"/>
      <w:r w:rsidRPr="00087C4C">
        <w:rPr>
          <w:rFonts w:ascii="Calibri" w:hAnsi="Calibri" w:cs="Calibri"/>
          <w:sz w:val="24"/>
          <w:szCs w:val="24"/>
          <w:lang w:val="fr-FR"/>
        </w:rPr>
        <w:t xml:space="preserve"> Indien pour desservir les pays de la région ; cependant, sa viabilité dépendrait largement du volume du commerce régional.</w:t>
      </w:r>
      <w:r w:rsidR="0060499C" w:rsidRPr="00087C4C">
        <w:rPr>
          <w:rFonts w:ascii="Calibri" w:hAnsi="Calibri" w:cs="Calibri"/>
          <w:sz w:val="24"/>
          <w:szCs w:val="24"/>
          <w:lang w:val="fr-FR"/>
        </w:rPr>
        <w:t xml:space="preserve"> </w:t>
      </w:r>
      <w:r w:rsidRPr="00087C4C">
        <w:rPr>
          <w:rFonts w:ascii="Calibri" w:hAnsi="Calibri" w:cs="Calibri"/>
          <w:sz w:val="24"/>
          <w:szCs w:val="24"/>
          <w:lang w:val="fr-FR"/>
        </w:rPr>
        <w:t xml:space="preserve">Les Etats doivent donc s'engager à faciliter les conditions de transbordement (priorité au trafic régional), le dédouanement des produits ainsi que les mécanismes de paiement. Le commerce régional devrait être davantage stimulé et </w:t>
      </w:r>
      <w:r w:rsidR="0060499C" w:rsidRPr="00087C4C">
        <w:rPr>
          <w:rFonts w:ascii="Calibri" w:hAnsi="Calibri" w:cs="Calibri"/>
          <w:sz w:val="24"/>
          <w:szCs w:val="24"/>
          <w:lang w:val="fr-FR"/>
        </w:rPr>
        <w:t>produire</w:t>
      </w:r>
      <w:r w:rsidRPr="00087C4C">
        <w:rPr>
          <w:rFonts w:ascii="Calibri" w:hAnsi="Calibri" w:cs="Calibri"/>
          <w:sz w:val="24"/>
          <w:szCs w:val="24"/>
          <w:lang w:val="fr-FR"/>
        </w:rPr>
        <w:t xml:space="preserve"> des effets significatifs sur les économies nationales.</w:t>
      </w:r>
      <w:r w:rsidR="0060499C" w:rsidRPr="00087C4C">
        <w:rPr>
          <w:rFonts w:ascii="Calibri" w:hAnsi="Calibri" w:cs="Calibri"/>
          <w:sz w:val="24"/>
          <w:szCs w:val="24"/>
          <w:lang w:val="fr-FR"/>
        </w:rPr>
        <w:t xml:space="preserve"> </w:t>
      </w:r>
      <w:r w:rsidRPr="00087C4C">
        <w:rPr>
          <w:rFonts w:ascii="Calibri" w:hAnsi="Calibri" w:cs="Calibri"/>
          <w:sz w:val="24"/>
          <w:szCs w:val="24"/>
          <w:lang w:val="fr-FR"/>
        </w:rPr>
        <w:t xml:space="preserve">Le développement de l'industrie émergente des </w:t>
      </w:r>
      <w:r w:rsidR="00211C6D" w:rsidRPr="00087C4C">
        <w:rPr>
          <w:rFonts w:ascii="Calibri" w:hAnsi="Calibri" w:cs="Calibri"/>
          <w:sz w:val="24"/>
          <w:szCs w:val="24"/>
          <w:lang w:val="fr-FR"/>
        </w:rPr>
        <w:t xml:space="preserve">paquebots de </w:t>
      </w:r>
      <w:r w:rsidRPr="00087C4C">
        <w:rPr>
          <w:rFonts w:ascii="Calibri" w:hAnsi="Calibri" w:cs="Calibri"/>
          <w:sz w:val="24"/>
          <w:szCs w:val="24"/>
          <w:lang w:val="fr-FR"/>
        </w:rPr>
        <w:t>croisière</w:t>
      </w:r>
      <w:r w:rsidR="00211C6D" w:rsidRPr="00087C4C">
        <w:rPr>
          <w:rFonts w:ascii="Calibri" w:hAnsi="Calibri" w:cs="Calibri"/>
          <w:sz w:val="24"/>
          <w:szCs w:val="24"/>
          <w:lang w:val="fr-FR"/>
        </w:rPr>
        <w:t xml:space="preserve"> </w:t>
      </w:r>
      <w:r w:rsidRPr="00087C4C">
        <w:rPr>
          <w:rFonts w:ascii="Calibri" w:hAnsi="Calibri" w:cs="Calibri"/>
          <w:sz w:val="24"/>
          <w:szCs w:val="24"/>
          <w:lang w:val="fr-FR"/>
        </w:rPr>
        <w:t xml:space="preserve">doit également se faire dans cet esprit de complémentarité </w:t>
      </w:r>
      <w:r w:rsidR="0060499C" w:rsidRPr="00087C4C">
        <w:rPr>
          <w:rFonts w:ascii="Calibri" w:hAnsi="Calibri" w:cs="Calibri"/>
          <w:sz w:val="24"/>
          <w:szCs w:val="24"/>
          <w:lang w:val="fr-FR"/>
        </w:rPr>
        <w:t>interpays</w:t>
      </w:r>
      <w:r w:rsidRPr="00087C4C">
        <w:rPr>
          <w:rFonts w:ascii="Calibri" w:hAnsi="Calibri" w:cs="Calibri"/>
          <w:sz w:val="24"/>
          <w:szCs w:val="24"/>
          <w:lang w:val="fr-FR"/>
        </w:rPr>
        <w:t>. Il devrait, dans la mesure où les escales à terre sont bien organisées, profiter aux économies des pays</w:t>
      </w:r>
      <w:r w:rsidR="0060499C" w:rsidRPr="00087C4C">
        <w:rPr>
          <w:rFonts w:ascii="Calibri" w:hAnsi="Calibri" w:cs="Calibri"/>
          <w:sz w:val="24"/>
          <w:szCs w:val="24"/>
          <w:vertAlign w:val="superscript"/>
        </w:rPr>
        <w:footnoteReference w:id="21"/>
      </w:r>
      <w:r w:rsidRPr="00087C4C">
        <w:rPr>
          <w:rFonts w:ascii="Calibri" w:hAnsi="Calibri" w:cs="Calibri"/>
          <w:sz w:val="24"/>
          <w:szCs w:val="24"/>
          <w:lang w:val="fr-FR"/>
        </w:rPr>
        <w:t>.</w:t>
      </w:r>
    </w:p>
    <w:p w14:paraId="227C285D" w14:textId="10253F7F" w:rsidR="007D0F28" w:rsidRPr="00087C4C" w:rsidRDefault="007D0F28" w:rsidP="00AF33F6">
      <w:pPr>
        <w:spacing w:after="0" w:line="240" w:lineRule="auto"/>
        <w:jc w:val="both"/>
        <w:rPr>
          <w:rFonts w:ascii="Calibri" w:hAnsi="Calibri" w:cs="Calibri"/>
          <w:sz w:val="24"/>
          <w:szCs w:val="24"/>
          <w:lang w:val="fr-FR"/>
        </w:rPr>
      </w:pPr>
    </w:p>
    <w:p w14:paraId="00019819" w14:textId="0EC9856E" w:rsidR="007D0F28" w:rsidRPr="00087C4C" w:rsidRDefault="007D0F28" w:rsidP="00AF33F6">
      <w:pPr>
        <w:spacing w:after="0" w:line="240" w:lineRule="auto"/>
        <w:jc w:val="both"/>
        <w:rPr>
          <w:rFonts w:ascii="Calibri" w:hAnsi="Calibri" w:cs="Calibri"/>
          <w:sz w:val="24"/>
          <w:szCs w:val="24"/>
          <w:lang w:val="fr-FR"/>
        </w:rPr>
      </w:pPr>
      <w:r w:rsidRPr="00087C4C">
        <w:rPr>
          <w:rFonts w:ascii="Calibri" w:hAnsi="Calibri" w:cs="Calibri"/>
          <w:sz w:val="24"/>
          <w:szCs w:val="24"/>
          <w:lang w:val="fr-FR"/>
        </w:rPr>
        <w:t>Le commerce avec l'Asie constitue le principal moteur de l'exportation et de l'importation de matières premières et de produits manufacturés.</w:t>
      </w:r>
      <w:r w:rsidR="00F30B40" w:rsidRPr="00087C4C">
        <w:rPr>
          <w:rFonts w:ascii="Calibri" w:hAnsi="Calibri" w:cs="Calibri"/>
          <w:sz w:val="24"/>
          <w:szCs w:val="24"/>
          <w:lang w:val="fr-FR"/>
        </w:rPr>
        <w:t xml:space="preserve"> </w:t>
      </w:r>
      <w:r w:rsidRPr="00087C4C">
        <w:rPr>
          <w:rFonts w:ascii="Calibri" w:hAnsi="Calibri" w:cs="Calibri"/>
          <w:sz w:val="24"/>
          <w:szCs w:val="24"/>
          <w:lang w:val="fr-FR"/>
        </w:rPr>
        <w:t>La construction navale reste axée sur les bateaux de pêche artisanale et les ferries et bateaux de passagers de petite taille. Le port de Mombasa est un point d'origine du Corridor Nord qui couvre l'Ouganda, le Rwanda, le Burundi, le Soudan du Sud et la RDC. Le port de Lamu est situé comme porte d'entrée du corridor de transport Éthiopie-Soudan du Sud-Port de Lamu (corridor LAPSSET) qui passe par l'Éthiopie et le Soudan du Sud (</w:t>
      </w:r>
      <w:r w:rsidR="00F30B40" w:rsidRPr="00087C4C">
        <w:rPr>
          <w:rFonts w:ascii="Calibri" w:hAnsi="Calibri" w:cs="Calibri"/>
          <w:sz w:val="24"/>
          <w:szCs w:val="24"/>
          <w:lang w:val="fr-FR"/>
        </w:rPr>
        <w:t>Enquête de collecte de données sur l’économie bleue en</w:t>
      </w:r>
      <w:r w:rsidRPr="00087C4C">
        <w:rPr>
          <w:rFonts w:ascii="Calibri" w:hAnsi="Calibri" w:cs="Calibri"/>
          <w:sz w:val="24"/>
          <w:szCs w:val="24"/>
          <w:lang w:val="fr-FR"/>
        </w:rPr>
        <w:t xml:space="preserve"> R</w:t>
      </w:r>
      <w:r w:rsidR="00F30B40" w:rsidRPr="00087C4C">
        <w:rPr>
          <w:rFonts w:ascii="Calibri" w:hAnsi="Calibri" w:cs="Calibri"/>
          <w:sz w:val="24"/>
          <w:szCs w:val="24"/>
          <w:lang w:val="fr-FR"/>
        </w:rPr>
        <w:t>é</w:t>
      </w:r>
      <w:r w:rsidRPr="00087C4C">
        <w:rPr>
          <w:rFonts w:ascii="Calibri" w:hAnsi="Calibri" w:cs="Calibri"/>
          <w:sz w:val="24"/>
          <w:szCs w:val="24"/>
          <w:lang w:val="fr-FR"/>
        </w:rPr>
        <w:t>p</w:t>
      </w:r>
      <w:r w:rsidR="00F30B40" w:rsidRPr="00087C4C">
        <w:rPr>
          <w:rFonts w:ascii="Calibri" w:hAnsi="Calibri" w:cs="Calibri"/>
          <w:sz w:val="24"/>
          <w:szCs w:val="24"/>
          <w:lang w:val="fr-FR"/>
        </w:rPr>
        <w:t>ublique du</w:t>
      </w:r>
      <w:r w:rsidRPr="00087C4C">
        <w:rPr>
          <w:rFonts w:ascii="Calibri" w:hAnsi="Calibri" w:cs="Calibri"/>
          <w:sz w:val="24"/>
          <w:szCs w:val="24"/>
          <w:lang w:val="fr-FR"/>
        </w:rPr>
        <w:t xml:space="preserve"> Kenya, 2018).</w:t>
      </w:r>
      <w:r w:rsidRPr="00087C4C">
        <w:rPr>
          <w:rFonts w:ascii="Roboto" w:hAnsi="Roboto"/>
          <w:color w:val="111827"/>
          <w:sz w:val="21"/>
          <w:szCs w:val="21"/>
          <w:shd w:val="clear" w:color="auto" w:fill="FFFFFF"/>
          <w:lang w:val="fr-FR"/>
        </w:rPr>
        <w:t xml:space="preserve"> </w:t>
      </w:r>
    </w:p>
    <w:p w14:paraId="4655E51E" w14:textId="77777777" w:rsidR="006D3973" w:rsidRPr="00087C4C" w:rsidRDefault="006D3973" w:rsidP="00AF33F6">
      <w:pPr>
        <w:spacing w:after="0" w:line="240" w:lineRule="auto"/>
        <w:jc w:val="both"/>
        <w:rPr>
          <w:rFonts w:ascii="Calibri" w:hAnsi="Calibri" w:cs="Calibri"/>
          <w:sz w:val="24"/>
          <w:szCs w:val="24"/>
          <w:lang w:val="fr-FR"/>
        </w:rPr>
      </w:pPr>
    </w:p>
    <w:p w14:paraId="179EB2E9" w14:textId="3D1D14DA" w:rsidR="00FA6702" w:rsidRPr="00087C4C" w:rsidRDefault="00E526B7" w:rsidP="00FA6702">
      <w:pPr>
        <w:pStyle w:val="Heading3"/>
        <w:jc w:val="both"/>
        <w:rPr>
          <w:rFonts w:ascii="Calibri" w:hAnsi="Calibri" w:cs="Calibri"/>
          <w:color w:val="auto"/>
        </w:rPr>
      </w:pPr>
      <w:bookmarkStart w:id="28" w:name="_Toc115768859"/>
      <w:r w:rsidRPr="00087C4C">
        <w:rPr>
          <w:rFonts w:ascii="Calibri" w:hAnsi="Calibri" w:cs="Calibri"/>
          <w:color w:val="auto"/>
        </w:rPr>
        <w:t>Industries extractives sous-marines</w:t>
      </w:r>
      <w:bookmarkEnd w:id="28"/>
    </w:p>
    <w:p w14:paraId="7B6A3121" w14:textId="33EBAA10" w:rsidR="00F30B40" w:rsidRPr="00087C4C" w:rsidRDefault="00F30B40" w:rsidP="00EB25EF">
      <w:pPr>
        <w:spacing w:after="0" w:line="240" w:lineRule="auto"/>
        <w:jc w:val="both"/>
        <w:rPr>
          <w:rFonts w:cstheme="minorHAnsi"/>
          <w:sz w:val="24"/>
          <w:szCs w:val="24"/>
        </w:rPr>
      </w:pPr>
    </w:p>
    <w:p w14:paraId="72E7F104" w14:textId="5551DA9C" w:rsidR="00F30B40" w:rsidRPr="00087C4C" w:rsidRDefault="00F30B40" w:rsidP="00EB25EF">
      <w:pPr>
        <w:spacing w:after="0" w:line="240" w:lineRule="auto"/>
        <w:jc w:val="both"/>
        <w:rPr>
          <w:rFonts w:cstheme="minorHAnsi"/>
          <w:sz w:val="24"/>
          <w:szCs w:val="24"/>
          <w:lang w:val="fr-FR"/>
        </w:rPr>
      </w:pPr>
      <w:r w:rsidRPr="00087C4C">
        <w:rPr>
          <w:rFonts w:cstheme="minorHAnsi"/>
          <w:sz w:val="24"/>
          <w:szCs w:val="24"/>
          <w:lang w:val="fr-FR"/>
        </w:rPr>
        <w:t xml:space="preserve">Selon le PSMT actuel du COMESA, le pétrole et le gaz restent parmi les sources d'énergie les plus </w:t>
      </w:r>
      <w:r w:rsidR="00E526B7" w:rsidRPr="00087C4C">
        <w:rPr>
          <w:rFonts w:cstheme="minorHAnsi"/>
          <w:sz w:val="24"/>
          <w:szCs w:val="24"/>
          <w:lang w:val="fr-FR"/>
        </w:rPr>
        <w:t>important</w:t>
      </w:r>
      <w:r w:rsidRPr="00087C4C">
        <w:rPr>
          <w:rFonts w:cstheme="minorHAnsi"/>
          <w:sz w:val="24"/>
          <w:szCs w:val="24"/>
          <w:lang w:val="fr-FR"/>
        </w:rPr>
        <w:t xml:space="preserve">es pour la région du COMESA. Certains États membres ont découvert ou </w:t>
      </w:r>
      <w:r w:rsidR="00E526B7" w:rsidRPr="00087C4C">
        <w:rPr>
          <w:rFonts w:cstheme="minorHAnsi"/>
          <w:sz w:val="24"/>
          <w:szCs w:val="24"/>
          <w:lang w:val="fr-FR"/>
        </w:rPr>
        <w:t>possède</w:t>
      </w:r>
      <w:r w:rsidRPr="00087C4C">
        <w:rPr>
          <w:rFonts w:cstheme="minorHAnsi"/>
          <w:sz w:val="24"/>
          <w:szCs w:val="24"/>
          <w:lang w:val="fr-FR"/>
        </w:rPr>
        <w:t>nt potentiellement des ressources pétrolières et gazières offshore, notamment la Somalie, le Kenya, l</w:t>
      </w:r>
      <w:r w:rsidR="00E526B7" w:rsidRPr="00087C4C">
        <w:rPr>
          <w:rFonts w:cstheme="minorHAnsi"/>
          <w:sz w:val="24"/>
          <w:szCs w:val="24"/>
          <w:lang w:val="fr-FR"/>
        </w:rPr>
        <w:t>’Union d</w:t>
      </w:r>
      <w:r w:rsidRPr="00087C4C">
        <w:rPr>
          <w:rFonts w:cstheme="minorHAnsi"/>
          <w:sz w:val="24"/>
          <w:szCs w:val="24"/>
          <w:lang w:val="fr-FR"/>
        </w:rPr>
        <w:t>es Comores, les Seychelles et Maurice. L'Ouganda est à un stade avancé de l'exploitation commerciale de sa réserve de l'Albertine Graben. Le COMESA s'attache à faciliter le commerce et le partage d'expériences au sein de la région (PSMT, 2021-2025).</w:t>
      </w:r>
      <w:r w:rsidR="00E526B7" w:rsidRPr="00087C4C">
        <w:rPr>
          <w:rFonts w:cstheme="minorHAnsi"/>
          <w:sz w:val="24"/>
          <w:szCs w:val="24"/>
          <w:lang w:val="fr-FR"/>
        </w:rPr>
        <w:t xml:space="preserve"> </w:t>
      </w:r>
      <w:r w:rsidRPr="00087C4C">
        <w:rPr>
          <w:rFonts w:cstheme="minorHAnsi"/>
          <w:sz w:val="24"/>
          <w:szCs w:val="24"/>
          <w:lang w:val="fr-FR"/>
        </w:rPr>
        <w:t>Si le secteur pétrolier et gazier est appelé à connaître une croissance considérable dans la région, une gestion environnementale appropriée sera essentielle pour maintenir sa capacité à fonctionner efficacement.</w:t>
      </w:r>
      <w:r w:rsidR="00E526B7" w:rsidRPr="00087C4C">
        <w:rPr>
          <w:rFonts w:cstheme="minorHAnsi"/>
          <w:sz w:val="24"/>
          <w:szCs w:val="24"/>
          <w:lang w:val="fr-FR"/>
        </w:rPr>
        <w:t xml:space="preserve"> </w:t>
      </w:r>
      <w:r w:rsidRPr="00087C4C">
        <w:rPr>
          <w:rFonts w:cstheme="minorHAnsi"/>
          <w:sz w:val="24"/>
          <w:szCs w:val="24"/>
          <w:lang w:val="fr-FR"/>
        </w:rPr>
        <w:t>L'exploration et la production en mer et en eaux profondes, le volume élevé de transport maritime, les opérations de raffinage et les terminaux portuaires, ainsi que le transport du pétrole et du gaz par oléoducs présentent plusieurs risques environnementaux.</w:t>
      </w:r>
    </w:p>
    <w:p w14:paraId="36B16A09" w14:textId="092426BB" w:rsidR="00E526B7" w:rsidRPr="00087C4C" w:rsidRDefault="00E526B7" w:rsidP="00CC392A">
      <w:pPr>
        <w:pStyle w:val="ListParagraph"/>
        <w:spacing w:after="0" w:line="240" w:lineRule="auto"/>
        <w:ind w:left="360"/>
        <w:jc w:val="both"/>
        <w:rPr>
          <w:rFonts w:cstheme="minorHAnsi"/>
          <w:color w:val="FF0000"/>
          <w:sz w:val="24"/>
          <w:szCs w:val="24"/>
          <w:lang w:val="fr-FR"/>
        </w:rPr>
      </w:pPr>
    </w:p>
    <w:p w14:paraId="0AE1614D" w14:textId="1F32C0BB" w:rsidR="00E526B7" w:rsidRPr="00087C4C" w:rsidRDefault="00E526B7" w:rsidP="00FA6702">
      <w:pPr>
        <w:pStyle w:val="BodyText1"/>
        <w:rPr>
          <w:rFonts w:cs="Calibri"/>
          <w:lang w:val="fr-FR"/>
        </w:rPr>
      </w:pPr>
      <w:r w:rsidRPr="00087C4C">
        <w:rPr>
          <w:rFonts w:cs="Calibri"/>
          <w:lang w:val="fr-FR"/>
        </w:rPr>
        <w:t xml:space="preserve">L'exploitation minière des fonds marins et lacustres dans les États membres du COMESA est globalement peu développée, principalement en raison de l'absence de capacités importantes en matière de </w:t>
      </w:r>
      <w:r w:rsidR="00AE3DAB" w:rsidRPr="00087C4C">
        <w:rPr>
          <w:rFonts w:cs="Calibri"/>
          <w:lang w:val="fr-FR"/>
        </w:rPr>
        <w:t>recherche et développement (</w:t>
      </w:r>
      <w:r w:rsidRPr="00087C4C">
        <w:rPr>
          <w:rFonts w:cs="Calibri"/>
          <w:lang w:val="fr-FR"/>
        </w:rPr>
        <w:t>R&amp;D</w:t>
      </w:r>
      <w:r w:rsidR="00AE3DAB" w:rsidRPr="00087C4C">
        <w:rPr>
          <w:rFonts w:cs="Calibri"/>
          <w:lang w:val="fr-FR"/>
        </w:rPr>
        <w:t>)</w:t>
      </w:r>
      <w:r w:rsidRPr="00087C4C">
        <w:rPr>
          <w:rFonts w:cs="Calibri"/>
          <w:lang w:val="fr-FR"/>
        </w:rPr>
        <w:t xml:space="preserve">, de l'absence d'informations </w:t>
      </w:r>
      <w:r w:rsidRPr="00087C4C">
        <w:rPr>
          <w:rFonts w:cs="Calibri"/>
          <w:lang w:val="fr-FR"/>
        </w:rPr>
        <w:lastRenderedPageBreak/>
        <w:t>sismiques, géomorphologiques et géospatiales et de financements. Ces contraintes entravent la capacité des pays membres du COMESA à maximiser le potentiel de leurs ressources minérales, à élaborer des stratégies d'exploitation des minéraux et à développer des infrastructures, entre autres (ISA, 2017).</w:t>
      </w:r>
      <w:r w:rsidR="00AE3DAB" w:rsidRPr="00087C4C">
        <w:rPr>
          <w:rFonts w:cs="Calibri"/>
          <w:lang w:val="fr-FR"/>
        </w:rPr>
        <w:t xml:space="preserve"> </w:t>
      </w:r>
      <w:r w:rsidRPr="00087C4C">
        <w:rPr>
          <w:rFonts w:cs="Calibri"/>
          <w:lang w:val="fr-FR"/>
        </w:rPr>
        <w:t>Ainsi, aucune donnée économique n'est actuellement disponible pour évaluer la valeur ajoutée de ce secteur. Cependant, la demande de métaux (y compris les métaux critiques) augmente, alimentée par la consommation de biens matériels, de l'électronique à l'automobile, à un moment où les approvisionnements provenant des gisements/réserves de minéraux terrestres s'épuisent.  Ainsi, les ressources situées sous le plancher océanique sont considérées comme la prochaine frontière pour l'exploration et l'extraction des minéraux (Sakellariadou, 2021). Les gisements de minéraux marins présentant un grand potentiel de ressources comprennent les gisements de minéraux en eaux profondes, tels que les sulfures polymétalliques, les nodules polymétalliques, les croûtes riches en cobalt, les phosphorites et les boues riches en éléments de terre rare (Sakellariadou, 2021, ISA 2017) ainsi que les minéraux d'or, de cuivre, de cobalt, de nickel et de terre rare (ISA, 2017). L'Autorité internationale des fonds marins (ISA), en vertu de la CNUDM, est l'autorité responsable de l'octroi des contrats d'exploration des fonds marins dans les zones internationales des fonds marins</w:t>
      </w:r>
      <w:r w:rsidR="00691761" w:rsidRPr="00087C4C">
        <w:rPr>
          <w:rFonts w:cs="Calibri"/>
          <w:lang w:val="fr-FR"/>
        </w:rPr>
        <w:t xml:space="preserve"> ; </w:t>
      </w:r>
      <w:r w:rsidRPr="00087C4C">
        <w:rPr>
          <w:rFonts w:cs="Calibri"/>
          <w:lang w:val="fr-FR"/>
        </w:rPr>
        <w:t>à ce jour</w:t>
      </w:r>
      <w:r w:rsidR="00691761" w:rsidRPr="00087C4C">
        <w:rPr>
          <w:rFonts w:cs="Calibri"/>
          <w:lang w:val="fr-FR"/>
        </w:rPr>
        <w:t>, elle a</w:t>
      </w:r>
      <w:r w:rsidRPr="00087C4C">
        <w:rPr>
          <w:rFonts w:cs="Calibri"/>
          <w:lang w:val="fr-FR"/>
        </w:rPr>
        <w:t xml:space="preserve"> approuvé 29 contrats d'exploration impliquant 22 pays différents, couvrant 0,7 % des fonds marins mondiaux. Les États africains n'ont pas encore participé à la prospection, à l'exploration et à l'exploitation des mines en eaux profondes dans la zone internationale des fonds marins (ISA, 2017).  Treize </w:t>
      </w:r>
      <w:r w:rsidR="00691761" w:rsidRPr="00087C4C">
        <w:rPr>
          <w:rFonts w:cs="Calibri"/>
          <w:lang w:val="fr-FR"/>
        </w:rPr>
        <w:t xml:space="preserve">États </w:t>
      </w:r>
      <w:r w:rsidRPr="00087C4C">
        <w:rPr>
          <w:rFonts w:cs="Calibri"/>
          <w:lang w:val="fr-FR"/>
        </w:rPr>
        <w:t>membres du COMESA sont membres de l'ISA</w:t>
      </w:r>
      <w:r w:rsidR="00691761" w:rsidRPr="00087C4C">
        <w:rPr>
          <w:rStyle w:val="FootnoteReference"/>
          <w:rFonts w:cs="Calibri"/>
          <w:lang w:val="en-GB"/>
        </w:rPr>
        <w:footnoteReference w:id="22"/>
      </w:r>
      <w:r w:rsidRPr="00087C4C">
        <w:rPr>
          <w:rFonts w:cs="Calibri"/>
          <w:lang w:val="fr-FR"/>
        </w:rPr>
        <w:t>.</w:t>
      </w:r>
      <w:r w:rsidR="00C16404" w:rsidRPr="00087C4C">
        <w:rPr>
          <w:rFonts w:cs="Calibri"/>
          <w:lang w:val="fr-FR"/>
        </w:rPr>
        <w:t xml:space="preserve"> </w:t>
      </w:r>
      <w:r w:rsidRPr="00087C4C">
        <w:rPr>
          <w:rFonts w:cs="Calibri"/>
          <w:lang w:val="fr-FR"/>
        </w:rPr>
        <w:t>D'un point de vue stratégique, il serait souhaitable qu'au moins certains des États côtiers et insulaires du COMESA participent activement à l'exploitation minière en eaux profondes afin de renverser le statu quo. L'ISA permet aux entités régionales, par exemple l'Union africaine, d'être membres si elles ont le mandat d'agir au nom des États qu'elles représentent.</w:t>
      </w:r>
    </w:p>
    <w:p w14:paraId="05126D80" w14:textId="77777777" w:rsidR="00FA6702" w:rsidRPr="00087C4C" w:rsidRDefault="00FA6702" w:rsidP="00FA6702">
      <w:pPr>
        <w:pStyle w:val="BodyText1"/>
        <w:rPr>
          <w:rFonts w:cs="Calibri"/>
          <w:lang w:val="fr-FR"/>
        </w:rPr>
      </w:pPr>
    </w:p>
    <w:p w14:paraId="74004558" w14:textId="42D97BD7" w:rsidR="00087C4C" w:rsidRPr="00087C4C" w:rsidRDefault="00572EB3" w:rsidP="00087C4C">
      <w:pPr>
        <w:pStyle w:val="Heading3"/>
        <w:jc w:val="both"/>
        <w:rPr>
          <w:rFonts w:eastAsia="Calibri" w:cs="Calibri"/>
        </w:rPr>
      </w:pPr>
      <w:bookmarkStart w:id="29" w:name="_Toc115768860"/>
      <w:r w:rsidRPr="00087C4C">
        <w:rPr>
          <w:rFonts w:ascii="Calibri" w:hAnsi="Calibri" w:cs="Calibri"/>
          <w:color w:val="auto"/>
        </w:rPr>
        <w:t>Environ</w:t>
      </w:r>
      <w:r w:rsidR="00B76E45" w:rsidRPr="00087C4C">
        <w:rPr>
          <w:rFonts w:ascii="Calibri" w:hAnsi="Calibri" w:cs="Calibri"/>
          <w:color w:val="auto"/>
        </w:rPr>
        <w:t>ne</w:t>
      </w:r>
      <w:r w:rsidRPr="00087C4C">
        <w:rPr>
          <w:rFonts w:ascii="Calibri" w:hAnsi="Calibri" w:cs="Calibri"/>
          <w:color w:val="auto"/>
        </w:rPr>
        <w:t>ment</w:t>
      </w:r>
      <w:bookmarkEnd w:id="29"/>
      <w:r w:rsidRPr="00087C4C">
        <w:rPr>
          <w:rFonts w:ascii="Calibri" w:hAnsi="Calibri" w:cs="Calibri"/>
          <w:color w:val="auto"/>
        </w:rPr>
        <w:t xml:space="preserve"> </w:t>
      </w:r>
      <w:r w:rsidR="00CE112A" w:rsidRPr="00087C4C">
        <w:rPr>
          <w:rFonts w:eastAsia="Calibri" w:cs="Calibri"/>
        </w:rPr>
        <w:t xml:space="preserve"> </w:t>
      </w:r>
    </w:p>
    <w:p w14:paraId="5C2C1FE3" w14:textId="77777777" w:rsidR="00087C4C" w:rsidRPr="00087C4C" w:rsidRDefault="00087C4C" w:rsidP="002A1DA9">
      <w:pPr>
        <w:pStyle w:val="BodyText1"/>
        <w:rPr>
          <w:rFonts w:eastAsia="Calibri" w:cs="Calibri"/>
          <w:lang w:val="fr-FR"/>
        </w:rPr>
      </w:pPr>
    </w:p>
    <w:p w14:paraId="541C2A2F" w14:textId="2D34A083" w:rsidR="00CC392A" w:rsidRDefault="00B76E45" w:rsidP="006749D8">
      <w:pPr>
        <w:pStyle w:val="BodyText1"/>
        <w:rPr>
          <w:rFonts w:eastAsia="Calibri" w:cs="Calibri"/>
          <w:lang w:val="fr-FR"/>
        </w:rPr>
      </w:pPr>
      <w:r w:rsidRPr="00087C4C">
        <w:rPr>
          <w:rFonts w:eastAsia="Calibri" w:cs="Calibri"/>
          <w:lang w:val="fr-FR"/>
        </w:rPr>
        <w:t>L'environnement/écosystème reste une composante notable qui doit être intégrée dans la mise en œuvre des politiques liées aux économies bleues. Il fournit de nombreux biens et services écosystémiques qui contribuent au développement socio-économique et soutiennent le bien-être des populations. Il existe quatre grandes catégories de services écosystémiques, à savoir les services d'approvisionnement, de régulation, culturels et de soutien.</w:t>
      </w:r>
      <w:r w:rsidR="00CD2A08" w:rsidRPr="00087C4C">
        <w:rPr>
          <w:rFonts w:eastAsia="Calibri" w:cs="Calibri"/>
          <w:lang w:val="fr-FR"/>
        </w:rPr>
        <w:t xml:space="preserve"> </w:t>
      </w:r>
      <w:r w:rsidRPr="00087C4C">
        <w:rPr>
          <w:rFonts w:eastAsia="Calibri" w:cs="Calibri"/>
          <w:lang w:val="fr-FR"/>
        </w:rPr>
        <w:t>Un service d'approvisionnement (nourriture-poisson, mollusques et crustacés, pétrole, diamants, carburant, activités récréatives) est tout type de bénéfice qui peut être extrait de la nature, comme la nourriture, l'eau potable, le bois de chauffage, le gaz naturel, les huiles et les produits médicinaux. Un service de régulation (par exemple, la protection du littoral contre l'érosion et les ondes de tempête), régule et modère les processus de l'écosystème afin de rendre la vie possible pour les populations et comprend le stockage du carbone et la régulation du climat, le contrôle de l'érosion et des inondations, la purification de l'eau et la protection contre les événements extrêmes tels que les tempêtes et les ondes de marée.</w:t>
      </w:r>
      <w:r w:rsidR="00CD2A08" w:rsidRPr="00087C4C">
        <w:rPr>
          <w:rFonts w:eastAsia="Calibri" w:cs="Calibri"/>
          <w:lang w:val="fr-FR"/>
        </w:rPr>
        <w:t xml:space="preserve"> </w:t>
      </w:r>
      <w:r w:rsidRPr="00087C4C">
        <w:rPr>
          <w:rFonts w:eastAsia="Calibri" w:cs="Calibri"/>
          <w:lang w:val="fr-FR"/>
        </w:rPr>
        <w:t>L'environnement/écosystème joue un rôle de plus en plus important dans l'atténuation et l'adaptation aux effets d</w:t>
      </w:r>
      <w:r w:rsidR="00CD2A08" w:rsidRPr="00087C4C">
        <w:rPr>
          <w:rFonts w:eastAsia="Calibri" w:cs="Calibri"/>
          <w:lang w:val="fr-FR"/>
        </w:rPr>
        <w:t>es</w:t>
      </w:r>
      <w:r w:rsidRPr="00087C4C">
        <w:rPr>
          <w:rFonts w:eastAsia="Calibri" w:cs="Calibri"/>
          <w:lang w:val="fr-FR"/>
        </w:rPr>
        <w:t xml:space="preserve"> changement</w:t>
      </w:r>
      <w:r w:rsidR="00CD2A08" w:rsidRPr="00087C4C">
        <w:rPr>
          <w:rFonts w:eastAsia="Calibri" w:cs="Calibri"/>
          <w:lang w:val="fr-FR"/>
        </w:rPr>
        <w:t>s</w:t>
      </w:r>
      <w:r w:rsidRPr="00087C4C">
        <w:rPr>
          <w:rFonts w:eastAsia="Calibri" w:cs="Calibri"/>
          <w:lang w:val="fr-FR"/>
        </w:rPr>
        <w:t xml:space="preserve"> climatique</w:t>
      </w:r>
      <w:r w:rsidR="00CD2A08" w:rsidRPr="00087C4C">
        <w:rPr>
          <w:rFonts w:eastAsia="Calibri" w:cs="Calibri"/>
          <w:lang w:val="fr-FR"/>
        </w:rPr>
        <w:t>s</w:t>
      </w:r>
      <w:r w:rsidRPr="00087C4C">
        <w:rPr>
          <w:rFonts w:eastAsia="Calibri" w:cs="Calibri"/>
          <w:lang w:val="fr-FR"/>
        </w:rPr>
        <w:t xml:space="preserve"> grâce à la gamme de </w:t>
      </w:r>
      <w:r w:rsidRPr="00087C4C">
        <w:rPr>
          <w:rFonts w:eastAsia="Calibri" w:cs="Calibri"/>
          <w:lang w:val="fr-FR"/>
        </w:rPr>
        <w:lastRenderedPageBreak/>
        <w:t>services écosystémiques qu'il fournit. Par exemple, le carbone bleu issu de la séquestration du CO2 par les mangroves, les herbiers marins, les vasières et autres écosystèmes côtiers doit être pris en compte dans les contributions déterminées au niveau national (CDN) et, à ce titre, doit apparaître comme un élément à valoriser dans toute politique d'</w:t>
      </w:r>
      <w:r w:rsidR="00A06D63" w:rsidRPr="00087C4C">
        <w:rPr>
          <w:rFonts w:eastAsia="Calibri" w:cs="Calibri"/>
          <w:lang w:val="fr-FR"/>
        </w:rPr>
        <w:t>économie bleue</w:t>
      </w:r>
      <w:r w:rsidRPr="00087C4C">
        <w:rPr>
          <w:rFonts w:eastAsia="Calibri" w:cs="Calibri"/>
          <w:lang w:val="fr-FR"/>
        </w:rPr>
        <w:t xml:space="preserve">. À cet égard, une comptabilité spécifique pour le carbone bleu et d'autres services écosystémiques devrait être mise en place pour suivre et mesurer l'évolution de la contribution des écosystèmes côtiers à la séquestration du carbone.  Certains pays (par exemple, le Kenya) ont adopté des politiques environnementales spécifiques pour </w:t>
      </w:r>
      <w:r w:rsidR="00CD2A08" w:rsidRPr="00087C4C">
        <w:rPr>
          <w:rFonts w:eastAsia="Calibri" w:cs="Calibri"/>
          <w:lang w:val="fr-FR"/>
        </w:rPr>
        <w:t>l’économie bleue</w:t>
      </w:r>
      <w:r w:rsidRPr="00087C4C">
        <w:rPr>
          <w:rFonts w:eastAsia="Calibri" w:cs="Calibri"/>
          <w:lang w:val="fr-FR"/>
        </w:rPr>
        <w:t xml:space="preserve">. De la même manière, les solutions fondées sur la nature doivent être mises en avant dans les documents nationaux sur </w:t>
      </w:r>
      <w:r w:rsidR="00CD2A08" w:rsidRPr="00087C4C">
        <w:rPr>
          <w:rFonts w:eastAsia="Calibri" w:cs="Calibri"/>
          <w:lang w:val="fr-FR"/>
        </w:rPr>
        <w:t>l’économie bleue</w:t>
      </w:r>
      <w:r w:rsidRPr="00087C4C">
        <w:rPr>
          <w:rFonts w:eastAsia="Calibri" w:cs="Calibri"/>
          <w:lang w:val="fr-FR"/>
        </w:rPr>
        <w:t>. La restauration des écosystèmes (ainsi que le maintien de leur état de santé) est l'un des principaux enjeux environnementaux des pays du COMESA pour contribuer au bien-être des populations et faire face aux futurs événements liés au</w:t>
      </w:r>
      <w:r w:rsidR="00CD2A08" w:rsidRPr="00087C4C">
        <w:rPr>
          <w:rFonts w:eastAsia="Calibri" w:cs="Calibri"/>
          <w:lang w:val="fr-FR"/>
        </w:rPr>
        <w:t>x</w:t>
      </w:r>
      <w:r w:rsidRPr="00087C4C">
        <w:rPr>
          <w:rFonts w:eastAsia="Calibri" w:cs="Calibri"/>
          <w:lang w:val="fr-FR"/>
        </w:rPr>
        <w:t xml:space="preserve"> changement</w:t>
      </w:r>
      <w:r w:rsidR="00CD2A08" w:rsidRPr="00087C4C">
        <w:rPr>
          <w:rFonts w:eastAsia="Calibri" w:cs="Calibri"/>
          <w:lang w:val="fr-FR"/>
        </w:rPr>
        <w:t>s</w:t>
      </w:r>
      <w:r w:rsidRPr="00087C4C">
        <w:rPr>
          <w:rFonts w:eastAsia="Calibri" w:cs="Calibri"/>
          <w:lang w:val="fr-FR"/>
        </w:rPr>
        <w:t xml:space="preserve"> climatique</w:t>
      </w:r>
      <w:r w:rsidR="00CD2A08" w:rsidRPr="00087C4C">
        <w:rPr>
          <w:rFonts w:eastAsia="Calibri" w:cs="Calibri"/>
          <w:lang w:val="fr-FR"/>
        </w:rPr>
        <w:t>s</w:t>
      </w:r>
      <w:r w:rsidRPr="00087C4C">
        <w:rPr>
          <w:rFonts w:eastAsia="Calibri" w:cs="Calibri"/>
          <w:lang w:val="fr-FR"/>
        </w:rPr>
        <w:t>. Les services de soutien (tels que les habitats pour les poissons et la nidification des tortues et des oiseaux de mer, le transport des œufs/larves, le piégeage du carbone et la protection des côtes) sont ceux qui entretiennent les processus naturels fondamentaux permettant à la Terre de maintenir les formes de vie de base, notamment la production primaire, le cycle des nutriments et le cycle de l'eau. Les services culturels sont des avantages non matériels qui contribuent au développement et à l'avancement culturel des personnes, obtenus des écosystèmes par l'enrichissement</w:t>
      </w:r>
      <w:r w:rsidR="00CD2A08" w:rsidRPr="00087C4C">
        <w:rPr>
          <w:rFonts w:eastAsia="Calibri" w:cs="Calibri"/>
          <w:lang w:val="fr-FR"/>
        </w:rPr>
        <w:t xml:space="preserve"> </w:t>
      </w:r>
      <w:r w:rsidRPr="00087C4C">
        <w:rPr>
          <w:rFonts w:eastAsia="Calibri" w:cs="Calibri"/>
          <w:lang w:val="fr-FR"/>
        </w:rPr>
        <w:t>spirituel, le</w:t>
      </w:r>
      <w:r w:rsidR="00CD2A08" w:rsidRPr="00087C4C">
        <w:rPr>
          <w:rFonts w:eastAsia="Calibri" w:cs="Calibri"/>
          <w:lang w:val="fr-FR"/>
        </w:rPr>
        <w:t xml:space="preserve"> </w:t>
      </w:r>
      <w:r w:rsidRPr="00087C4C">
        <w:rPr>
          <w:rFonts w:eastAsia="Calibri" w:cs="Calibri"/>
          <w:lang w:val="fr-FR"/>
        </w:rPr>
        <w:t>développement cognitif, la réflexion, les loisirs et les expériences esthétiques.</w:t>
      </w:r>
    </w:p>
    <w:p w14:paraId="56FE937D" w14:textId="77777777" w:rsidR="006749D8" w:rsidRPr="006749D8" w:rsidRDefault="006749D8" w:rsidP="006749D8">
      <w:pPr>
        <w:pStyle w:val="BodyText1"/>
        <w:rPr>
          <w:rFonts w:eastAsia="Calibri" w:cs="Calibri"/>
          <w:lang w:val="fr-FR"/>
        </w:rPr>
      </w:pPr>
    </w:p>
    <w:p w14:paraId="2A708E6A" w14:textId="5A2B3225" w:rsidR="001C4AF8" w:rsidRPr="00087C4C" w:rsidRDefault="002A1DA9" w:rsidP="001C4AF8">
      <w:pPr>
        <w:pStyle w:val="Heading3"/>
        <w:jc w:val="both"/>
        <w:rPr>
          <w:rFonts w:ascii="Calibri" w:hAnsi="Calibri" w:cs="Calibri"/>
          <w:color w:val="auto"/>
        </w:rPr>
      </w:pPr>
      <w:bookmarkStart w:id="30" w:name="_Toc115768861"/>
      <w:r w:rsidRPr="00087C4C">
        <w:rPr>
          <w:rFonts w:ascii="Calibri" w:hAnsi="Calibri" w:cs="Calibri"/>
          <w:color w:val="auto"/>
        </w:rPr>
        <w:t>Re</w:t>
      </w:r>
      <w:r w:rsidR="001C4AF8" w:rsidRPr="00087C4C">
        <w:rPr>
          <w:rFonts w:ascii="Calibri" w:hAnsi="Calibri" w:cs="Calibri"/>
          <w:color w:val="auto"/>
        </w:rPr>
        <w:t>ch</w:t>
      </w:r>
      <w:r w:rsidRPr="00087C4C">
        <w:rPr>
          <w:rFonts w:ascii="Calibri" w:hAnsi="Calibri" w:cs="Calibri"/>
          <w:color w:val="auto"/>
        </w:rPr>
        <w:t>erch</w:t>
      </w:r>
      <w:r w:rsidR="001C4AF8" w:rsidRPr="00087C4C">
        <w:rPr>
          <w:rFonts w:ascii="Calibri" w:hAnsi="Calibri" w:cs="Calibri"/>
          <w:color w:val="auto"/>
        </w:rPr>
        <w:t>e et</w:t>
      </w:r>
      <w:r w:rsidRPr="00087C4C">
        <w:rPr>
          <w:rFonts w:ascii="Calibri" w:hAnsi="Calibri" w:cs="Calibri"/>
          <w:color w:val="auto"/>
        </w:rPr>
        <w:t xml:space="preserve"> innovation</w:t>
      </w:r>
      <w:bookmarkEnd w:id="30"/>
    </w:p>
    <w:p w14:paraId="5005EA4F" w14:textId="77777777" w:rsidR="006749D8" w:rsidRDefault="006749D8" w:rsidP="008321EB">
      <w:pPr>
        <w:jc w:val="both"/>
      </w:pPr>
    </w:p>
    <w:p w14:paraId="2D60D1A3" w14:textId="77DC0DAF" w:rsidR="008321EB" w:rsidRPr="00087C4C" w:rsidRDefault="008321EB" w:rsidP="008321EB">
      <w:pPr>
        <w:jc w:val="both"/>
        <w:rPr>
          <w:sz w:val="24"/>
          <w:szCs w:val="24"/>
          <w:lang w:val="fr-FR"/>
        </w:rPr>
      </w:pPr>
      <w:r w:rsidRPr="00087C4C">
        <w:rPr>
          <w:sz w:val="24"/>
          <w:szCs w:val="24"/>
          <w:lang w:val="fr-FR"/>
        </w:rPr>
        <w:t xml:space="preserve">La recherche et l'innovation </w:t>
      </w:r>
      <w:r w:rsidR="001C4AF8" w:rsidRPr="00087C4C">
        <w:rPr>
          <w:sz w:val="24"/>
          <w:szCs w:val="24"/>
          <w:lang w:val="fr-FR"/>
        </w:rPr>
        <w:t>constitue</w:t>
      </w:r>
      <w:r w:rsidRPr="00087C4C">
        <w:rPr>
          <w:sz w:val="24"/>
          <w:szCs w:val="24"/>
          <w:lang w:val="fr-FR"/>
        </w:rPr>
        <w:t>nt des composantes émergentes de l'économie bleue qui doivent être consolidées et promues dans chaque secteur.</w:t>
      </w:r>
      <w:r w:rsidR="001C4AF8" w:rsidRPr="00087C4C">
        <w:rPr>
          <w:sz w:val="24"/>
          <w:szCs w:val="24"/>
          <w:lang w:val="fr-FR"/>
        </w:rPr>
        <w:t xml:space="preserve"> </w:t>
      </w:r>
      <w:r w:rsidRPr="00087C4C">
        <w:rPr>
          <w:sz w:val="24"/>
          <w:szCs w:val="24"/>
          <w:lang w:val="fr-FR"/>
        </w:rPr>
        <w:t xml:space="preserve">Par conséquent, la stratégie régionale du COMESA </w:t>
      </w:r>
      <w:r w:rsidR="001C4AF8" w:rsidRPr="00087C4C">
        <w:rPr>
          <w:sz w:val="24"/>
          <w:szCs w:val="24"/>
          <w:lang w:val="fr-FR"/>
        </w:rPr>
        <w:t xml:space="preserve">en matière d’économie bleue </w:t>
      </w:r>
      <w:r w:rsidRPr="00087C4C">
        <w:rPr>
          <w:sz w:val="24"/>
          <w:szCs w:val="24"/>
          <w:lang w:val="fr-FR"/>
        </w:rPr>
        <w:t xml:space="preserve">encouragera la recherche et l'innovation au sein de ses </w:t>
      </w:r>
      <w:r w:rsidR="001C4AF8" w:rsidRPr="00087C4C">
        <w:rPr>
          <w:rFonts w:cstheme="minorHAnsi"/>
          <w:sz w:val="24"/>
          <w:szCs w:val="24"/>
          <w:lang w:val="fr-FR"/>
        </w:rPr>
        <w:t>É</w:t>
      </w:r>
      <w:r w:rsidRPr="00087C4C">
        <w:rPr>
          <w:sz w:val="24"/>
          <w:szCs w:val="24"/>
          <w:lang w:val="fr-FR"/>
        </w:rPr>
        <w:t>tats membres.</w:t>
      </w:r>
    </w:p>
    <w:p w14:paraId="560AB0E7" w14:textId="13BBDA52" w:rsidR="00572EB3" w:rsidRPr="00087C4C" w:rsidRDefault="001C4AF8" w:rsidP="00ED2B22">
      <w:pPr>
        <w:pStyle w:val="Heading3"/>
        <w:jc w:val="both"/>
        <w:rPr>
          <w:rFonts w:ascii="Calibri" w:hAnsi="Calibri" w:cs="Calibri"/>
          <w:color w:val="auto"/>
        </w:rPr>
      </w:pPr>
      <w:bookmarkStart w:id="31" w:name="_Toc115768862"/>
      <w:r w:rsidRPr="00087C4C">
        <w:rPr>
          <w:rFonts w:ascii="Calibri" w:hAnsi="Calibri" w:cs="Calibri"/>
          <w:color w:val="auto"/>
        </w:rPr>
        <w:t>Biotechnologie marine et bioprospection</w:t>
      </w:r>
      <w:bookmarkEnd w:id="31"/>
    </w:p>
    <w:p w14:paraId="49215241" w14:textId="77777777" w:rsidR="00572EB3" w:rsidRPr="00087C4C" w:rsidRDefault="00572EB3" w:rsidP="00572EB3">
      <w:pPr>
        <w:pStyle w:val="Heading3"/>
        <w:numPr>
          <w:ilvl w:val="0"/>
          <w:numId w:val="0"/>
        </w:numPr>
        <w:ind w:left="720"/>
        <w:jc w:val="both"/>
        <w:rPr>
          <w:rFonts w:ascii="Calibri" w:hAnsi="Calibri" w:cs="Calibri"/>
          <w:color w:val="auto"/>
        </w:rPr>
      </w:pPr>
    </w:p>
    <w:p w14:paraId="2910FD1C" w14:textId="4BBACC20" w:rsidR="001C4AF8" w:rsidRPr="00087C4C" w:rsidRDefault="001C4AF8" w:rsidP="00E330F6">
      <w:pPr>
        <w:jc w:val="both"/>
        <w:rPr>
          <w:rFonts w:cstheme="minorHAnsi"/>
          <w:sz w:val="24"/>
          <w:szCs w:val="24"/>
          <w:shd w:val="clear" w:color="auto" w:fill="FFFFFF"/>
          <w:lang w:val="fr-FR"/>
        </w:rPr>
      </w:pPr>
      <w:r w:rsidRPr="00087C4C">
        <w:rPr>
          <w:rFonts w:cstheme="minorHAnsi"/>
          <w:sz w:val="24"/>
          <w:szCs w:val="24"/>
          <w:shd w:val="clear" w:color="auto" w:fill="FFFFFF"/>
          <w:lang w:val="fr-FR"/>
        </w:rPr>
        <w:t xml:space="preserve">Depuis des temps immémoriaux, l'humanité a utilisé des matières biologiques provenant de plantes et d'animaux à des fins diverses, y compris à des fins médicinales, dont la source terrestre a été la principale. Les océans couvrent plus de 70 % de la surface de la Terre, et leur évolution biologique a commencé plusieurs millions d'années avant celle des terres.  L'abondance des organismes marins n'a pas encore été suffisamment explorée. Les biomes marins constituent un riche réservoir d'organismes aux propriétés biologiques uniques qui sont des ressources biologiques sous-utilisées, ce qui en fait une cible intéressante pour la bioprospection en vue de l'identification et du développement de molécules médicamenteuses potentielles pour la thérapeutique humaine (Bhatia et Chugh, 2014). Les communautés indigènes ont développé, préservé et fait évoluer les connaissances traditionnelles marines d'une génération à l'autre (Bhatia et Chugh, 2014, Shweta, 2020). Des médicaments issus de plantes aquatiques, d'algues, d'autres organismes marins, de plantes terrestres et d'animaux sont en cours de développement et constituent un besoin crucial du </w:t>
      </w:r>
      <w:r w:rsidRPr="00087C4C">
        <w:rPr>
          <w:rFonts w:cstheme="minorHAnsi"/>
          <w:sz w:val="24"/>
          <w:szCs w:val="24"/>
          <w:shd w:val="clear" w:color="auto" w:fill="FFFFFF"/>
          <w:lang w:val="fr-FR"/>
        </w:rPr>
        <w:lastRenderedPageBreak/>
        <w:t>moment, avec une priorité pour l'aquaculture, les industries pharmaceutiques et cosmétiques, entre autres (Shweta, 2020).</w:t>
      </w:r>
    </w:p>
    <w:p w14:paraId="7E0052AB" w14:textId="4F562918" w:rsidR="0031222F" w:rsidRPr="00087C4C" w:rsidRDefault="0031222F" w:rsidP="00E330F6">
      <w:pPr>
        <w:jc w:val="both"/>
        <w:rPr>
          <w:rFonts w:cstheme="minorHAnsi"/>
          <w:sz w:val="24"/>
          <w:szCs w:val="24"/>
          <w:shd w:val="clear" w:color="auto" w:fill="FFFFFF"/>
          <w:lang w:val="fr-FR"/>
        </w:rPr>
      </w:pPr>
      <w:r w:rsidRPr="00087C4C">
        <w:rPr>
          <w:rFonts w:cstheme="minorHAnsi"/>
          <w:sz w:val="24"/>
          <w:szCs w:val="24"/>
          <w:shd w:val="clear" w:color="auto" w:fill="FFFFFF"/>
          <w:lang w:val="fr-FR"/>
        </w:rPr>
        <w:t>La biodiversité marine de l'Afrique est généralement mal décrite, surtout en ce qui concerne le biote marin qui se trouve dans les zones les plus éloignées et les plus inaccessibles le long des 30 500 km de côtes africaines. L'Afrique du Sud est assez avancée dans ce domaine avec des dizaines de produits naturels marins brevetés, y compris pour leur activité anticancéreuse. (Chibale et al., 2012).  Les entreprises pharmaceutiques utilisent la vie marine sur la base des connaissances traditionnelles développées par les communautés à différents stades de la mise au point des médicaments, malheureusement, bien souvent sans avoir mis en place un mécanisme d'accès et de partage des avantages (Bhatia et Chugh, 2014). Pour pallier le manque d'avantages, les pays africains commencent à adopter des lois sur l'accès et le partage des avantages (APA) (Chinsembu et Chinsembu, 2020).</w:t>
      </w:r>
    </w:p>
    <w:p w14:paraId="51D100F0" w14:textId="67271837" w:rsidR="00F40A43" w:rsidRDefault="00F51E45" w:rsidP="006749D8">
      <w:pPr>
        <w:pStyle w:val="BodyText1"/>
        <w:rPr>
          <w:rFonts w:cs="Calibri"/>
          <w:lang w:val="fr-FR"/>
        </w:rPr>
      </w:pPr>
      <w:r w:rsidRPr="00087C4C">
        <w:rPr>
          <w:rFonts w:cs="Calibri"/>
          <w:lang w:val="fr-FR"/>
        </w:rPr>
        <w:t>Ces secteurs émergents et prometteurs restent sous-développés dans la région du COMESA, bien que certains États membres, comme le Kenya, aient commencé à développer leurs biotechnologies et que l'île Maurice s'y intéresse vivement. La valeur ajoutée annuelle actuelle générée par les secteurs kenyans avoisine les 800 000 millions USD</w:t>
      </w:r>
      <w:r w:rsidR="00321B08" w:rsidRPr="00087C4C">
        <w:rPr>
          <w:rStyle w:val="FootnoteReference"/>
          <w:rFonts w:cs="Calibri"/>
          <w:lang w:val="en-GB"/>
        </w:rPr>
        <w:footnoteReference w:id="23"/>
      </w:r>
      <w:r w:rsidRPr="00087C4C">
        <w:rPr>
          <w:rFonts w:cs="Calibri"/>
          <w:lang w:val="fr-FR"/>
        </w:rPr>
        <w:t>.</w:t>
      </w:r>
    </w:p>
    <w:p w14:paraId="61D8DE5B" w14:textId="77777777" w:rsidR="006749D8" w:rsidRPr="006749D8" w:rsidRDefault="006749D8" w:rsidP="006749D8">
      <w:pPr>
        <w:pStyle w:val="BodyText1"/>
        <w:rPr>
          <w:rFonts w:cs="Calibri"/>
          <w:lang w:val="fr-FR"/>
        </w:rPr>
      </w:pPr>
    </w:p>
    <w:p w14:paraId="36054728" w14:textId="6E71CFCC" w:rsidR="00AF021A" w:rsidRPr="00087C4C" w:rsidRDefault="000F5CAF" w:rsidP="007516B2">
      <w:pPr>
        <w:pStyle w:val="Heading2"/>
        <w:rPr>
          <w:rStyle w:val="tlid-translation"/>
          <w:lang w:val="fr-FR"/>
        </w:rPr>
      </w:pPr>
      <w:bookmarkStart w:id="32" w:name="_Toc103275815"/>
      <w:bookmarkStart w:id="33" w:name="_Toc102885218"/>
      <w:bookmarkStart w:id="34" w:name="_Toc103275816"/>
      <w:bookmarkStart w:id="35" w:name="_Toc103275817"/>
      <w:bookmarkStart w:id="36" w:name="_Toc115768863"/>
      <w:bookmarkEnd w:id="32"/>
      <w:bookmarkEnd w:id="33"/>
      <w:bookmarkEnd w:id="34"/>
      <w:bookmarkEnd w:id="35"/>
      <w:r w:rsidRPr="00087C4C">
        <w:rPr>
          <w:rStyle w:val="tlid-translation"/>
          <w:lang w:val="fr-FR"/>
        </w:rPr>
        <w:t>Défis qui se posent à la mise en œuvre de l'économie bleue dans la région du COMESA</w:t>
      </w:r>
      <w:bookmarkEnd w:id="36"/>
    </w:p>
    <w:p w14:paraId="790458A2" w14:textId="43B0220A" w:rsidR="00BD3990" w:rsidRPr="006749D8" w:rsidRDefault="000F5CAF" w:rsidP="006749D8">
      <w:pPr>
        <w:jc w:val="both"/>
        <w:rPr>
          <w:rStyle w:val="tlid-translation"/>
          <w:rFonts w:ascii="Calibri" w:eastAsia="Times New Roman" w:hAnsi="Calibri" w:cs="Calibri"/>
          <w:sz w:val="24"/>
          <w:szCs w:val="24"/>
          <w:lang w:val="fr-FR" w:eastAsia="fr-FR"/>
        </w:rPr>
      </w:pPr>
      <w:r w:rsidRPr="00087C4C">
        <w:rPr>
          <w:rStyle w:val="tlid-translation"/>
          <w:rFonts w:ascii="Calibri" w:eastAsia="Times New Roman" w:hAnsi="Calibri" w:cs="Calibri"/>
          <w:sz w:val="24"/>
          <w:szCs w:val="24"/>
          <w:lang w:val="fr-FR" w:eastAsia="fr-FR"/>
        </w:rPr>
        <w:t xml:space="preserve">Les pays de la région et le Secrétariat du COMESA sont confrontés à des défis stratégiques et techniques dans la mise en œuvre de l'économie bleue. Ces défis sont largement liés entre eux et touchent tous les secteurs et composantes de l'économie bleue. Ils sont </w:t>
      </w:r>
      <w:r w:rsidR="00E616F1" w:rsidRPr="00087C4C">
        <w:rPr>
          <w:rStyle w:val="tlid-translation"/>
          <w:rFonts w:ascii="Calibri" w:eastAsia="Times New Roman" w:hAnsi="Calibri" w:cs="Calibri"/>
          <w:sz w:val="24"/>
          <w:szCs w:val="24"/>
          <w:lang w:val="fr-FR" w:eastAsia="fr-FR"/>
        </w:rPr>
        <w:t xml:space="preserve">d’ordre </w:t>
      </w:r>
      <w:r w:rsidRPr="00087C4C">
        <w:rPr>
          <w:rStyle w:val="tlid-translation"/>
          <w:rFonts w:ascii="Calibri" w:eastAsia="Times New Roman" w:hAnsi="Calibri" w:cs="Calibri"/>
          <w:sz w:val="24"/>
          <w:szCs w:val="24"/>
          <w:lang w:val="fr-FR" w:eastAsia="fr-FR"/>
        </w:rPr>
        <w:t>stratégique et technique dans leurs caractéristiques et sont brièvement décrits ci-dessous</w:t>
      </w:r>
      <w:r w:rsidRPr="00087C4C">
        <w:rPr>
          <w:rStyle w:val="FootnoteReference"/>
          <w:rFonts w:cs="Calibri"/>
        </w:rPr>
        <w:footnoteReference w:id="24"/>
      </w:r>
      <w:r w:rsidRPr="00087C4C">
        <w:rPr>
          <w:rStyle w:val="tlid-translation"/>
          <w:rFonts w:ascii="Calibri" w:eastAsia="Times New Roman" w:hAnsi="Calibri" w:cs="Calibri"/>
          <w:sz w:val="24"/>
          <w:szCs w:val="24"/>
          <w:lang w:val="fr-FR" w:eastAsia="fr-FR"/>
        </w:rPr>
        <w:t>:</w:t>
      </w:r>
    </w:p>
    <w:p w14:paraId="3BC8CA2B" w14:textId="20AFB4DA" w:rsidR="00EA3AF5" w:rsidRPr="00087C4C" w:rsidRDefault="00C27E16" w:rsidP="00096B62">
      <w:pPr>
        <w:pStyle w:val="BodyText1"/>
        <w:rPr>
          <w:rStyle w:val="tlid-translation"/>
          <w:rFonts w:cs="Calibri"/>
          <w:b/>
          <w:bCs/>
          <w:u w:val="single"/>
          <w:lang w:val="en-GB"/>
        </w:rPr>
      </w:pPr>
      <w:r w:rsidRPr="00087C4C">
        <w:rPr>
          <w:rStyle w:val="tlid-translation"/>
          <w:rFonts w:cs="Calibri"/>
          <w:b/>
          <w:bCs/>
          <w:u w:val="single"/>
          <w:lang w:val="en-GB"/>
        </w:rPr>
        <w:t>Défis s</w:t>
      </w:r>
      <w:r w:rsidR="00EA3AF5" w:rsidRPr="00087C4C">
        <w:rPr>
          <w:rStyle w:val="tlid-translation"/>
          <w:rFonts w:cs="Calibri"/>
          <w:b/>
          <w:bCs/>
          <w:u w:val="single"/>
          <w:lang w:val="en-GB"/>
        </w:rPr>
        <w:t>trat</w:t>
      </w:r>
      <w:r w:rsidRPr="00087C4C">
        <w:rPr>
          <w:rStyle w:val="tlid-translation"/>
          <w:rFonts w:cs="Calibri"/>
          <w:b/>
          <w:bCs/>
          <w:u w:val="single"/>
          <w:lang w:val="en-GB"/>
        </w:rPr>
        <w:t>é</w:t>
      </w:r>
      <w:r w:rsidR="00EA3AF5" w:rsidRPr="00087C4C">
        <w:rPr>
          <w:rStyle w:val="tlid-translation"/>
          <w:rFonts w:cs="Calibri"/>
          <w:b/>
          <w:bCs/>
          <w:u w:val="single"/>
          <w:lang w:val="en-GB"/>
        </w:rPr>
        <w:t>gi</w:t>
      </w:r>
      <w:r w:rsidRPr="00087C4C">
        <w:rPr>
          <w:rStyle w:val="tlid-translation"/>
          <w:rFonts w:cs="Calibri"/>
          <w:b/>
          <w:bCs/>
          <w:u w:val="single"/>
          <w:lang w:val="en-GB"/>
        </w:rPr>
        <w:t>qu</w:t>
      </w:r>
      <w:r w:rsidR="00EA3AF5" w:rsidRPr="00087C4C">
        <w:rPr>
          <w:rStyle w:val="tlid-translation"/>
          <w:rFonts w:cs="Calibri"/>
          <w:b/>
          <w:bCs/>
          <w:u w:val="single"/>
          <w:lang w:val="en-GB"/>
        </w:rPr>
        <w:t>es</w:t>
      </w:r>
    </w:p>
    <w:p w14:paraId="188DF771" w14:textId="61B22CF6" w:rsidR="000F5CAF" w:rsidRPr="00087C4C" w:rsidRDefault="00E616F1" w:rsidP="0025076E">
      <w:pPr>
        <w:pStyle w:val="BodyText1"/>
        <w:numPr>
          <w:ilvl w:val="0"/>
          <w:numId w:val="6"/>
        </w:numPr>
        <w:rPr>
          <w:rFonts w:cs="Calibri"/>
          <w:bCs/>
          <w:iCs/>
          <w:lang w:val="fr-FR"/>
        </w:rPr>
      </w:pPr>
      <w:r w:rsidRPr="00087C4C">
        <w:rPr>
          <w:rFonts w:cs="Calibri"/>
          <w:b/>
          <w:iCs/>
          <w:lang w:val="fr-FR"/>
        </w:rPr>
        <w:t>Défis é</w:t>
      </w:r>
      <w:r w:rsidR="000F5CAF" w:rsidRPr="00087C4C">
        <w:rPr>
          <w:rFonts w:cs="Calibri"/>
          <w:b/>
          <w:iCs/>
          <w:lang w:val="fr-FR"/>
        </w:rPr>
        <w:t>conomique</w:t>
      </w:r>
      <w:r w:rsidRPr="00087C4C">
        <w:rPr>
          <w:rFonts w:cs="Calibri"/>
          <w:b/>
          <w:iCs/>
          <w:lang w:val="fr-FR"/>
        </w:rPr>
        <w:t>s</w:t>
      </w:r>
      <w:r w:rsidR="000F5CAF" w:rsidRPr="00087C4C">
        <w:rPr>
          <w:rFonts w:cs="Calibri"/>
          <w:b/>
          <w:iCs/>
          <w:lang w:val="fr-FR"/>
        </w:rPr>
        <w:t xml:space="preserve"> :</w:t>
      </w:r>
      <w:r w:rsidR="000F5CAF" w:rsidRPr="00087C4C">
        <w:rPr>
          <w:rFonts w:cs="Calibri"/>
          <w:bCs/>
          <w:iCs/>
          <w:lang w:val="fr-FR"/>
        </w:rPr>
        <w:t xml:space="preserve">  La plupart des EM sont confrontés à des contraintes financières </w:t>
      </w:r>
      <w:r w:rsidR="00E542E6" w:rsidRPr="00087C4C">
        <w:rPr>
          <w:rFonts w:cs="Calibri"/>
          <w:bCs/>
          <w:iCs/>
          <w:lang w:val="fr-FR"/>
        </w:rPr>
        <w:t>et ne sont pas en mesure de</w:t>
      </w:r>
      <w:r w:rsidR="000F5CAF" w:rsidRPr="00087C4C">
        <w:rPr>
          <w:rFonts w:cs="Calibri"/>
          <w:bCs/>
          <w:iCs/>
          <w:lang w:val="fr-FR"/>
        </w:rPr>
        <w:t xml:space="preserve"> mettre en œuvre et </w:t>
      </w:r>
      <w:r w:rsidR="00E542E6" w:rsidRPr="00087C4C">
        <w:rPr>
          <w:rFonts w:cs="Calibri"/>
          <w:bCs/>
          <w:iCs/>
          <w:lang w:val="fr-FR"/>
        </w:rPr>
        <w:t xml:space="preserve">de </w:t>
      </w:r>
      <w:r w:rsidR="000F5CAF" w:rsidRPr="00087C4C">
        <w:rPr>
          <w:rFonts w:cs="Calibri"/>
          <w:bCs/>
          <w:iCs/>
          <w:lang w:val="fr-FR"/>
        </w:rPr>
        <w:t>soutenir efficacement les programmes du COMESA.</w:t>
      </w:r>
      <w:r w:rsidR="00E542E6" w:rsidRPr="00087C4C">
        <w:rPr>
          <w:rFonts w:cs="Calibri"/>
          <w:bCs/>
          <w:iCs/>
          <w:lang w:val="fr-FR"/>
        </w:rPr>
        <w:t xml:space="preserve"> </w:t>
      </w:r>
      <w:r w:rsidR="000F5CAF" w:rsidRPr="00087C4C">
        <w:rPr>
          <w:rFonts w:cs="Calibri"/>
          <w:bCs/>
          <w:iCs/>
          <w:lang w:val="fr-FR"/>
        </w:rPr>
        <w:t>De même, le COMESA ne dispose pas de ressources suffisantes pour mettre en œuvre ses programmes.</w:t>
      </w:r>
      <w:r w:rsidR="00E542E6" w:rsidRPr="00087C4C">
        <w:rPr>
          <w:rFonts w:cs="Calibri"/>
          <w:bCs/>
          <w:iCs/>
          <w:lang w:val="fr-FR"/>
        </w:rPr>
        <w:t xml:space="preserve"> </w:t>
      </w:r>
      <w:r w:rsidR="000F5CAF" w:rsidRPr="00087C4C">
        <w:rPr>
          <w:rFonts w:cs="Calibri"/>
          <w:bCs/>
          <w:iCs/>
          <w:lang w:val="fr-FR"/>
        </w:rPr>
        <w:t>En outre, l'addition de valeur et la diversification des produits pour les marchés d'exportation sont limitées.</w:t>
      </w:r>
      <w:r w:rsidRPr="00087C4C">
        <w:rPr>
          <w:rFonts w:cs="Calibri"/>
          <w:bCs/>
          <w:iCs/>
          <w:lang w:val="fr-FR"/>
        </w:rPr>
        <w:t xml:space="preserve"> </w:t>
      </w:r>
      <w:r w:rsidR="000F5CAF" w:rsidRPr="00087C4C">
        <w:rPr>
          <w:rFonts w:cs="Calibri"/>
          <w:bCs/>
          <w:iCs/>
          <w:lang w:val="fr-FR"/>
        </w:rPr>
        <w:t xml:space="preserve">Des retards sont enregistrés dans la transmission des données des EM au Secrétariat du COMESA. Les compétences et l'accès à un internet abordable pour les citoyens sont limités </w:t>
      </w:r>
      <w:r w:rsidR="00E542E6" w:rsidRPr="00087C4C">
        <w:rPr>
          <w:rFonts w:cs="Calibri"/>
          <w:bCs/>
          <w:iCs/>
          <w:lang w:val="fr-FR"/>
        </w:rPr>
        <w:t>et ne peuvent pas</w:t>
      </w:r>
      <w:r w:rsidR="000F5CAF" w:rsidRPr="00087C4C">
        <w:rPr>
          <w:rFonts w:cs="Calibri"/>
          <w:bCs/>
          <w:iCs/>
          <w:lang w:val="fr-FR"/>
        </w:rPr>
        <w:t xml:space="preserve"> permettre l'utilisation efficace des plateformes numériques.</w:t>
      </w:r>
      <w:r w:rsidR="00E542E6" w:rsidRPr="00087C4C">
        <w:rPr>
          <w:rFonts w:cs="Calibri"/>
          <w:bCs/>
          <w:iCs/>
          <w:lang w:val="fr-FR"/>
        </w:rPr>
        <w:t xml:space="preserve"> </w:t>
      </w:r>
      <w:r w:rsidR="000F5CAF" w:rsidRPr="00087C4C">
        <w:rPr>
          <w:rFonts w:cs="Calibri"/>
          <w:bCs/>
          <w:iCs/>
          <w:lang w:val="fr-FR"/>
        </w:rPr>
        <w:t>Il est donc impératif de cimenter le partenariat existant et d'établir de nouveaux partenariats incluant le secteur privé, les institutions financières, le monde universitaire et les partenaires d</w:t>
      </w:r>
      <w:r w:rsidR="00E542E6" w:rsidRPr="00087C4C">
        <w:rPr>
          <w:rFonts w:cs="Calibri"/>
          <w:bCs/>
          <w:iCs/>
          <w:lang w:val="fr-FR"/>
        </w:rPr>
        <w:t>e</w:t>
      </w:r>
      <w:r w:rsidR="000F5CAF" w:rsidRPr="00087C4C">
        <w:rPr>
          <w:rFonts w:cs="Calibri"/>
          <w:bCs/>
          <w:iCs/>
          <w:lang w:val="fr-FR"/>
        </w:rPr>
        <w:t xml:space="preserve"> développement pour libérer le potentiel de l'économie bleue.   </w:t>
      </w:r>
    </w:p>
    <w:p w14:paraId="0057ACD0" w14:textId="2F25D427" w:rsidR="00E542E6" w:rsidRPr="00087C4C" w:rsidRDefault="00E616F1" w:rsidP="00122EA4">
      <w:pPr>
        <w:pStyle w:val="BodyText1"/>
        <w:numPr>
          <w:ilvl w:val="0"/>
          <w:numId w:val="6"/>
        </w:numPr>
        <w:rPr>
          <w:rFonts w:cs="Calibri"/>
          <w:lang w:val="fr-FR"/>
        </w:rPr>
      </w:pPr>
      <w:r w:rsidRPr="00087C4C">
        <w:rPr>
          <w:rFonts w:cs="Calibri"/>
          <w:b/>
          <w:bCs/>
          <w:lang w:val="fr-FR"/>
        </w:rPr>
        <w:t>Défis s</w:t>
      </w:r>
      <w:r w:rsidR="00E542E6" w:rsidRPr="00087C4C">
        <w:rPr>
          <w:rFonts w:cs="Calibri"/>
          <w:b/>
          <w:bCs/>
          <w:lang w:val="fr-FR"/>
        </w:rPr>
        <w:t>ocia</w:t>
      </w:r>
      <w:r w:rsidRPr="00087C4C">
        <w:rPr>
          <w:rFonts w:cs="Calibri"/>
          <w:b/>
          <w:bCs/>
          <w:lang w:val="fr-FR"/>
        </w:rPr>
        <w:t>ux</w:t>
      </w:r>
      <w:r w:rsidR="00E542E6" w:rsidRPr="00087C4C">
        <w:rPr>
          <w:rFonts w:cs="Calibri"/>
          <w:b/>
          <w:bCs/>
          <w:lang w:val="fr-FR"/>
        </w:rPr>
        <w:t xml:space="preserve"> :</w:t>
      </w:r>
      <w:r w:rsidR="00E542E6" w:rsidRPr="00087C4C">
        <w:rPr>
          <w:rFonts w:cs="Calibri"/>
          <w:lang w:val="fr-FR"/>
        </w:rPr>
        <w:t xml:space="preserve"> La plupart des communautés côtières, lacustres et fluviales d'Afrique sont défavorisées, moins éduquées, ont peu de droits d'occupation sur les ressources de leurs moyens de subsistance et sont souvent exclues du processus décisionnel. Le chômage des jeunes reste élevé dans toute la région et la population augmente rapidement. Les </w:t>
      </w:r>
      <w:r w:rsidR="00E542E6" w:rsidRPr="00087C4C">
        <w:rPr>
          <w:rFonts w:cs="Calibri"/>
          <w:lang w:val="fr-FR"/>
        </w:rPr>
        <w:lastRenderedPageBreak/>
        <w:t>disparités entre zones urbaines et rurales se creusent, et l'apparition de maladies telles que la pandémie de COVID-19 exacerbe une situation déjà précaire. Il est nécessaire de mener des actions de sensibilisation sur les opportunités de carrière dans le secteur de l'économie bleue et de créer des structures de formation appropriées pour rendre les demandeurs d'emploi employables dans ce secteur.</w:t>
      </w:r>
    </w:p>
    <w:p w14:paraId="287B8506" w14:textId="77805085" w:rsidR="00E542E6" w:rsidRPr="00087C4C" w:rsidRDefault="00E542E6" w:rsidP="00E41471">
      <w:pPr>
        <w:pStyle w:val="BodyText1"/>
        <w:numPr>
          <w:ilvl w:val="0"/>
          <w:numId w:val="6"/>
        </w:numPr>
        <w:rPr>
          <w:rStyle w:val="tlid-translation"/>
          <w:rFonts w:cs="Calibri"/>
          <w:lang w:val="fr-FR"/>
        </w:rPr>
      </w:pPr>
      <w:r w:rsidRPr="00087C4C">
        <w:rPr>
          <w:rStyle w:val="tlid-translation"/>
          <w:rFonts w:cs="Calibri"/>
          <w:b/>
          <w:bCs/>
          <w:lang w:val="fr-FR"/>
        </w:rPr>
        <w:t>Déficit nutritionnel :</w:t>
      </w:r>
      <w:r w:rsidRPr="00087C4C">
        <w:rPr>
          <w:rStyle w:val="tlid-translation"/>
          <w:rFonts w:cs="Calibri"/>
          <w:lang w:val="fr-FR"/>
        </w:rPr>
        <w:t xml:space="preserve"> La demande de poisson et de produits à base de poisson à l'échelle mondiale, stimulée par des facteurs tels que la croissance démographique, la préférence pour le poisson comme régime alimentaire de choix pour des raisons de santé, l'augmentation de la classe moyenne aisée et la demande croissante de produits de l'aquaculture, continuera d'augmenter. Les exportations alimentaires se font souvent au détriment des besoins nutritionnels de la population locale. Certains EM sont fortement dépendants des importations alimentaires.</w:t>
      </w:r>
      <w:r w:rsidR="00463508" w:rsidRPr="00087C4C">
        <w:rPr>
          <w:rStyle w:val="tlid-translation"/>
          <w:rFonts w:cs="Calibri"/>
          <w:lang w:val="fr-FR"/>
        </w:rPr>
        <w:t xml:space="preserve"> </w:t>
      </w:r>
      <w:r w:rsidRPr="00087C4C">
        <w:rPr>
          <w:rStyle w:val="tlid-translation"/>
          <w:rFonts w:cs="Calibri"/>
          <w:lang w:val="fr-FR"/>
        </w:rPr>
        <w:t>Le déficit nutritionnel pourrait s'accroître à l'avenir si des mesures ne sont pas prises.</w:t>
      </w:r>
      <w:r w:rsidR="00463508" w:rsidRPr="00087C4C">
        <w:rPr>
          <w:rStyle w:val="tlid-translation"/>
          <w:rFonts w:cs="Calibri"/>
          <w:lang w:val="fr-FR"/>
        </w:rPr>
        <w:t xml:space="preserve"> </w:t>
      </w:r>
      <w:r w:rsidRPr="00087C4C">
        <w:rPr>
          <w:rStyle w:val="tlid-translation"/>
          <w:rFonts w:cs="Calibri"/>
          <w:lang w:val="fr-FR"/>
        </w:rPr>
        <w:t>La région doit produire et commercialiser suffisamment de poisson pour satisfaire ses besoins nutritionnels et n'affecter que l'excédent à l'exportation. La promotion et l</w:t>
      </w:r>
      <w:r w:rsidR="00D7516C" w:rsidRPr="00087C4C">
        <w:rPr>
          <w:rStyle w:val="tlid-translation"/>
          <w:rFonts w:cs="Calibri"/>
          <w:lang w:val="fr-FR"/>
        </w:rPr>
        <w:t>’appui</w:t>
      </w:r>
      <w:r w:rsidR="00463508" w:rsidRPr="00087C4C">
        <w:rPr>
          <w:rStyle w:val="tlid-translation"/>
          <w:rFonts w:cs="Calibri"/>
          <w:lang w:val="fr-FR"/>
        </w:rPr>
        <w:t xml:space="preserve"> au</w:t>
      </w:r>
      <w:r w:rsidRPr="00087C4C">
        <w:rPr>
          <w:rStyle w:val="tlid-translation"/>
          <w:rFonts w:cs="Calibri"/>
          <w:lang w:val="fr-FR"/>
        </w:rPr>
        <w:t xml:space="preserve"> développement de la pisciculture au niveau communautaire offrent une autre option pour assurer la sécurité alimentaire et nutritionnelle.</w:t>
      </w:r>
    </w:p>
    <w:p w14:paraId="272C9841" w14:textId="3D8EA7F6" w:rsidR="00E542E6" w:rsidRPr="00087C4C" w:rsidRDefault="00D7516C" w:rsidP="003A284F">
      <w:pPr>
        <w:pStyle w:val="BodyText1"/>
        <w:numPr>
          <w:ilvl w:val="0"/>
          <w:numId w:val="6"/>
        </w:numPr>
        <w:rPr>
          <w:rFonts w:cs="Calibri"/>
          <w:lang w:val="fr-FR"/>
        </w:rPr>
      </w:pPr>
      <w:r w:rsidRPr="00087C4C">
        <w:rPr>
          <w:rFonts w:cs="Calibri"/>
          <w:b/>
          <w:bCs/>
          <w:lang w:val="fr-FR"/>
        </w:rPr>
        <w:t>Défis e</w:t>
      </w:r>
      <w:r w:rsidR="00E542E6" w:rsidRPr="00087C4C">
        <w:rPr>
          <w:rFonts w:cs="Calibri"/>
          <w:b/>
          <w:bCs/>
          <w:lang w:val="fr-FR"/>
        </w:rPr>
        <w:t>nvironnement</w:t>
      </w:r>
      <w:r w:rsidRPr="00087C4C">
        <w:rPr>
          <w:rFonts w:cs="Calibri"/>
          <w:b/>
          <w:bCs/>
          <w:lang w:val="fr-FR"/>
        </w:rPr>
        <w:t>aux</w:t>
      </w:r>
      <w:r w:rsidR="00E542E6" w:rsidRPr="00087C4C">
        <w:rPr>
          <w:rFonts w:cs="Calibri"/>
          <w:b/>
          <w:bCs/>
          <w:lang w:val="fr-FR"/>
        </w:rPr>
        <w:t xml:space="preserve"> :</w:t>
      </w:r>
      <w:r w:rsidR="00E542E6" w:rsidRPr="00087C4C">
        <w:rPr>
          <w:rFonts w:cs="Calibri"/>
          <w:lang w:val="fr-FR"/>
        </w:rPr>
        <w:t xml:space="preserve"> De multiples facteurs de stress (dont la pollution, la surpêche, la dégradation de l'habitat et le</w:t>
      </w:r>
      <w:r w:rsidR="00463508" w:rsidRPr="00087C4C">
        <w:rPr>
          <w:rFonts w:cs="Calibri"/>
          <w:lang w:val="fr-FR"/>
        </w:rPr>
        <w:t>s</w:t>
      </w:r>
      <w:r w:rsidR="00E542E6" w:rsidRPr="00087C4C">
        <w:rPr>
          <w:rFonts w:cs="Calibri"/>
          <w:lang w:val="fr-FR"/>
        </w:rPr>
        <w:t xml:space="preserve"> changement</w:t>
      </w:r>
      <w:r w:rsidR="00463508" w:rsidRPr="00087C4C">
        <w:rPr>
          <w:rFonts w:cs="Calibri"/>
          <w:lang w:val="fr-FR"/>
        </w:rPr>
        <w:t>s</w:t>
      </w:r>
      <w:r w:rsidR="00E542E6" w:rsidRPr="00087C4C">
        <w:rPr>
          <w:rFonts w:cs="Calibri"/>
          <w:lang w:val="fr-FR"/>
        </w:rPr>
        <w:t xml:space="preserve"> climatique</w:t>
      </w:r>
      <w:r w:rsidR="00463508" w:rsidRPr="00087C4C">
        <w:rPr>
          <w:rFonts w:cs="Calibri"/>
          <w:lang w:val="fr-FR"/>
        </w:rPr>
        <w:t>s</w:t>
      </w:r>
      <w:r w:rsidR="00E542E6" w:rsidRPr="00087C4C">
        <w:rPr>
          <w:rFonts w:cs="Calibri"/>
          <w:lang w:val="fr-FR"/>
        </w:rPr>
        <w:t xml:space="preserve">) dégradent l'environnement de manière sans précédent, entraînant la dégradation des écosystèmes et la perte de biodiversité. </w:t>
      </w:r>
      <w:r w:rsidR="00463508" w:rsidRPr="00087C4C">
        <w:rPr>
          <w:rFonts w:cs="Calibri"/>
          <w:lang w:val="fr-FR"/>
        </w:rPr>
        <w:t>L</w:t>
      </w:r>
      <w:r w:rsidR="00E542E6" w:rsidRPr="00087C4C">
        <w:rPr>
          <w:rFonts w:cs="Calibri"/>
          <w:lang w:val="fr-FR"/>
        </w:rPr>
        <w:t>e</w:t>
      </w:r>
      <w:r w:rsidR="00463508" w:rsidRPr="00087C4C">
        <w:rPr>
          <w:rFonts w:cs="Calibri"/>
          <w:lang w:val="fr-FR"/>
        </w:rPr>
        <w:t>s</w:t>
      </w:r>
      <w:r w:rsidR="00E542E6" w:rsidRPr="00087C4C">
        <w:rPr>
          <w:rFonts w:cs="Calibri"/>
          <w:lang w:val="fr-FR"/>
        </w:rPr>
        <w:t xml:space="preserve"> changement</w:t>
      </w:r>
      <w:r w:rsidR="00463508" w:rsidRPr="00087C4C">
        <w:rPr>
          <w:rFonts w:cs="Calibri"/>
          <w:lang w:val="fr-FR"/>
        </w:rPr>
        <w:t>s</w:t>
      </w:r>
      <w:r w:rsidR="00E542E6" w:rsidRPr="00087C4C">
        <w:rPr>
          <w:rFonts w:cs="Calibri"/>
          <w:lang w:val="fr-FR"/>
        </w:rPr>
        <w:t xml:space="preserve"> climatique</w:t>
      </w:r>
      <w:r w:rsidR="00463508" w:rsidRPr="00087C4C">
        <w:rPr>
          <w:rFonts w:cs="Calibri"/>
          <w:lang w:val="fr-FR"/>
        </w:rPr>
        <w:t>s</w:t>
      </w:r>
      <w:r w:rsidR="00E542E6" w:rsidRPr="00087C4C">
        <w:rPr>
          <w:rFonts w:cs="Calibri"/>
          <w:lang w:val="fr-FR"/>
        </w:rPr>
        <w:t xml:space="preserve"> et la variabilité du climat ont déjà un impact sur les systèmes aquatiques et la production alimentaire de l'Afrique.</w:t>
      </w:r>
      <w:r w:rsidR="00463508" w:rsidRPr="00087C4C">
        <w:rPr>
          <w:rFonts w:cs="Calibri"/>
          <w:lang w:val="fr-FR"/>
        </w:rPr>
        <w:t xml:space="preserve"> </w:t>
      </w:r>
      <w:r w:rsidR="00E542E6" w:rsidRPr="00087C4C">
        <w:rPr>
          <w:rFonts w:cs="Calibri"/>
          <w:lang w:val="fr-FR"/>
        </w:rPr>
        <w:t>Les considérations relatives au</w:t>
      </w:r>
      <w:r w:rsidR="00463508" w:rsidRPr="00087C4C">
        <w:rPr>
          <w:rFonts w:cs="Calibri"/>
          <w:lang w:val="fr-FR"/>
        </w:rPr>
        <w:t>x</w:t>
      </w:r>
      <w:r w:rsidR="00E542E6" w:rsidRPr="00087C4C">
        <w:rPr>
          <w:rFonts w:cs="Calibri"/>
          <w:lang w:val="fr-FR"/>
        </w:rPr>
        <w:t xml:space="preserve"> changement</w:t>
      </w:r>
      <w:r w:rsidR="00463508" w:rsidRPr="00087C4C">
        <w:rPr>
          <w:rFonts w:cs="Calibri"/>
          <w:lang w:val="fr-FR"/>
        </w:rPr>
        <w:t>s</w:t>
      </w:r>
      <w:r w:rsidR="00E542E6" w:rsidRPr="00087C4C">
        <w:rPr>
          <w:rFonts w:cs="Calibri"/>
          <w:lang w:val="fr-FR"/>
        </w:rPr>
        <w:t xml:space="preserve"> climatique</w:t>
      </w:r>
      <w:r w:rsidR="00463508" w:rsidRPr="00087C4C">
        <w:rPr>
          <w:rFonts w:cs="Calibri"/>
          <w:lang w:val="fr-FR"/>
        </w:rPr>
        <w:t>s</w:t>
      </w:r>
      <w:r w:rsidR="00E542E6" w:rsidRPr="00087C4C">
        <w:rPr>
          <w:rFonts w:cs="Calibri"/>
          <w:lang w:val="fr-FR"/>
        </w:rPr>
        <w:t xml:space="preserve"> sont faiblement intégrées dans les programmes du COMESA.</w:t>
      </w:r>
      <w:r w:rsidR="00463508" w:rsidRPr="00087C4C">
        <w:rPr>
          <w:rFonts w:cs="Calibri"/>
          <w:lang w:val="fr-FR"/>
        </w:rPr>
        <w:t xml:space="preserve"> </w:t>
      </w:r>
      <w:r w:rsidR="00E542E6" w:rsidRPr="00087C4C">
        <w:rPr>
          <w:rFonts w:cs="Calibri"/>
          <w:lang w:val="fr-FR"/>
        </w:rPr>
        <w:t>Il est urgent de renforcer la résilience et de réduire la vulnérabilité des communautés au</w:t>
      </w:r>
      <w:r w:rsidR="00797051" w:rsidRPr="00087C4C">
        <w:rPr>
          <w:rFonts w:cs="Calibri"/>
          <w:lang w:val="fr-FR"/>
        </w:rPr>
        <w:t>x</w:t>
      </w:r>
      <w:r w:rsidR="00E542E6" w:rsidRPr="00087C4C">
        <w:rPr>
          <w:rFonts w:cs="Calibri"/>
          <w:lang w:val="fr-FR"/>
        </w:rPr>
        <w:t xml:space="preserve"> changement</w:t>
      </w:r>
      <w:r w:rsidR="00797051" w:rsidRPr="00087C4C">
        <w:rPr>
          <w:rFonts w:cs="Calibri"/>
          <w:lang w:val="fr-FR"/>
        </w:rPr>
        <w:t>s</w:t>
      </w:r>
      <w:r w:rsidR="00E542E6" w:rsidRPr="00087C4C">
        <w:rPr>
          <w:rFonts w:cs="Calibri"/>
          <w:lang w:val="fr-FR"/>
        </w:rPr>
        <w:t xml:space="preserve"> et à la variabilité climatiques.</w:t>
      </w:r>
      <w:r w:rsidR="00797051" w:rsidRPr="00087C4C">
        <w:rPr>
          <w:rFonts w:cs="Calibri"/>
          <w:lang w:val="fr-FR"/>
        </w:rPr>
        <w:t xml:space="preserve"> </w:t>
      </w:r>
      <w:r w:rsidR="00E542E6" w:rsidRPr="00087C4C">
        <w:rPr>
          <w:rFonts w:cs="Calibri"/>
          <w:lang w:val="fr-FR"/>
        </w:rPr>
        <w:t xml:space="preserve">Les services écosystémiques doivent être intégrés dans le plan d'action national pour l'adaptation (PANA) et les États membres sont invités à travailler en collaboration avec les partenaires régionaux et internationaux et les institutions spécialisées pour créer des synergies et une complémentarité. Des écosystèmes sains sont d'une importance capitale pour la survie des ressources aquatiques vivantes. Les secteurs </w:t>
      </w:r>
      <w:r w:rsidR="00463508" w:rsidRPr="00087C4C">
        <w:rPr>
          <w:rFonts w:cs="Calibri"/>
          <w:lang w:val="fr-FR"/>
        </w:rPr>
        <w:t>de l’économie bleue</w:t>
      </w:r>
      <w:r w:rsidR="00E542E6" w:rsidRPr="00087C4C">
        <w:rPr>
          <w:rFonts w:cs="Calibri"/>
          <w:lang w:val="fr-FR"/>
        </w:rPr>
        <w:t>, en particulier ceux qui sont non renouvelables, doivent être développés sur la base de normes internationales acceptables et des meilleures pratiques.</w:t>
      </w:r>
      <w:r w:rsidR="00463508" w:rsidRPr="00087C4C">
        <w:rPr>
          <w:rFonts w:cs="Calibri"/>
          <w:lang w:val="fr-FR"/>
        </w:rPr>
        <w:t xml:space="preserve"> </w:t>
      </w:r>
      <w:r w:rsidR="00E542E6" w:rsidRPr="00087C4C">
        <w:rPr>
          <w:rFonts w:cs="Calibri"/>
          <w:lang w:val="fr-FR"/>
        </w:rPr>
        <w:t xml:space="preserve">En outre, les pays doivent adhérer aux instruments, normes et pratiques nationaux, régionaux et internationaux en matière de pollution. La pollution des masses d'eau et des côtes doit être atténuée, et des politiques et réglementations appropriées doivent être élaborées, mises en œuvre et appliquées. Les États membres sont invités à ratifier et à mettre en œuvre les exigences des instruments environnementaux décrits à la section 1, en plus de la Convention internationale </w:t>
      </w:r>
      <w:r w:rsidR="00463508" w:rsidRPr="00087C4C">
        <w:rPr>
          <w:rFonts w:cs="Calibri"/>
          <w:lang w:val="fr-FR"/>
        </w:rPr>
        <w:t>sur</w:t>
      </w:r>
      <w:r w:rsidR="00E542E6" w:rsidRPr="00087C4C">
        <w:rPr>
          <w:rFonts w:cs="Calibri"/>
          <w:lang w:val="fr-FR"/>
        </w:rPr>
        <w:t xml:space="preserve"> le contrôle et la gestion des eaux de ballast et sédiments des navires (BWM, 2004).</w:t>
      </w:r>
      <w:r w:rsidR="00463508" w:rsidRPr="00087C4C">
        <w:rPr>
          <w:rFonts w:cs="Calibri"/>
          <w:lang w:val="fr-FR"/>
        </w:rPr>
        <w:t xml:space="preserve"> </w:t>
      </w:r>
    </w:p>
    <w:p w14:paraId="067319AD" w14:textId="47CEA4A3" w:rsidR="00463508" w:rsidRPr="00087C4C" w:rsidRDefault="00797051" w:rsidP="0091487A">
      <w:pPr>
        <w:pStyle w:val="BodyText1"/>
        <w:numPr>
          <w:ilvl w:val="0"/>
          <w:numId w:val="6"/>
        </w:numPr>
        <w:rPr>
          <w:rStyle w:val="tlid-translation"/>
          <w:rFonts w:cs="Calibri"/>
          <w:lang w:val="fr-FR"/>
        </w:rPr>
      </w:pPr>
      <w:r w:rsidRPr="00087C4C">
        <w:rPr>
          <w:rStyle w:val="tlid-translation"/>
          <w:rFonts w:cs="Calibri"/>
          <w:b/>
          <w:bCs/>
          <w:lang w:val="fr-FR"/>
        </w:rPr>
        <w:t>Défis liés à la g</w:t>
      </w:r>
      <w:r w:rsidR="00463508" w:rsidRPr="00087C4C">
        <w:rPr>
          <w:rStyle w:val="tlid-translation"/>
          <w:rFonts w:cs="Calibri"/>
          <w:b/>
          <w:bCs/>
          <w:lang w:val="fr-FR"/>
        </w:rPr>
        <w:t xml:space="preserve">ouvernance </w:t>
      </w:r>
      <w:r w:rsidRPr="00087C4C">
        <w:rPr>
          <w:rStyle w:val="tlid-translation"/>
          <w:rFonts w:cs="Calibri"/>
          <w:b/>
          <w:bCs/>
          <w:lang w:val="fr-FR"/>
        </w:rPr>
        <w:t xml:space="preserve">en matière d’économie </w:t>
      </w:r>
      <w:r w:rsidR="00463508" w:rsidRPr="00087C4C">
        <w:rPr>
          <w:rStyle w:val="tlid-translation"/>
          <w:rFonts w:cs="Calibri"/>
          <w:b/>
          <w:bCs/>
          <w:lang w:val="fr-FR"/>
        </w:rPr>
        <w:t>bleue :</w:t>
      </w:r>
      <w:r w:rsidR="00463508" w:rsidRPr="00087C4C">
        <w:rPr>
          <w:rStyle w:val="tlid-translation"/>
          <w:rFonts w:cs="Calibri"/>
          <w:lang w:val="fr-FR"/>
        </w:rPr>
        <w:t xml:space="preserve"> Il existe des politiques, des réglementations et des dispositions institutionnelles faibles et incohérentes régissant le secteur de l'économie bleue dans la région. Investir dans la gouvernance </w:t>
      </w:r>
      <w:r w:rsidRPr="00087C4C">
        <w:rPr>
          <w:rStyle w:val="tlid-translation"/>
          <w:rFonts w:cs="Calibri"/>
          <w:lang w:val="fr-FR"/>
        </w:rPr>
        <w:t xml:space="preserve">en matière d’économie </w:t>
      </w:r>
      <w:r w:rsidR="00463508" w:rsidRPr="00087C4C">
        <w:rPr>
          <w:rStyle w:val="tlid-translation"/>
          <w:rFonts w:cs="Calibri"/>
          <w:lang w:val="fr-FR"/>
        </w:rPr>
        <w:t>bleue permettra de créer un</w:t>
      </w:r>
      <w:r w:rsidR="002A63FA" w:rsidRPr="00087C4C">
        <w:rPr>
          <w:rStyle w:val="tlid-translation"/>
          <w:rFonts w:cs="Calibri"/>
          <w:lang w:val="fr-FR"/>
        </w:rPr>
        <w:t xml:space="preserve"> train</w:t>
      </w:r>
      <w:r w:rsidR="00463508" w:rsidRPr="00087C4C">
        <w:rPr>
          <w:rStyle w:val="tlid-translation"/>
          <w:rFonts w:cs="Calibri"/>
          <w:lang w:val="fr-FR"/>
        </w:rPr>
        <w:t xml:space="preserve"> d'opportunités </w:t>
      </w:r>
      <w:r w:rsidR="002A63FA" w:rsidRPr="00087C4C">
        <w:rPr>
          <w:rStyle w:val="tlid-translation"/>
          <w:rFonts w:cs="Calibri"/>
          <w:lang w:val="fr-FR"/>
        </w:rPr>
        <w:t>d’investissement</w:t>
      </w:r>
      <w:r w:rsidR="00463508" w:rsidRPr="00087C4C">
        <w:rPr>
          <w:rStyle w:val="tlid-translation"/>
          <w:rFonts w:cs="Calibri"/>
          <w:lang w:val="fr-FR"/>
        </w:rPr>
        <w:t xml:space="preserve"> pour développer l'économie bleue d'une manière qui profite aux économies nationales et aux communautés locales tout en protégeant les ressources pour la croissance future.</w:t>
      </w:r>
      <w:r w:rsidR="002A63FA" w:rsidRPr="00087C4C">
        <w:rPr>
          <w:rStyle w:val="tlid-translation"/>
          <w:rFonts w:cs="Calibri"/>
          <w:lang w:val="fr-FR"/>
        </w:rPr>
        <w:t xml:space="preserve"> </w:t>
      </w:r>
      <w:r w:rsidR="00463508" w:rsidRPr="00087C4C">
        <w:rPr>
          <w:rStyle w:val="tlid-translation"/>
          <w:rFonts w:cs="Calibri"/>
          <w:lang w:val="fr-FR"/>
        </w:rPr>
        <w:t xml:space="preserve">Une gouvernance efficace est une condition essentielle pour promouvoir la gestion durable </w:t>
      </w:r>
      <w:r w:rsidR="00463508" w:rsidRPr="00087C4C">
        <w:rPr>
          <w:rStyle w:val="tlid-translation"/>
          <w:rFonts w:cs="Calibri"/>
          <w:lang w:val="fr-FR"/>
        </w:rPr>
        <w:lastRenderedPageBreak/>
        <w:t>des ressources aquatiques et de l'environnement et assurer la résilience de la biodiversité et des écosystèmes, qui à leur tour contribuent à renforcer la résilience des communautés contre divers chocs, y compris le</w:t>
      </w:r>
      <w:r w:rsidR="002A63FA" w:rsidRPr="00087C4C">
        <w:rPr>
          <w:rStyle w:val="tlid-translation"/>
          <w:rFonts w:cs="Calibri"/>
          <w:lang w:val="fr-FR"/>
        </w:rPr>
        <w:t>s</w:t>
      </w:r>
      <w:r w:rsidR="00463508" w:rsidRPr="00087C4C">
        <w:rPr>
          <w:rStyle w:val="tlid-translation"/>
          <w:rFonts w:cs="Calibri"/>
          <w:lang w:val="fr-FR"/>
        </w:rPr>
        <w:t xml:space="preserve"> changement</w:t>
      </w:r>
      <w:r w:rsidR="002A63FA" w:rsidRPr="00087C4C">
        <w:rPr>
          <w:rStyle w:val="tlid-translation"/>
          <w:rFonts w:cs="Calibri"/>
          <w:lang w:val="fr-FR"/>
        </w:rPr>
        <w:t>s</w:t>
      </w:r>
      <w:r w:rsidR="00463508" w:rsidRPr="00087C4C">
        <w:rPr>
          <w:rStyle w:val="tlid-translation"/>
          <w:rFonts w:cs="Calibri"/>
          <w:lang w:val="fr-FR"/>
        </w:rPr>
        <w:t xml:space="preserve"> climatique</w:t>
      </w:r>
      <w:r w:rsidR="002A63FA" w:rsidRPr="00087C4C">
        <w:rPr>
          <w:rStyle w:val="tlid-translation"/>
          <w:rFonts w:cs="Calibri"/>
          <w:lang w:val="fr-FR"/>
        </w:rPr>
        <w:t>s</w:t>
      </w:r>
      <w:r w:rsidR="00CB674A" w:rsidRPr="00087C4C">
        <w:rPr>
          <w:rStyle w:val="FootnoteReference"/>
          <w:rFonts w:cs="Calibri"/>
          <w:lang w:val="en-GB"/>
        </w:rPr>
        <w:footnoteReference w:id="25"/>
      </w:r>
      <w:r w:rsidR="00463508" w:rsidRPr="00087C4C">
        <w:rPr>
          <w:rStyle w:val="tlid-translation"/>
          <w:rFonts w:cs="Calibri"/>
          <w:lang w:val="fr-FR"/>
        </w:rPr>
        <w:t>. Le développement de l'</w:t>
      </w:r>
      <w:r w:rsidR="00A06D63" w:rsidRPr="00087C4C">
        <w:rPr>
          <w:rStyle w:val="tlid-translation"/>
          <w:rFonts w:cs="Calibri"/>
          <w:lang w:val="fr-FR"/>
        </w:rPr>
        <w:t>économie bleue</w:t>
      </w:r>
      <w:r w:rsidR="00463508" w:rsidRPr="00087C4C">
        <w:rPr>
          <w:rStyle w:val="tlid-translation"/>
          <w:rFonts w:cs="Calibri"/>
          <w:lang w:val="fr-FR"/>
        </w:rPr>
        <w:t xml:space="preserve"> peut s'accélérer si les États membres sont prêts à procéder à des ajustements stratégiques dans la conception des cadres juridiques, réglementaires et institutionnels pour la mise en œuvre de l</w:t>
      </w:r>
      <w:r w:rsidR="00A06D63" w:rsidRPr="00087C4C">
        <w:rPr>
          <w:rStyle w:val="tlid-translation"/>
          <w:rFonts w:cs="Calibri"/>
          <w:lang w:val="fr-FR"/>
        </w:rPr>
        <w:t>’économie bleue</w:t>
      </w:r>
      <w:r w:rsidR="00463508" w:rsidRPr="00087C4C">
        <w:rPr>
          <w:rStyle w:val="tlid-translation"/>
          <w:rFonts w:cs="Calibri"/>
          <w:lang w:val="fr-FR"/>
        </w:rPr>
        <w:t>.</w:t>
      </w:r>
      <w:r w:rsidRPr="00087C4C">
        <w:rPr>
          <w:rStyle w:val="tlid-translation"/>
          <w:rFonts w:cs="Calibri"/>
          <w:lang w:val="fr-FR"/>
        </w:rPr>
        <w:t xml:space="preserve"> </w:t>
      </w:r>
      <w:r w:rsidR="00463508" w:rsidRPr="00087C4C">
        <w:rPr>
          <w:rStyle w:val="tlid-translation"/>
          <w:rFonts w:cs="Calibri"/>
          <w:lang w:val="fr-FR"/>
        </w:rPr>
        <w:t>Ce faisant, ils renforceront leur capacité à formuler et à mettre en œuvre efficacement des politiques de croissance bleue, parallèlement aux politiques visant à protéger l'environnement et à améliorer la santé des écosystèmes en appliquant le concept d'économie bleue.</w:t>
      </w:r>
      <w:r w:rsidR="002A63FA" w:rsidRPr="00087C4C">
        <w:rPr>
          <w:rStyle w:val="tlid-translation"/>
          <w:rFonts w:cs="Calibri"/>
          <w:lang w:val="fr-FR"/>
        </w:rPr>
        <w:t xml:space="preserve"> </w:t>
      </w:r>
      <w:r w:rsidR="00463508" w:rsidRPr="00087C4C">
        <w:rPr>
          <w:rStyle w:val="tlid-translation"/>
          <w:rFonts w:cs="Calibri"/>
          <w:lang w:val="fr-FR"/>
        </w:rPr>
        <w:t>Les instruments juridiques de l'économie bleue ne sont souvent pas adaptés. Une politique et un cadre réglementaire efficaces sont nécessaires pour garantir les investissements dans les secteurs traditionnels et nouveaux de l'économie bleue, ainsi qu'une politique solide pour l'innovation, le transfert de technologie et l'adaptation afin d'encourager les investissements d</w:t>
      </w:r>
      <w:r w:rsidR="00CB674A" w:rsidRPr="00087C4C">
        <w:rPr>
          <w:rStyle w:val="tlid-translation"/>
          <w:rFonts w:cs="Calibri"/>
          <w:lang w:val="fr-FR"/>
        </w:rPr>
        <w:t>ans le</w:t>
      </w:r>
      <w:r w:rsidR="00463508" w:rsidRPr="00087C4C">
        <w:rPr>
          <w:rStyle w:val="tlid-translation"/>
          <w:rFonts w:cs="Calibri"/>
          <w:lang w:val="fr-FR"/>
        </w:rPr>
        <w:t xml:space="preserve"> secteur privé. Cela impliquerait également le renforcement des capacités et l'incitation des entités et des structures qui sont liées aux aspects sectoriels clés de l'économie bleue, entre autres. Les politiques doivent être harmonisées et cohérentes pour assurer la réussite de la mise en œuvre de l'économie bleue. Les États membres sont encouragés à se conformer aux exigences du </w:t>
      </w:r>
      <w:r w:rsidRPr="00087C4C">
        <w:rPr>
          <w:rStyle w:val="tlid-translation"/>
          <w:rFonts w:cs="Calibri"/>
          <w:lang w:val="fr-FR"/>
        </w:rPr>
        <w:t>C</w:t>
      </w:r>
      <w:r w:rsidR="00463508" w:rsidRPr="00087C4C">
        <w:rPr>
          <w:rStyle w:val="tlid-translation"/>
          <w:rFonts w:cs="Calibri"/>
          <w:lang w:val="fr-FR"/>
        </w:rPr>
        <w:t xml:space="preserve">ode de mise en œuvre des instruments de l'OMI (code III) afin de </w:t>
      </w:r>
      <w:r w:rsidRPr="00087C4C">
        <w:rPr>
          <w:rStyle w:val="tlid-translation"/>
          <w:rFonts w:cs="Calibri"/>
          <w:lang w:val="fr-FR"/>
        </w:rPr>
        <w:t>s’assurer</w:t>
      </w:r>
      <w:r w:rsidR="00463508" w:rsidRPr="00087C4C">
        <w:rPr>
          <w:rStyle w:val="tlid-translation"/>
          <w:rFonts w:cs="Calibri"/>
          <w:lang w:val="fr-FR"/>
        </w:rPr>
        <w:t xml:space="preserve"> que les instruments juridiques de l'OMI sont transposés dans le droit national.</w:t>
      </w:r>
    </w:p>
    <w:p w14:paraId="6A3604EC" w14:textId="77777777" w:rsidR="006A1EAD" w:rsidRPr="00087C4C" w:rsidRDefault="006A1EAD" w:rsidP="006A1EAD">
      <w:pPr>
        <w:pStyle w:val="BodyText1"/>
        <w:ind w:left="360"/>
        <w:rPr>
          <w:rStyle w:val="tlid-translation"/>
          <w:rFonts w:cs="Calibri"/>
          <w:lang w:val="fr-FR"/>
        </w:rPr>
      </w:pPr>
    </w:p>
    <w:p w14:paraId="7F5B6BB2" w14:textId="03121365" w:rsidR="006D4D5C" w:rsidRPr="00087C4C" w:rsidRDefault="00AF1779" w:rsidP="006D4D5C">
      <w:pPr>
        <w:pStyle w:val="BodyText1"/>
        <w:ind w:left="720"/>
        <w:rPr>
          <w:rFonts w:cs="Calibri"/>
          <w:b/>
          <w:bCs/>
          <w:u w:val="single"/>
          <w:lang w:val="en-GB"/>
        </w:rPr>
      </w:pPr>
      <w:r w:rsidRPr="00087C4C">
        <w:rPr>
          <w:rFonts w:cs="Calibri"/>
          <w:b/>
          <w:bCs/>
          <w:u w:val="single"/>
          <w:lang w:val="en-GB"/>
        </w:rPr>
        <w:t>Défis t</w:t>
      </w:r>
      <w:r w:rsidR="006D4D5C" w:rsidRPr="00087C4C">
        <w:rPr>
          <w:rFonts w:cs="Calibri"/>
          <w:b/>
          <w:bCs/>
          <w:u w:val="single"/>
          <w:lang w:val="en-GB"/>
        </w:rPr>
        <w:t>echni</w:t>
      </w:r>
      <w:r w:rsidRPr="00087C4C">
        <w:rPr>
          <w:rFonts w:cs="Calibri"/>
          <w:b/>
          <w:bCs/>
          <w:u w:val="single"/>
          <w:lang w:val="en-GB"/>
        </w:rPr>
        <w:t>qu</w:t>
      </w:r>
      <w:r w:rsidR="006D4D5C" w:rsidRPr="00087C4C">
        <w:rPr>
          <w:rFonts w:cs="Calibri"/>
          <w:b/>
          <w:bCs/>
          <w:u w:val="single"/>
          <w:lang w:val="en-GB"/>
        </w:rPr>
        <w:t>es</w:t>
      </w:r>
    </w:p>
    <w:p w14:paraId="64A5B266" w14:textId="43628BD8" w:rsidR="00160B30" w:rsidRPr="009639CA" w:rsidRDefault="00AF1779" w:rsidP="009639CA">
      <w:pPr>
        <w:pStyle w:val="BodyText1"/>
        <w:numPr>
          <w:ilvl w:val="0"/>
          <w:numId w:val="6"/>
        </w:numPr>
        <w:rPr>
          <w:rStyle w:val="tlid-translation"/>
          <w:rFonts w:cs="Calibri"/>
          <w:lang w:val="fr-FR"/>
        </w:rPr>
      </w:pPr>
      <w:r w:rsidRPr="00087C4C">
        <w:rPr>
          <w:rStyle w:val="tlid-translation"/>
          <w:rFonts w:cs="Calibri"/>
          <w:b/>
          <w:bCs/>
          <w:lang w:val="fr-FR"/>
        </w:rPr>
        <w:t>Connaissance limitée du potentiel économique de l'économie bleue :</w:t>
      </w:r>
      <w:r w:rsidRPr="00087C4C">
        <w:rPr>
          <w:rStyle w:val="tlid-translation"/>
          <w:rFonts w:cs="Calibri"/>
          <w:lang w:val="fr-FR"/>
        </w:rPr>
        <w:t xml:space="preserve">  Il existe peu de données et de preuves pour favoriser les réformes et la transformation. Ainsi, le potentiel des secteurs bleus reste largement inconnu. La connaissance de l'économie bleue et de ses avantages devrait être améliorée et l'information devrait descendre jusqu'au niveau des communautés vivant dans les zones côtières et intérieures, en ciblant délibérément les jeunes, les femmes et les exécutants de base, tant publics que privés, pour avoir une compréhension collective du concept.</w:t>
      </w:r>
      <w:r w:rsidR="00F157E3" w:rsidRPr="00087C4C">
        <w:rPr>
          <w:rStyle w:val="tlid-translation"/>
          <w:rFonts w:cs="Calibri"/>
          <w:lang w:val="fr-FR"/>
        </w:rPr>
        <w:t xml:space="preserve"> </w:t>
      </w:r>
      <w:r w:rsidRPr="00087C4C">
        <w:rPr>
          <w:rStyle w:val="tlid-translation"/>
          <w:rFonts w:cs="Calibri"/>
          <w:lang w:val="fr-FR"/>
        </w:rPr>
        <w:t>Cependant, il est nécessaire de connaître le potentiel des secteurs bleus durables et leur valeur monétaire pour convaincre les politiques et les décideurs de la valeur de l'</w:t>
      </w:r>
      <w:r w:rsidR="00A06D63" w:rsidRPr="00087C4C">
        <w:rPr>
          <w:rStyle w:val="tlid-translation"/>
          <w:rFonts w:cs="Calibri"/>
          <w:lang w:val="fr-FR"/>
        </w:rPr>
        <w:t>économie bleue</w:t>
      </w:r>
      <w:r w:rsidRPr="00087C4C">
        <w:rPr>
          <w:rStyle w:val="tlid-translation"/>
          <w:rFonts w:cs="Calibri"/>
          <w:lang w:val="fr-FR"/>
        </w:rPr>
        <w:t xml:space="preserve"> pour la société. En outre, et c'est un facteur tout aussi important, cela stimule les investissements. Le manque d'information a inhibé les initiatives de développement, par exemple dans la connaissance des espèces marines et lacustres, la cartographie des fonds marins et des lacs, la bioprospection et la biotechnologie. Il convient donc d'encourager la recherche et l'innovation pour stimuler la croissance de l'économie bleue.</w:t>
      </w:r>
      <w:r w:rsidR="00F157E3" w:rsidRPr="00087C4C">
        <w:rPr>
          <w:rStyle w:val="tlid-translation"/>
          <w:rFonts w:cs="Calibri"/>
          <w:lang w:val="fr-FR"/>
        </w:rPr>
        <w:t xml:space="preserve"> </w:t>
      </w:r>
      <w:r w:rsidRPr="00087C4C">
        <w:rPr>
          <w:rStyle w:val="tlid-translation"/>
          <w:rFonts w:cs="Calibri"/>
          <w:lang w:val="fr-FR"/>
        </w:rPr>
        <w:t>Des interventions ciblées de formation et de développement des capacités en matière d'économie bleue doivent être menées.</w:t>
      </w:r>
    </w:p>
    <w:p w14:paraId="5D4A47AA" w14:textId="70EBE410" w:rsidR="00CB674A" w:rsidRPr="00087C4C" w:rsidRDefault="00CB674A" w:rsidP="00342CB3">
      <w:pPr>
        <w:pStyle w:val="BodyText1"/>
        <w:numPr>
          <w:ilvl w:val="0"/>
          <w:numId w:val="6"/>
        </w:numPr>
        <w:rPr>
          <w:rStyle w:val="tlid-translation"/>
          <w:rFonts w:cs="Calibri"/>
          <w:lang w:val="fr-FR"/>
        </w:rPr>
      </w:pPr>
      <w:r w:rsidRPr="00087C4C">
        <w:rPr>
          <w:rStyle w:val="tlid-translation"/>
          <w:rFonts w:cs="Calibri"/>
          <w:b/>
          <w:bCs/>
          <w:lang w:val="fr-FR"/>
        </w:rPr>
        <w:t>Insuffisance de la comptabilisation des activités et des composantes de l'économie bleue :</w:t>
      </w:r>
      <w:r w:rsidRPr="00087C4C">
        <w:rPr>
          <w:rStyle w:val="tlid-translation"/>
          <w:rFonts w:cs="Calibri"/>
          <w:lang w:val="fr-FR"/>
        </w:rPr>
        <w:t xml:space="preserve">  La comptabilisation des activités et des composantes de l'économie bleue n'est pas enregistrée de manière unifiée dans les États membres.</w:t>
      </w:r>
      <w:r w:rsidR="00F157E3" w:rsidRPr="00087C4C">
        <w:rPr>
          <w:rStyle w:val="tlid-translation"/>
          <w:rFonts w:cs="Calibri"/>
          <w:lang w:val="fr-FR"/>
        </w:rPr>
        <w:t xml:space="preserve"> </w:t>
      </w:r>
      <w:r w:rsidRPr="00087C4C">
        <w:rPr>
          <w:rStyle w:val="tlid-translation"/>
          <w:rFonts w:cs="Calibri"/>
          <w:lang w:val="fr-FR"/>
        </w:rPr>
        <w:t>Les données doivent être collectées auprès de diverses sources afin de fournir une image globale de la contribution de l'économie bleue à la valeur ajoutée et à la création d'emplois.</w:t>
      </w:r>
      <w:r w:rsidR="004D0D52" w:rsidRPr="00087C4C">
        <w:rPr>
          <w:rStyle w:val="tlid-translation"/>
          <w:rFonts w:cs="Calibri"/>
          <w:lang w:val="fr-FR"/>
        </w:rPr>
        <w:t xml:space="preserve"> </w:t>
      </w:r>
      <w:r w:rsidRPr="00087C4C">
        <w:rPr>
          <w:rStyle w:val="tlid-translation"/>
          <w:rFonts w:cs="Calibri"/>
          <w:lang w:val="fr-FR"/>
        </w:rPr>
        <w:t xml:space="preserve">Un système de </w:t>
      </w:r>
      <w:r w:rsidRPr="00087C4C">
        <w:rPr>
          <w:rStyle w:val="tlid-translation"/>
          <w:rFonts w:cs="Calibri"/>
          <w:lang w:val="fr-FR"/>
        </w:rPr>
        <w:lastRenderedPageBreak/>
        <w:t>comptabilité nationale approprié devrait être mis en place pour enregistrer de manière centralisée les changements annuels dans les secteurs et les composantes écologiques de l'</w:t>
      </w:r>
      <w:r w:rsidR="00F157E3" w:rsidRPr="00087C4C">
        <w:rPr>
          <w:rStyle w:val="tlid-translation"/>
          <w:rFonts w:cs="Calibri"/>
          <w:lang w:val="fr-FR"/>
        </w:rPr>
        <w:t>économie bleue</w:t>
      </w:r>
      <w:r w:rsidRPr="00087C4C">
        <w:rPr>
          <w:rStyle w:val="tlid-translation"/>
          <w:rFonts w:cs="Calibri"/>
          <w:lang w:val="fr-FR"/>
        </w:rPr>
        <w:t>. Avec la mise en œuvre d</w:t>
      </w:r>
      <w:r w:rsidR="00BE1FB9" w:rsidRPr="00087C4C">
        <w:rPr>
          <w:rStyle w:val="tlid-translation"/>
          <w:rFonts w:cs="Calibri"/>
          <w:lang w:val="fr-FR"/>
        </w:rPr>
        <w:t>es CDN</w:t>
      </w:r>
      <w:r w:rsidRPr="00087C4C">
        <w:rPr>
          <w:rStyle w:val="tlid-translation"/>
          <w:rFonts w:cs="Calibri"/>
          <w:lang w:val="fr-FR"/>
        </w:rPr>
        <w:t xml:space="preserve">, dans le cadre de la CCNUCC, la comptabilité </w:t>
      </w:r>
      <w:r w:rsidR="004D0D52" w:rsidRPr="00087C4C">
        <w:rPr>
          <w:rStyle w:val="tlid-translation"/>
          <w:rFonts w:cs="Calibri"/>
          <w:lang w:val="fr-FR"/>
        </w:rPr>
        <w:t>« </w:t>
      </w:r>
      <w:r w:rsidRPr="00087C4C">
        <w:rPr>
          <w:rStyle w:val="tlid-translation"/>
          <w:rFonts w:cs="Calibri"/>
          <w:lang w:val="fr-FR"/>
        </w:rPr>
        <w:t>verte</w:t>
      </w:r>
      <w:r w:rsidR="004D0D52" w:rsidRPr="00087C4C">
        <w:rPr>
          <w:rStyle w:val="tlid-translation"/>
          <w:rFonts w:cs="Calibri"/>
          <w:lang w:val="fr-FR"/>
        </w:rPr>
        <w:t> »</w:t>
      </w:r>
      <w:r w:rsidRPr="00087C4C">
        <w:rPr>
          <w:rStyle w:val="tlid-translation"/>
          <w:rFonts w:cs="Calibri"/>
          <w:lang w:val="fr-FR"/>
        </w:rPr>
        <w:t xml:space="preserve"> et </w:t>
      </w:r>
      <w:r w:rsidR="004D0D52" w:rsidRPr="00087C4C">
        <w:rPr>
          <w:rStyle w:val="tlid-translation"/>
          <w:rFonts w:cs="Calibri"/>
          <w:lang w:val="fr-FR"/>
        </w:rPr>
        <w:t>la comptabilité « </w:t>
      </w:r>
      <w:r w:rsidRPr="00087C4C">
        <w:rPr>
          <w:rStyle w:val="tlid-translation"/>
          <w:rFonts w:cs="Calibri"/>
          <w:lang w:val="fr-FR"/>
        </w:rPr>
        <w:t>bleue</w:t>
      </w:r>
      <w:r w:rsidR="004D0D52" w:rsidRPr="00087C4C">
        <w:rPr>
          <w:rStyle w:val="tlid-translation"/>
          <w:rFonts w:cs="Calibri"/>
          <w:lang w:val="fr-FR"/>
        </w:rPr>
        <w:t> »</w:t>
      </w:r>
      <w:r w:rsidRPr="00087C4C">
        <w:rPr>
          <w:rStyle w:val="tlid-translation"/>
          <w:rFonts w:cs="Calibri"/>
          <w:lang w:val="fr-FR"/>
        </w:rPr>
        <w:t xml:space="preserve"> deviendr</w:t>
      </w:r>
      <w:r w:rsidR="004D0D52" w:rsidRPr="00087C4C">
        <w:rPr>
          <w:rStyle w:val="tlid-translation"/>
          <w:rFonts w:cs="Calibri"/>
          <w:lang w:val="fr-FR"/>
        </w:rPr>
        <w:t>ont</w:t>
      </w:r>
      <w:r w:rsidRPr="00087C4C">
        <w:rPr>
          <w:rStyle w:val="tlid-translation"/>
          <w:rFonts w:cs="Calibri"/>
          <w:lang w:val="fr-FR"/>
        </w:rPr>
        <w:t xml:space="preserve"> une pierre angulaire de l'évaluation des actions de changement</w:t>
      </w:r>
      <w:r w:rsidR="004D0D52" w:rsidRPr="00087C4C">
        <w:rPr>
          <w:rStyle w:val="tlid-translation"/>
          <w:rFonts w:cs="Calibri"/>
          <w:lang w:val="fr-FR"/>
        </w:rPr>
        <w:t>s</w:t>
      </w:r>
      <w:r w:rsidRPr="00087C4C">
        <w:rPr>
          <w:rStyle w:val="tlid-translation"/>
          <w:rFonts w:cs="Calibri"/>
          <w:lang w:val="fr-FR"/>
        </w:rPr>
        <w:t xml:space="preserve"> climatique</w:t>
      </w:r>
      <w:r w:rsidR="004D0D52" w:rsidRPr="00087C4C">
        <w:rPr>
          <w:rStyle w:val="tlid-translation"/>
          <w:rFonts w:cs="Calibri"/>
          <w:lang w:val="fr-FR"/>
        </w:rPr>
        <w:t>s</w:t>
      </w:r>
      <w:r w:rsidRPr="00087C4C">
        <w:rPr>
          <w:rStyle w:val="tlid-translation"/>
          <w:rFonts w:cs="Calibri"/>
          <w:lang w:val="fr-FR"/>
        </w:rPr>
        <w:t>.</w:t>
      </w:r>
    </w:p>
    <w:p w14:paraId="0A30FA38" w14:textId="2BA56897" w:rsidR="00746A2C" w:rsidRPr="00087C4C" w:rsidRDefault="00AF1779" w:rsidP="00CC392A">
      <w:pPr>
        <w:pStyle w:val="BodyText1"/>
        <w:numPr>
          <w:ilvl w:val="0"/>
          <w:numId w:val="6"/>
        </w:numPr>
        <w:rPr>
          <w:rStyle w:val="tlid-translation"/>
          <w:rFonts w:cs="Calibri"/>
          <w:lang w:val="fr-FR"/>
        </w:rPr>
      </w:pPr>
      <w:r w:rsidRPr="00087C4C">
        <w:rPr>
          <w:rStyle w:val="tlid-translation"/>
          <w:rFonts w:cs="Calibri"/>
          <w:b/>
          <w:bCs/>
          <w:lang w:val="fr-FR"/>
        </w:rPr>
        <w:t xml:space="preserve">Valeur ajoutée limitée, chaîne de valeur faible et </w:t>
      </w:r>
      <w:r w:rsidR="004D0D52" w:rsidRPr="00087C4C">
        <w:rPr>
          <w:rStyle w:val="tlid-translation"/>
          <w:rFonts w:cs="Calibri"/>
          <w:b/>
          <w:bCs/>
          <w:lang w:val="fr-FR"/>
        </w:rPr>
        <w:t>restriction d’</w:t>
      </w:r>
      <w:r w:rsidRPr="00087C4C">
        <w:rPr>
          <w:rStyle w:val="tlid-translation"/>
          <w:rFonts w:cs="Calibri"/>
          <w:b/>
          <w:bCs/>
          <w:lang w:val="fr-FR"/>
        </w:rPr>
        <w:t>accès au marché :</w:t>
      </w:r>
      <w:r w:rsidRPr="00087C4C">
        <w:rPr>
          <w:rStyle w:val="tlid-translation"/>
          <w:rFonts w:cs="Calibri"/>
          <w:lang w:val="fr-FR"/>
        </w:rPr>
        <w:t xml:space="preserve">  Les États membres du COMESA exportent de nombreuses matières premières (poissons, minéraux, huiles), des produits non transformés et très peu de produits transformés. Il est temps de soutenir les investissements et l'innovation dans les produits à valeur ajoutée afin de permettre un profit/gain optimal des produits aquatiques et minéraux et de créer les emplois et les revenus en devises nécessaires.</w:t>
      </w:r>
      <w:r w:rsidR="004D0D52" w:rsidRPr="00087C4C">
        <w:rPr>
          <w:rStyle w:val="tlid-translation"/>
          <w:rFonts w:cs="Calibri"/>
          <w:lang w:val="fr-FR"/>
        </w:rPr>
        <w:t xml:space="preserve"> </w:t>
      </w:r>
      <w:r w:rsidRPr="00087C4C">
        <w:rPr>
          <w:rStyle w:val="tlid-translation"/>
          <w:rFonts w:cs="Calibri"/>
          <w:lang w:val="fr-FR"/>
        </w:rPr>
        <w:t xml:space="preserve">Il est nécessaire de transférer des technologies appropriées aux États membres ou d'améliorer les technologies existantes afin de répondre aux exigences internationales en matière de transformation, de conditionnement et de commercialisation. Presque tous les secteurs souffrent d'une valeur ajoutée limitée ou inexistante, et le statu quo prive les pays </w:t>
      </w:r>
      <w:r w:rsidR="004D0D52" w:rsidRPr="00087C4C">
        <w:rPr>
          <w:rStyle w:val="tlid-translation"/>
          <w:rFonts w:cs="Calibri"/>
          <w:lang w:val="fr-FR"/>
        </w:rPr>
        <w:t xml:space="preserve">de </w:t>
      </w:r>
      <w:r w:rsidRPr="00087C4C">
        <w:rPr>
          <w:rStyle w:val="tlid-translation"/>
          <w:rFonts w:cs="Calibri"/>
          <w:lang w:val="fr-FR"/>
        </w:rPr>
        <w:t xml:space="preserve">revenus et </w:t>
      </w:r>
      <w:r w:rsidR="004D0D52" w:rsidRPr="00087C4C">
        <w:rPr>
          <w:rStyle w:val="tlid-translation"/>
          <w:rFonts w:cs="Calibri"/>
          <w:lang w:val="fr-FR"/>
        </w:rPr>
        <w:t>d’</w:t>
      </w:r>
      <w:r w:rsidRPr="00087C4C">
        <w:rPr>
          <w:rStyle w:val="tlid-translation"/>
          <w:rFonts w:cs="Calibri"/>
          <w:lang w:val="fr-FR"/>
        </w:rPr>
        <w:t>emplois nécessaires. L'amélioration de la chaîne de valeur est nécessaire dans la plupart des secteurs de l'économie bleue pour maximiser le retour sur investissement.</w:t>
      </w:r>
      <w:r w:rsidR="004D0D52" w:rsidRPr="00087C4C">
        <w:rPr>
          <w:rStyle w:val="tlid-translation"/>
          <w:rFonts w:cs="Calibri"/>
          <w:lang w:val="fr-FR"/>
        </w:rPr>
        <w:t xml:space="preserve"> </w:t>
      </w:r>
      <w:r w:rsidRPr="00087C4C">
        <w:rPr>
          <w:rStyle w:val="tlid-translation"/>
          <w:rFonts w:cs="Calibri"/>
          <w:lang w:val="fr-FR"/>
        </w:rPr>
        <w:t xml:space="preserve">Les marchés internationaux peuvent être restrictifs à l'égard des marchandises provenant de la région en raison d'exigences sanitaires et phytosanitaires ou d'exigences en matière de certification des produits.     </w:t>
      </w:r>
      <w:r w:rsidR="006F63CE" w:rsidRPr="00087C4C">
        <w:rPr>
          <w:rStyle w:val="tlid-translation"/>
          <w:rFonts w:cs="Calibri"/>
          <w:lang w:val="fr-FR"/>
        </w:rPr>
        <w:t xml:space="preserve"> </w:t>
      </w:r>
    </w:p>
    <w:p w14:paraId="51049EEB" w14:textId="24C8E931" w:rsidR="00AF1779" w:rsidRPr="00087C4C" w:rsidRDefault="00AF1779" w:rsidP="007165A5">
      <w:pPr>
        <w:pStyle w:val="BodyText1"/>
        <w:numPr>
          <w:ilvl w:val="0"/>
          <w:numId w:val="6"/>
        </w:numPr>
        <w:rPr>
          <w:rStyle w:val="tlid-translation"/>
          <w:rFonts w:cs="Calibri"/>
          <w:lang w:val="fr-FR"/>
        </w:rPr>
      </w:pPr>
      <w:r w:rsidRPr="00087C4C">
        <w:rPr>
          <w:rStyle w:val="tlid-translation"/>
          <w:rFonts w:cs="Calibri"/>
          <w:b/>
          <w:bCs/>
          <w:lang w:val="fr-FR"/>
        </w:rPr>
        <w:t>Absence d'une approche intégrée et prospective des écosystèmes marins et des outils de gestion spatio-temporelle :</w:t>
      </w:r>
      <w:r w:rsidRPr="00087C4C">
        <w:rPr>
          <w:rStyle w:val="tlid-translation"/>
          <w:rFonts w:cs="Calibri"/>
          <w:lang w:val="fr-FR"/>
        </w:rPr>
        <w:t xml:space="preserve"> Les États membres du COMESA n'ont pas encore institutionnalisé l'approche des grands écosystèmes marins (</w:t>
      </w:r>
      <w:r w:rsidR="00BF742E" w:rsidRPr="00087C4C">
        <w:rPr>
          <w:rStyle w:val="tlid-translation"/>
          <w:rFonts w:cs="Calibri"/>
          <w:lang w:val="fr-FR"/>
        </w:rPr>
        <w:t>GEM</w:t>
      </w:r>
      <w:r w:rsidRPr="00087C4C">
        <w:rPr>
          <w:rStyle w:val="tlid-translation"/>
          <w:rFonts w:cs="Calibri"/>
          <w:lang w:val="fr-FR"/>
        </w:rPr>
        <w:t xml:space="preserve"> de la mer Rouge et du courant côtier somalien), ainsi que l'approche </w:t>
      </w:r>
      <w:r w:rsidR="00BF742E" w:rsidRPr="00087C4C">
        <w:rPr>
          <w:rStyle w:val="tlid-translation"/>
          <w:rFonts w:cs="Calibri"/>
          <w:lang w:val="fr-FR"/>
        </w:rPr>
        <w:t>axée sur le bassin hydrographique</w:t>
      </w:r>
      <w:r w:rsidRPr="00087C4C">
        <w:rPr>
          <w:rStyle w:val="tlid-translation"/>
          <w:rFonts w:cs="Calibri"/>
          <w:lang w:val="fr-FR"/>
        </w:rPr>
        <w:t xml:space="preserve"> (bassin du Nil) pour une gouvernance durable de ces écosystèmes (en utilisant les approches modulaires prescrites).</w:t>
      </w:r>
      <w:r w:rsidR="00BF742E" w:rsidRPr="00087C4C">
        <w:rPr>
          <w:rStyle w:val="tlid-translation"/>
          <w:rFonts w:cs="Calibri"/>
          <w:lang w:val="fr-FR"/>
        </w:rPr>
        <w:t xml:space="preserve"> </w:t>
      </w:r>
      <w:r w:rsidRPr="00087C4C">
        <w:rPr>
          <w:rStyle w:val="tlid-translation"/>
          <w:rFonts w:cs="Calibri"/>
          <w:lang w:val="fr-FR"/>
        </w:rPr>
        <w:t>Ces approches permettent d'évaluer les écosystèmes à l'aide d'une série d'indicateurs écologiques.  Des outils largement applicables visant à atteindre les objectifs spécifiés dans le cadre de la mise en œuvre de l'économie bleue, tels que l</w:t>
      </w:r>
      <w:r w:rsidR="00A504DF" w:rsidRPr="00087C4C">
        <w:rPr>
          <w:rStyle w:val="tlid-translation"/>
          <w:rFonts w:cs="Calibri"/>
          <w:lang w:val="fr-FR"/>
        </w:rPr>
        <w:t>a Planification de l’espace maritime</w:t>
      </w:r>
      <w:r w:rsidRPr="00087C4C">
        <w:rPr>
          <w:rStyle w:val="tlid-translation"/>
          <w:rFonts w:cs="Calibri"/>
          <w:lang w:val="fr-FR"/>
        </w:rPr>
        <w:t xml:space="preserve"> </w:t>
      </w:r>
      <w:r w:rsidR="00A504DF" w:rsidRPr="00087C4C">
        <w:rPr>
          <w:rStyle w:val="tlid-translation"/>
          <w:rFonts w:cs="Calibri"/>
          <w:lang w:val="fr-FR"/>
        </w:rPr>
        <w:t>(</w:t>
      </w:r>
      <w:r w:rsidRPr="00087C4C">
        <w:rPr>
          <w:rStyle w:val="tlid-translation"/>
          <w:rFonts w:cs="Calibri"/>
          <w:lang w:val="fr-FR"/>
        </w:rPr>
        <w:t>MSP</w:t>
      </w:r>
      <w:r w:rsidR="00A504DF" w:rsidRPr="00087C4C">
        <w:rPr>
          <w:rStyle w:val="tlid-translation"/>
          <w:rFonts w:cs="Calibri"/>
          <w:lang w:val="fr-FR"/>
        </w:rPr>
        <w:t>)</w:t>
      </w:r>
      <w:r w:rsidRPr="00087C4C">
        <w:rPr>
          <w:rStyle w:val="tlid-translation"/>
          <w:rFonts w:cs="Calibri"/>
          <w:lang w:val="fr-FR"/>
        </w:rPr>
        <w:t>, ne sont pas institutionnalisés dans les États membres.</w:t>
      </w:r>
      <w:r w:rsidR="00BF742E" w:rsidRPr="00087C4C">
        <w:rPr>
          <w:rStyle w:val="tlid-translation"/>
          <w:rFonts w:cs="Calibri"/>
          <w:lang w:val="fr-FR"/>
        </w:rPr>
        <w:t xml:space="preserve"> </w:t>
      </w:r>
      <w:r w:rsidRPr="00087C4C">
        <w:rPr>
          <w:rStyle w:val="tlid-translation"/>
          <w:rFonts w:cs="Calibri"/>
          <w:lang w:val="fr-FR"/>
        </w:rPr>
        <w:t xml:space="preserve">La gestion intégrée des océans rassemble tous les organes gouvernementaux, secteurs et parties prenantes concernés pour un développement et </w:t>
      </w:r>
      <w:r w:rsidR="00BF742E" w:rsidRPr="00087C4C">
        <w:rPr>
          <w:rStyle w:val="tlid-translation"/>
          <w:rFonts w:cs="Calibri"/>
          <w:lang w:val="fr-FR"/>
        </w:rPr>
        <w:t>une gestion plus efficace</w:t>
      </w:r>
      <w:r w:rsidRPr="00087C4C">
        <w:rPr>
          <w:rStyle w:val="tlid-translation"/>
          <w:rFonts w:cs="Calibri"/>
          <w:lang w:val="fr-FR"/>
        </w:rPr>
        <w:t>, inclusifs et durables. Les États membres devraient envisager d'institutionnaliser l'approche des grands écosystèmes marins (</w:t>
      </w:r>
      <w:r w:rsidR="00BF742E" w:rsidRPr="00087C4C">
        <w:rPr>
          <w:rStyle w:val="tlid-translation"/>
          <w:rFonts w:cs="Calibri"/>
          <w:lang w:val="fr-FR"/>
        </w:rPr>
        <w:t>GEM</w:t>
      </w:r>
      <w:r w:rsidRPr="00087C4C">
        <w:rPr>
          <w:rStyle w:val="tlid-translation"/>
          <w:rFonts w:cs="Calibri"/>
          <w:lang w:val="fr-FR"/>
        </w:rPr>
        <w:t xml:space="preserve">) et </w:t>
      </w:r>
      <w:bookmarkStart w:id="37" w:name="_Hlk115695402"/>
      <w:r w:rsidRPr="00087C4C">
        <w:rPr>
          <w:rStyle w:val="tlid-translation"/>
          <w:rFonts w:cs="Calibri"/>
          <w:lang w:val="fr-FR"/>
        </w:rPr>
        <w:t xml:space="preserve">l'approche </w:t>
      </w:r>
      <w:r w:rsidR="00BF742E" w:rsidRPr="00087C4C">
        <w:rPr>
          <w:rStyle w:val="tlid-translation"/>
          <w:rFonts w:cs="Calibri"/>
          <w:lang w:val="fr-FR"/>
        </w:rPr>
        <w:t>axée sur le bassin hydrographique</w:t>
      </w:r>
      <w:r w:rsidRPr="00087C4C">
        <w:rPr>
          <w:rStyle w:val="tlid-translation"/>
          <w:rFonts w:cs="Calibri"/>
          <w:lang w:val="fr-FR"/>
        </w:rPr>
        <w:t xml:space="preserve"> </w:t>
      </w:r>
      <w:bookmarkEnd w:id="37"/>
      <w:r w:rsidRPr="00087C4C">
        <w:rPr>
          <w:rStyle w:val="tlid-translation"/>
          <w:rFonts w:cs="Calibri"/>
          <w:lang w:val="fr-FR"/>
        </w:rPr>
        <w:t xml:space="preserve">(WSA) pour évaluer l'évolution de l'état de l'écosystème à l'aide d'une série d'indicateurs sélectionnés de manière appropriée pour évaluer la productivité, les poissons et la pêche, la pollution et la santé de l'écosystème, la socio-économie et la gouvernance. L'approche </w:t>
      </w:r>
      <w:r w:rsidR="00BF742E" w:rsidRPr="00087C4C">
        <w:rPr>
          <w:rStyle w:val="tlid-translation"/>
          <w:rFonts w:cs="Calibri"/>
          <w:lang w:val="fr-FR"/>
        </w:rPr>
        <w:t>GEM</w:t>
      </w:r>
      <w:r w:rsidRPr="00087C4C">
        <w:rPr>
          <w:rStyle w:val="tlid-translation"/>
          <w:rFonts w:cs="Calibri"/>
          <w:lang w:val="fr-FR"/>
        </w:rPr>
        <w:t xml:space="preserve"> et </w:t>
      </w:r>
      <w:r w:rsidR="00BF742E" w:rsidRPr="00087C4C">
        <w:rPr>
          <w:rStyle w:val="tlid-translation"/>
          <w:rFonts w:cs="Calibri"/>
          <w:lang w:val="fr-FR"/>
        </w:rPr>
        <w:t>WSA</w:t>
      </w:r>
      <w:r w:rsidRPr="00087C4C">
        <w:rPr>
          <w:rStyle w:val="tlid-translation"/>
          <w:rFonts w:cs="Calibri"/>
          <w:lang w:val="fr-FR"/>
        </w:rPr>
        <w:t xml:space="preserve"> permettront en outre de renforcer la gestion régionale des ressources et des écosystèmes et d'améliorer la gouvernance.</w:t>
      </w:r>
    </w:p>
    <w:p w14:paraId="73F1D76A" w14:textId="5DD6BCFC" w:rsidR="00AF1779" w:rsidRPr="00EA53ED" w:rsidRDefault="00AF1779" w:rsidP="00480888">
      <w:pPr>
        <w:pStyle w:val="BodyText1"/>
        <w:numPr>
          <w:ilvl w:val="0"/>
          <w:numId w:val="6"/>
        </w:numPr>
        <w:rPr>
          <w:rStyle w:val="tlid-translation"/>
          <w:rFonts w:cs="Calibri"/>
          <w:lang w:val="fr-FR"/>
        </w:rPr>
      </w:pPr>
      <w:r w:rsidRPr="00087C4C">
        <w:rPr>
          <w:rStyle w:val="tlid-translation"/>
          <w:rFonts w:cs="Calibri"/>
          <w:b/>
          <w:bCs/>
          <w:lang w:val="fr-FR"/>
        </w:rPr>
        <w:t>Sécurité et sûreté des masses d'eaux maritimes et intérieures :</w:t>
      </w:r>
      <w:r w:rsidRPr="00087C4C">
        <w:rPr>
          <w:rStyle w:val="tlid-translation"/>
          <w:rFonts w:cs="Calibri"/>
          <w:lang w:val="fr-FR"/>
        </w:rPr>
        <w:t xml:space="preserve"> La sécurité des masses d'eau maritimes et intérieures des États membres du COMESA est d'une importance capitale pour développer et garantir la durabilité de leurs secteurs de l'économie bleue. Cependant, la plupart des pays disposent d'infrastructures et de capacités limitées pour assurer une sécurité maritime et une protection côtière adéquates, toutes deux essentielles à l'établissement d'une économie bleue viable. La sécurité est primordiale, non seulement dans l'océan mais aussi dans les autres activités </w:t>
      </w:r>
      <w:r w:rsidR="00BF742E" w:rsidRPr="00087C4C">
        <w:rPr>
          <w:rStyle w:val="tlid-translation"/>
          <w:rFonts w:cs="Calibri"/>
          <w:lang w:val="fr-FR"/>
        </w:rPr>
        <w:t xml:space="preserve">menées </w:t>
      </w:r>
      <w:r w:rsidRPr="00087C4C">
        <w:rPr>
          <w:rStyle w:val="tlid-translation"/>
          <w:rFonts w:cs="Calibri"/>
          <w:lang w:val="fr-FR"/>
        </w:rPr>
        <w:t xml:space="preserve">sur les mers et les lacs. La sécurité des personnes, des cargaisons, des navires, des équipements et des </w:t>
      </w:r>
      <w:r w:rsidRPr="00087C4C">
        <w:rPr>
          <w:rStyle w:val="tlid-translation"/>
          <w:rFonts w:cs="Calibri"/>
          <w:lang w:val="fr-FR"/>
        </w:rPr>
        <w:lastRenderedPageBreak/>
        <w:t>infrastructures doit être garantie.</w:t>
      </w:r>
      <w:r w:rsidR="001C28A7" w:rsidRPr="00087C4C">
        <w:rPr>
          <w:rStyle w:val="tlid-translation"/>
          <w:rFonts w:cs="Calibri"/>
          <w:lang w:val="fr-FR"/>
        </w:rPr>
        <w:t xml:space="preserve"> </w:t>
      </w:r>
      <w:r w:rsidRPr="00087C4C">
        <w:rPr>
          <w:rStyle w:val="tlid-translation"/>
          <w:rFonts w:cs="Calibri"/>
          <w:lang w:val="fr-FR"/>
        </w:rPr>
        <w:t>Les eaux doivent faire l'objet de patrouilles permanentes afin de garantir la sécurité de tous les utilisateurs et de décourager les activités illégales. La piraterie est un problème grave car elle constitue une menace réelle non seulement pour la sécurité des navires et de leur équipage, mais aussi pour l'économie des pays touchés.</w:t>
      </w:r>
      <w:r w:rsidR="001C28A7" w:rsidRPr="00087C4C">
        <w:rPr>
          <w:rStyle w:val="tlid-translation"/>
          <w:rFonts w:cs="Calibri"/>
          <w:lang w:val="fr-FR"/>
        </w:rPr>
        <w:t xml:space="preserve"> </w:t>
      </w:r>
      <w:r w:rsidRPr="00087C4C">
        <w:rPr>
          <w:rStyle w:val="tlid-translation"/>
          <w:rFonts w:cs="Calibri"/>
          <w:lang w:val="fr-FR"/>
        </w:rPr>
        <w:t>Les États membres africains doivent collaborer en coordonnant leurs opérations de suivi, de contrôle et de surveillance et en partageant les informations en temps utile afin de garantir la liberté de navigation en mer, de lutter contre la pêche illicite, non déclarée et non réglementée (</w:t>
      </w:r>
      <w:r w:rsidR="001C28A7" w:rsidRPr="00087C4C">
        <w:rPr>
          <w:rStyle w:val="tlid-translation"/>
          <w:rFonts w:cs="Calibri"/>
          <w:lang w:val="fr-FR"/>
        </w:rPr>
        <w:t>pêche I</w:t>
      </w:r>
      <w:r w:rsidRPr="00087C4C">
        <w:rPr>
          <w:rStyle w:val="tlid-translation"/>
          <w:rFonts w:cs="Calibri"/>
          <w:lang w:val="fr-FR"/>
        </w:rPr>
        <w:t>N</w:t>
      </w:r>
      <w:r w:rsidR="001C28A7" w:rsidRPr="00087C4C">
        <w:rPr>
          <w:rStyle w:val="tlid-translation"/>
          <w:rFonts w:cs="Calibri"/>
          <w:lang w:val="fr-FR"/>
        </w:rPr>
        <w:t>D</w:t>
      </w:r>
      <w:r w:rsidRPr="00087C4C">
        <w:rPr>
          <w:rStyle w:val="tlid-translation"/>
          <w:rFonts w:cs="Calibri"/>
          <w:lang w:val="fr-FR"/>
        </w:rPr>
        <w:t>N</w:t>
      </w:r>
      <w:r w:rsidR="001C28A7" w:rsidRPr="00087C4C">
        <w:rPr>
          <w:rStyle w:val="tlid-translation"/>
          <w:rFonts w:cs="Calibri"/>
          <w:lang w:val="fr-FR"/>
        </w:rPr>
        <w:t>R</w:t>
      </w:r>
      <w:r w:rsidRPr="00087C4C">
        <w:rPr>
          <w:rStyle w:val="tlid-translation"/>
          <w:rFonts w:cs="Calibri"/>
          <w:lang w:val="fr-FR"/>
        </w:rPr>
        <w:t xml:space="preserve">), le trafic illicite, la piraterie et la criminalité maritime. L'approche régionale, par le biais d'opérations conjointes menées par les CER et les commissions </w:t>
      </w:r>
      <w:r w:rsidR="001C28A7" w:rsidRPr="00087C4C">
        <w:rPr>
          <w:rStyle w:val="tlid-translation"/>
          <w:rFonts w:cs="Calibri"/>
          <w:lang w:val="fr-FR"/>
        </w:rPr>
        <w:t>GEM</w:t>
      </w:r>
      <w:r w:rsidRPr="00087C4C">
        <w:rPr>
          <w:rStyle w:val="tlid-translation"/>
          <w:rFonts w:cs="Calibri"/>
          <w:lang w:val="fr-FR"/>
        </w:rPr>
        <w:t>, pourrait être le moyen le plus efficace de relever ce défi. Par conséquent, les États membres devraient être encouragés à : i) renforcer leurs systèmes de surveillance ; ii) partager les informations sur les activités suspectes telles que la piraterie, la pêche IN</w:t>
      </w:r>
      <w:r w:rsidR="001C28A7" w:rsidRPr="00087C4C">
        <w:rPr>
          <w:rStyle w:val="tlid-translation"/>
          <w:rFonts w:cs="Calibri"/>
          <w:lang w:val="fr-FR"/>
        </w:rPr>
        <w:t>D</w:t>
      </w:r>
      <w:r w:rsidRPr="00087C4C">
        <w:rPr>
          <w:rStyle w:val="tlid-translation"/>
          <w:rFonts w:cs="Calibri"/>
          <w:lang w:val="fr-FR"/>
        </w:rPr>
        <w:t>N</w:t>
      </w:r>
      <w:r w:rsidR="001C28A7" w:rsidRPr="00087C4C">
        <w:rPr>
          <w:rStyle w:val="tlid-translation"/>
          <w:rFonts w:cs="Calibri"/>
          <w:lang w:val="fr-FR"/>
        </w:rPr>
        <w:t>R</w:t>
      </w:r>
      <w:r w:rsidRPr="00087C4C">
        <w:rPr>
          <w:rStyle w:val="tlid-translation"/>
          <w:rFonts w:cs="Calibri"/>
          <w:lang w:val="fr-FR"/>
        </w:rPr>
        <w:t xml:space="preserve"> et autres trafics illicites. Dans le contexte de la piraterie, il existe un système de partage d'informations sur la piraterie dans le cadre du Code de conduite de Djibouti (DCoC) et pour éviter la duplication d'une telle plateforme, le COMESA peut coordonner avec le DCoC pour intégrer les États membres du COMESA dans le système.</w:t>
      </w:r>
    </w:p>
    <w:p w14:paraId="05DE5DB4" w14:textId="0DB76390" w:rsidR="00AF1779" w:rsidRPr="00087C4C" w:rsidRDefault="00AF1779" w:rsidP="00F021CD">
      <w:pPr>
        <w:pStyle w:val="BodyText1"/>
        <w:numPr>
          <w:ilvl w:val="0"/>
          <w:numId w:val="6"/>
        </w:numPr>
        <w:ind w:left="432"/>
        <w:rPr>
          <w:rStyle w:val="tlid-translation"/>
          <w:rFonts w:cs="Calibri"/>
          <w:lang w:val="fr-FR"/>
        </w:rPr>
      </w:pPr>
      <w:r w:rsidRPr="00087C4C">
        <w:rPr>
          <w:rStyle w:val="tlid-translation"/>
          <w:rFonts w:cs="Calibri"/>
          <w:b/>
          <w:bCs/>
          <w:lang w:val="fr-FR"/>
        </w:rPr>
        <w:t>Des ressources limitées :</w:t>
      </w:r>
      <w:r w:rsidRPr="00087C4C">
        <w:rPr>
          <w:rStyle w:val="tlid-translation"/>
          <w:rFonts w:cs="Calibri"/>
          <w:lang w:val="fr-FR"/>
        </w:rPr>
        <w:t xml:space="preserve"> Le COMESA et ses EM doivent augmenter leurs investissements dans la technologie, les infrastructures et l'innovation et mettre en œuvre des politiques pour attirer les investisseurs afin de libérer le potentiel économique bleu en un développement significatif et durable qui peut améliorer les moyens de subsistance de</w:t>
      </w:r>
      <w:r w:rsidR="001C28A7" w:rsidRPr="00087C4C">
        <w:rPr>
          <w:rStyle w:val="tlid-translation"/>
          <w:rFonts w:cs="Calibri"/>
          <w:lang w:val="fr-FR"/>
        </w:rPr>
        <w:t>s</w:t>
      </w:r>
      <w:r w:rsidRPr="00087C4C">
        <w:rPr>
          <w:rStyle w:val="tlid-translation"/>
          <w:rFonts w:cs="Calibri"/>
          <w:lang w:val="fr-FR"/>
        </w:rPr>
        <w:t xml:space="preserve"> population</w:t>
      </w:r>
      <w:r w:rsidR="001C28A7" w:rsidRPr="00087C4C">
        <w:rPr>
          <w:rStyle w:val="tlid-translation"/>
          <w:rFonts w:cs="Calibri"/>
          <w:lang w:val="fr-FR"/>
        </w:rPr>
        <w:t>s</w:t>
      </w:r>
      <w:r w:rsidRPr="00087C4C">
        <w:rPr>
          <w:rStyle w:val="tlid-translation"/>
          <w:rFonts w:cs="Calibri"/>
          <w:lang w:val="fr-FR"/>
        </w:rPr>
        <w:t>.</w:t>
      </w:r>
      <w:r w:rsidR="001C28A7" w:rsidRPr="00087C4C">
        <w:rPr>
          <w:rStyle w:val="tlid-translation"/>
          <w:rFonts w:cs="Calibri"/>
          <w:lang w:val="fr-FR"/>
        </w:rPr>
        <w:t xml:space="preserve"> </w:t>
      </w:r>
      <w:r w:rsidRPr="00087C4C">
        <w:rPr>
          <w:rStyle w:val="tlid-translation"/>
          <w:rFonts w:cs="Calibri"/>
          <w:lang w:val="fr-FR"/>
        </w:rPr>
        <w:t>Il est tout aussi important d'investir dans les capacités humaines et institutionnelles pour être en mesure de relever les défis identifiés ici.</w:t>
      </w:r>
    </w:p>
    <w:p w14:paraId="273D8028" w14:textId="414B53EA" w:rsidR="00AF1779" w:rsidRDefault="00AF1779" w:rsidP="00FE0BAB">
      <w:pPr>
        <w:pStyle w:val="BodyText1"/>
        <w:numPr>
          <w:ilvl w:val="0"/>
          <w:numId w:val="6"/>
        </w:numPr>
        <w:ind w:left="432"/>
        <w:rPr>
          <w:rStyle w:val="tlid-translation"/>
          <w:rFonts w:cs="Calibri"/>
          <w:lang w:val="fr-FR"/>
        </w:rPr>
      </w:pPr>
      <w:r w:rsidRPr="00087C4C">
        <w:rPr>
          <w:rStyle w:val="tlid-translation"/>
          <w:rFonts w:cs="Calibri"/>
          <w:b/>
          <w:bCs/>
          <w:lang w:val="fr-FR"/>
        </w:rPr>
        <w:t xml:space="preserve">Faible </w:t>
      </w:r>
      <w:r w:rsidR="001C28A7" w:rsidRPr="00087C4C">
        <w:rPr>
          <w:rStyle w:val="tlid-translation"/>
          <w:rFonts w:cs="Calibri"/>
          <w:b/>
          <w:bCs/>
          <w:lang w:val="fr-FR"/>
        </w:rPr>
        <w:t xml:space="preserve">position </w:t>
      </w:r>
      <w:r w:rsidRPr="00087C4C">
        <w:rPr>
          <w:rStyle w:val="tlid-translation"/>
          <w:rFonts w:cs="Calibri"/>
          <w:b/>
          <w:bCs/>
          <w:lang w:val="fr-FR"/>
        </w:rPr>
        <w:t xml:space="preserve">commune </w:t>
      </w:r>
      <w:r w:rsidR="001C28A7" w:rsidRPr="00087C4C">
        <w:rPr>
          <w:rStyle w:val="tlid-translation"/>
          <w:rFonts w:cs="Calibri"/>
          <w:b/>
          <w:bCs/>
          <w:lang w:val="fr-FR"/>
        </w:rPr>
        <w:t>de l’Afrique à l’échelle international</w:t>
      </w:r>
      <w:r w:rsidR="00552BA1" w:rsidRPr="00087C4C">
        <w:rPr>
          <w:rStyle w:val="tlid-translation"/>
          <w:rFonts w:cs="Calibri"/>
          <w:b/>
          <w:bCs/>
          <w:lang w:val="fr-FR"/>
        </w:rPr>
        <w:t xml:space="preserve">e </w:t>
      </w:r>
      <w:r w:rsidRPr="00087C4C">
        <w:rPr>
          <w:rStyle w:val="tlid-translation"/>
          <w:rFonts w:cs="Calibri"/>
          <w:b/>
          <w:bCs/>
          <w:lang w:val="fr-FR"/>
        </w:rPr>
        <w:t>sur les questions d'économie bleue :</w:t>
      </w:r>
      <w:r w:rsidRPr="00087C4C">
        <w:rPr>
          <w:rStyle w:val="tlid-translation"/>
          <w:rFonts w:cs="Calibri"/>
          <w:lang w:val="fr-FR"/>
        </w:rPr>
        <w:t xml:space="preserve"> L'une des aspirations de l'Agenda 2063 de l'UA est que </w:t>
      </w:r>
      <w:r w:rsidR="001C28A7" w:rsidRPr="00087C4C">
        <w:rPr>
          <w:rStyle w:val="tlid-translation"/>
          <w:rFonts w:cs="Calibri"/>
          <w:lang w:val="fr-FR"/>
        </w:rPr>
        <w:t>« </w:t>
      </w:r>
      <w:r w:rsidRPr="00087C4C">
        <w:rPr>
          <w:rStyle w:val="tlid-translation"/>
          <w:rFonts w:cs="Calibri"/>
          <w:lang w:val="fr-FR"/>
        </w:rPr>
        <w:t>l'Afrique soit un acteur et un partenaire</w:t>
      </w:r>
      <w:r w:rsidR="001C28A7" w:rsidRPr="00087C4C">
        <w:rPr>
          <w:rStyle w:val="tlid-translation"/>
          <w:rFonts w:cs="Calibri"/>
          <w:lang w:val="fr-FR"/>
        </w:rPr>
        <w:t xml:space="preserve"> </w:t>
      </w:r>
      <w:r w:rsidRPr="00087C4C">
        <w:rPr>
          <w:rStyle w:val="tlid-translation"/>
          <w:rFonts w:cs="Calibri"/>
          <w:lang w:val="fr-FR"/>
        </w:rPr>
        <w:t>fort, uni, résilient et influent</w:t>
      </w:r>
      <w:r w:rsidR="001C28A7" w:rsidRPr="00087C4C">
        <w:rPr>
          <w:rStyle w:val="tlid-translation"/>
          <w:rFonts w:cs="Calibri"/>
          <w:lang w:val="fr-FR"/>
        </w:rPr>
        <w:t xml:space="preserve"> à l’échelle internationale »</w:t>
      </w:r>
      <w:r w:rsidRPr="00087C4C">
        <w:rPr>
          <w:rStyle w:val="tlid-translation"/>
          <w:rFonts w:cs="Calibri"/>
          <w:lang w:val="fr-FR"/>
        </w:rPr>
        <w:t>.  Cette aspiration est pertinente dans le contexte de l'économie bleue. Il est essentiel d'avoir une voix africaine unique lors de</w:t>
      </w:r>
      <w:r w:rsidR="001C28A7" w:rsidRPr="00087C4C">
        <w:rPr>
          <w:rStyle w:val="tlid-translation"/>
          <w:rFonts w:cs="Calibri"/>
          <w:lang w:val="fr-FR"/>
        </w:rPr>
        <w:t>s</w:t>
      </w:r>
      <w:r w:rsidRPr="00087C4C">
        <w:rPr>
          <w:rStyle w:val="tlid-translation"/>
          <w:rFonts w:cs="Calibri"/>
          <w:lang w:val="fr-FR"/>
        </w:rPr>
        <w:t xml:space="preserve"> engagement</w:t>
      </w:r>
      <w:r w:rsidR="001C28A7" w:rsidRPr="00087C4C">
        <w:rPr>
          <w:rStyle w:val="tlid-translation"/>
          <w:rFonts w:cs="Calibri"/>
          <w:lang w:val="fr-FR"/>
        </w:rPr>
        <w:t xml:space="preserve">s </w:t>
      </w:r>
      <w:r w:rsidRPr="00087C4C">
        <w:rPr>
          <w:rStyle w:val="tlid-translation"/>
          <w:rFonts w:cs="Calibri"/>
          <w:lang w:val="fr-FR"/>
        </w:rPr>
        <w:t>et de</w:t>
      </w:r>
      <w:r w:rsidR="001C28A7" w:rsidRPr="00087C4C">
        <w:rPr>
          <w:rStyle w:val="tlid-translation"/>
          <w:rFonts w:cs="Calibri"/>
          <w:lang w:val="fr-FR"/>
        </w:rPr>
        <w:t>s</w:t>
      </w:r>
      <w:r w:rsidRPr="00087C4C">
        <w:rPr>
          <w:rStyle w:val="tlid-translation"/>
          <w:rFonts w:cs="Calibri"/>
          <w:lang w:val="fr-FR"/>
        </w:rPr>
        <w:t xml:space="preserve"> négociation</w:t>
      </w:r>
      <w:r w:rsidR="001C28A7" w:rsidRPr="00087C4C">
        <w:rPr>
          <w:rStyle w:val="tlid-translation"/>
          <w:rFonts w:cs="Calibri"/>
          <w:lang w:val="fr-FR"/>
        </w:rPr>
        <w:t>s</w:t>
      </w:r>
      <w:r w:rsidRPr="00087C4C">
        <w:rPr>
          <w:rStyle w:val="tlid-translation"/>
          <w:rFonts w:cs="Calibri"/>
          <w:lang w:val="fr-FR"/>
        </w:rPr>
        <w:t xml:space="preserve"> </w:t>
      </w:r>
      <w:r w:rsidR="001C28A7" w:rsidRPr="00087C4C">
        <w:rPr>
          <w:rStyle w:val="tlid-translation"/>
          <w:rFonts w:cs="Calibri"/>
          <w:lang w:val="fr-FR"/>
        </w:rPr>
        <w:t xml:space="preserve">sur les </w:t>
      </w:r>
      <w:r w:rsidRPr="00087C4C">
        <w:rPr>
          <w:rStyle w:val="tlid-translation"/>
          <w:rFonts w:cs="Calibri"/>
          <w:lang w:val="fr-FR"/>
        </w:rPr>
        <w:t>questions internationales telles que celles concernant le commerce et les investissements bleus et les accords de pêche.</w:t>
      </w:r>
      <w:r w:rsidR="001C28A7" w:rsidRPr="00087C4C">
        <w:rPr>
          <w:rStyle w:val="tlid-translation"/>
          <w:rFonts w:cs="Calibri"/>
          <w:lang w:val="fr-FR"/>
        </w:rPr>
        <w:t xml:space="preserve"> </w:t>
      </w:r>
      <w:r w:rsidRPr="00087C4C">
        <w:rPr>
          <w:rStyle w:val="tlid-translation"/>
          <w:rFonts w:cs="Calibri"/>
          <w:lang w:val="fr-FR"/>
        </w:rPr>
        <w:t>La voix africaine permettra en fin de compte d'améliorer les avantages dont bénéficient les États membres associés aux activités de l'économie bleue.</w:t>
      </w:r>
    </w:p>
    <w:p w14:paraId="53522916" w14:textId="77777777" w:rsidR="001D37DE" w:rsidRPr="001D37DE" w:rsidRDefault="001D37DE" w:rsidP="001D37DE">
      <w:pPr>
        <w:keepNext/>
        <w:keepLines/>
        <w:numPr>
          <w:ilvl w:val="1"/>
          <w:numId w:val="0"/>
        </w:numPr>
        <w:spacing w:before="240" w:after="120"/>
        <w:ind w:left="576" w:hanging="576"/>
        <w:outlineLvl w:val="1"/>
        <w:rPr>
          <w:rFonts w:ascii="Calibri" w:eastAsia="DengXian Light" w:hAnsi="Calibri" w:cs="Calibri"/>
          <w:b/>
          <w:bCs/>
          <w:i/>
          <w:iCs/>
          <w:sz w:val="24"/>
          <w:szCs w:val="24"/>
          <w:u w:color="000000"/>
          <w:bdr w:val="nil"/>
          <w:lang w:val="fr-FR" w:eastAsia="en-GB"/>
        </w:rPr>
      </w:pPr>
      <w:bookmarkStart w:id="38" w:name="_Toc115768864"/>
      <w:r w:rsidRPr="001D37DE">
        <w:rPr>
          <w:rFonts w:ascii="Calibri" w:eastAsia="DengXian Light" w:hAnsi="Calibri" w:cs="Calibri"/>
          <w:b/>
          <w:bCs/>
          <w:i/>
          <w:iCs/>
          <w:sz w:val="24"/>
          <w:szCs w:val="24"/>
          <w:u w:color="000000"/>
          <w:bdr w:val="nil"/>
          <w:lang w:val="fr-FR" w:eastAsia="en-GB"/>
        </w:rPr>
        <w:t>1.7</w:t>
      </w:r>
      <w:r w:rsidRPr="001D37DE">
        <w:rPr>
          <w:rFonts w:ascii="Calibri" w:eastAsia="DengXian Light" w:hAnsi="Calibri" w:cs="Calibri"/>
          <w:b/>
          <w:bCs/>
          <w:i/>
          <w:iCs/>
          <w:sz w:val="24"/>
          <w:szCs w:val="24"/>
          <w:u w:color="000000"/>
          <w:bdr w:val="nil"/>
          <w:lang w:val="fr-FR" w:eastAsia="en-GB"/>
        </w:rPr>
        <w:tab/>
        <w:t>Vision et objectif du COMESA en matière d’économie bleue</w:t>
      </w:r>
      <w:bookmarkEnd w:id="38"/>
    </w:p>
    <w:p w14:paraId="11FF1600" w14:textId="77777777" w:rsidR="001D37DE" w:rsidRPr="001D37DE" w:rsidRDefault="001D37DE" w:rsidP="001D37DE">
      <w:pPr>
        <w:keepNext/>
        <w:keepLines/>
        <w:numPr>
          <w:ilvl w:val="2"/>
          <w:numId w:val="0"/>
        </w:numPr>
        <w:spacing w:before="40" w:after="0"/>
        <w:ind w:left="720" w:hanging="720"/>
        <w:outlineLvl w:val="2"/>
        <w:rPr>
          <w:rFonts w:ascii="Calibri Light" w:eastAsia="DengXian Light" w:hAnsi="Calibri Light" w:cs="Times New Roman"/>
          <w:b/>
          <w:bCs/>
          <w:color w:val="1F4D78"/>
          <w:sz w:val="24"/>
          <w:szCs w:val="24"/>
          <w:lang w:val="fr-FR"/>
        </w:rPr>
      </w:pPr>
      <w:bookmarkStart w:id="39" w:name="_Toc115768865"/>
      <w:r w:rsidRPr="001D37DE">
        <w:rPr>
          <w:rFonts w:ascii="Calibri Light" w:eastAsia="DengXian Light" w:hAnsi="Calibri Light" w:cs="Times New Roman"/>
          <w:b/>
          <w:bCs/>
          <w:color w:val="1F4D78"/>
          <w:sz w:val="24"/>
          <w:szCs w:val="24"/>
          <w:lang w:val="fr-FR"/>
        </w:rPr>
        <w:t>1.7.1</w:t>
      </w:r>
      <w:r w:rsidRPr="001D37DE">
        <w:rPr>
          <w:rFonts w:ascii="Calibri Light" w:eastAsia="DengXian Light" w:hAnsi="Calibri Light" w:cs="Times New Roman"/>
          <w:b/>
          <w:bCs/>
          <w:color w:val="1F4D78"/>
          <w:sz w:val="24"/>
          <w:szCs w:val="24"/>
          <w:lang w:val="fr-FR"/>
        </w:rPr>
        <w:tab/>
        <w:t>Vision</w:t>
      </w:r>
      <w:bookmarkEnd w:id="39"/>
    </w:p>
    <w:p w14:paraId="01FBABC9" w14:textId="77777777" w:rsidR="001D37DE" w:rsidRPr="001D37DE" w:rsidRDefault="001D37DE" w:rsidP="001D37DE">
      <w:pPr>
        <w:spacing w:after="120" w:line="240" w:lineRule="auto"/>
        <w:jc w:val="both"/>
        <w:rPr>
          <w:rFonts w:ascii="Calibri" w:eastAsia="Times New Roman" w:hAnsi="Calibri" w:cs="Times New Roman"/>
          <w:sz w:val="24"/>
          <w:szCs w:val="24"/>
          <w:shd w:val="clear" w:color="auto" w:fill="FFFFFF"/>
          <w:lang w:val="fr-FR" w:eastAsia="fr-FR"/>
        </w:rPr>
      </w:pPr>
      <w:bookmarkStart w:id="40" w:name="_Hlk103193546"/>
      <w:r w:rsidRPr="001D37DE">
        <w:rPr>
          <w:rFonts w:ascii="Calibri" w:eastAsia="Times New Roman" w:hAnsi="Calibri" w:cs="Times New Roman"/>
          <w:sz w:val="24"/>
          <w:szCs w:val="24"/>
          <w:shd w:val="clear" w:color="auto" w:fill="FFFFFF"/>
          <w:lang w:val="fr-FR" w:eastAsia="fr-FR"/>
        </w:rPr>
        <w:t xml:space="preserve">Cette stratégie régionale en matière </w:t>
      </w:r>
      <w:proofErr w:type="gramStart"/>
      <w:r w:rsidRPr="001D37DE">
        <w:rPr>
          <w:rFonts w:ascii="Calibri" w:eastAsia="Times New Roman" w:hAnsi="Calibri" w:cs="Times New Roman"/>
          <w:sz w:val="24"/>
          <w:szCs w:val="24"/>
          <w:shd w:val="clear" w:color="auto" w:fill="FFFFFF"/>
          <w:lang w:val="fr-FR" w:eastAsia="fr-FR"/>
        </w:rPr>
        <w:t>d’ a</w:t>
      </w:r>
      <w:proofErr w:type="gramEnd"/>
      <w:r w:rsidRPr="001D37DE">
        <w:rPr>
          <w:rFonts w:ascii="Calibri" w:eastAsia="Times New Roman" w:hAnsi="Calibri" w:cs="Times New Roman"/>
          <w:sz w:val="24"/>
          <w:szCs w:val="24"/>
          <w:shd w:val="clear" w:color="auto" w:fill="FFFFFF"/>
          <w:lang w:val="fr-FR" w:eastAsia="fr-FR"/>
        </w:rPr>
        <w:t xml:space="preserve"> pour ambition de créer une économie bleue inclusive et durable qui contribuerait grandement à la transformation et à la croissance du COMESA et de l'Afrique, et qui est socialement inclusive, économiquement durable et respectueuse de l'environnement.</w:t>
      </w:r>
    </w:p>
    <w:p w14:paraId="2EF9F0D3" w14:textId="77777777" w:rsidR="001D37DE" w:rsidRPr="001D37DE" w:rsidRDefault="001D37DE" w:rsidP="001D37DE">
      <w:pPr>
        <w:keepNext/>
        <w:keepLines/>
        <w:numPr>
          <w:ilvl w:val="2"/>
          <w:numId w:val="0"/>
        </w:numPr>
        <w:spacing w:before="40" w:after="0"/>
        <w:ind w:left="720" w:hanging="720"/>
        <w:outlineLvl w:val="2"/>
        <w:rPr>
          <w:rFonts w:ascii="Calibri Light" w:eastAsia="DengXian Light" w:hAnsi="Calibri Light" w:cs="Calibri"/>
          <w:b/>
          <w:bCs/>
          <w:color w:val="1F4D78"/>
          <w:sz w:val="24"/>
          <w:szCs w:val="24"/>
          <w:lang w:val="fr-FR"/>
        </w:rPr>
      </w:pPr>
      <w:bookmarkStart w:id="41" w:name="_Toc115768866"/>
      <w:r w:rsidRPr="001D37DE">
        <w:rPr>
          <w:rFonts w:ascii="Calibri Light" w:eastAsia="DengXian Light" w:hAnsi="Calibri Light" w:cs="Times New Roman"/>
          <w:b/>
          <w:bCs/>
          <w:color w:val="1F4D78"/>
          <w:sz w:val="24"/>
          <w:szCs w:val="24"/>
          <w:lang w:val="fr-FR"/>
        </w:rPr>
        <w:t>1.7.2</w:t>
      </w:r>
      <w:r w:rsidRPr="001D37DE">
        <w:rPr>
          <w:rFonts w:ascii="Calibri Light" w:eastAsia="DengXian Light" w:hAnsi="Calibri Light" w:cs="Times New Roman"/>
          <w:b/>
          <w:bCs/>
          <w:color w:val="1F4D78"/>
          <w:sz w:val="24"/>
          <w:szCs w:val="24"/>
          <w:lang w:val="fr-FR"/>
        </w:rPr>
        <w:tab/>
        <w:t>Objectif</w:t>
      </w:r>
      <w:bookmarkEnd w:id="41"/>
    </w:p>
    <w:p w14:paraId="459887FA" w14:textId="77777777" w:rsidR="001D37DE" w:rsidRPr="001D37DE" w:rsidRDefault="001D37DE" w:rsidP="001D37DE">
      <w:pPr>
        <w:spacing w:after="120" w:line="240" w:lineRule="auto"/>
        <w:jc w:val="both"/>
        <w:rPr>
          <w:rFonts w:ascii="Calibri" w:eastAsia="Times New Roman" w:hAnsi="Calibri" w:cs="Calibri"/>
          <w:sz w:val="24"/>
          <w:szCs w:val="24"/>
          <w:lang w:val="fr-FR" w:eastAsia="fr-FR"/>
        </w:rPr>
      </w:pPr>
      <w:r w:rsidRPr="001D37DE">
        <w:rPr>
          <w:rFonts w:ascii="Calibri" w:eastAsia="Times New Roman" w:hAnsi="Calibri" w:cs="Calibri"/>
          <w:sz w:val="24"/>
          <w:szCs w:val="24"/>
          <w:lang w:val="fr-FR" w:eastAsia="fr-FR"/>
        </w:rPr>
        <w:t xml:space="preserve">Faciliter et orienter la promotion, le développement et la transformation d'une économie bleue inclusive et durable dans la région du COMESA pour améliorer les moyens de subsistance, les revenus et la sécurité alimentaire et nutritionnelle. </w:t>
      </w:r>
      <w:bookmarkEnd w:id="40"/>
    </w:p>
    <w:p w14:paraId="07A54A94" w14:textId="77777777" w:rsidR="001D37DE" w:rsidRPr="001D37DE" w:rsidRDefault="001D37DE" w:rsidP="001D37DE">
      <w:pPr>
        <w:keepNext/>
        <w:keepLines/>
        <w:numPr>
          <w:ilvl w:val="1"/>
          <w:numId w:val="0"/>
        </w:numPr>
        <w:spacing w:before="240" w:after="120"/>
        <w:ind w:left="576" w:hanging="576"/>
        <w:outlineLvl w:val="1"/>
        <w:rPr>
          <w:rFonts w:ascii="Calibri" w:eastAsia="DengXian Light" w:hAnsi="Calibri" w:cs="Calibri"/>
          <w:b/>
          <w:bCs/>
          <w:i/>
          <w:iCs/>
          <w:sz w:val="24"/>
          <w:szCs w:val="24"/>
          <w:u w:color="000000"/>
          <w:bdr w:val="nil"/>
          <w:lang w:val="fr-FR" w:eastAsia="en-GB"/>
        </w:rPr>
      </w:pPr>
      <w:bookmarkStart w:id="42" w:name="_Toc115768867"/>
      <w:r w:rsidRPr="001D37DE">
        <w:rPr>
          <w:rFonts w:ascii="Calibri" w:eastAsia="DengXian Light" w:hAnsi="Calibri" w:cs="Calibri"/>
          <w:b/>
          <w:bCs/>
          <w:i/>
          <w:iCs/>
          <w:sz w:val="24"/>
          <w:szCs w:val="24"/>
          <w:u w:color="000000"/>
          <w:bdr w:val="nil"/>
          <w:lang w:val="fr-FR" w:eastAsia="en-GB"/>
        </w:rPr>
        <w:lastRenderedPageBreak/>
        <w:t>1.8</w:t>
      </w:r>
      <w:r w:rsidRPr="001D37DE">
        <w:rPr>
          <w:rFonts w:ascii="Calibri" w:eastAsia="DengXian Light" w:hAnsi="Calibri" w:cs="Calibri"/>
          <w:b/>
          <w:bCs/>
          <w:i/>
          <w:iCs/>
          <w:sz w:val="24"/>
          <w:szCs w:val="24"/>
          <w:u w:color="000000"/>
          <w:bdr w:val="nil"/>
          <w:lang w:val="fr-FR" w:eastAsia="en-GB"/>
        </w:rPr>
        <w:tab/>
        <w:t>Domaines d'intervention stratégique</w:t>
      </w:r>
      <w:bookmarkEnd w:id="42"/>
      <w:r w:rsidRPr="001D37DE">
        <w:rPr>
          <w:rFonts w:ascii="Calibri" w:eastAsia="DengXian Light" w:hAnsi="Calibri" w:cs="Calibri"/>
          <w:b/>
          <w:bCs/>
          <w:i/>
          <w:iCs/>
          <w:sz w:val="24"/>
          <w:szCs w:val="24"/>
          <w:u w:color="000000"/>
          <w:bdr w:val="nil"/>
          <w:lang w:val="fr-FR" w:eastAsia="en-GB"/>
        </w:rPr>
        <w:t xml:space="preserve"> </w:t>
      </w:r>
    </w:p>
    <w:p w14:paraId="6B2AD18D" w14:textId="77777777" w:rsidR="001D37DE" w:rsidRPr="001D37DE" w:rsidRDefault="001D37DE" w:rsidP="001D37DE">
      <w:pPr>
        <w:spacing w:after="120" w:line="240" w:lineRule="auto"/>
        <w:jc w:val="both"/>
        <w:rPr>
          <w:rFonts w:ascii="Calibri" w:eastAsia="Times New Roman" w:hAnsi="Calibri" w:cs="Calibri"/>
          <w:color w:val="FF0000"/>
          <w:sz w:val="24"/>
          <w:szCs w:val="24"/>
          <w:lang w:val="fr-FR" w:eastAsia="fr-FR"/>
        </w:rPr>
      </w:pPr>
      <w:r w:rsidRPr="001D37DE">
        <w:rPr>
          <w:rFonts w:ascii="Calibri" w:eastAsia="Times New Roman" w:hAnsi="Calibri" w:cs="Calibri"/>
          <w:sz w:val="24"/>
          <w:szCs w:val="24"/>
          <w:lang w:val="fr-FR" w:eastAsia="fr-FR"/>
        </w:rPr>
        <w:t>Dans le droit fil des objectifs décrits ci-dessus, et conformément au PSMT (2021-2025)6, les quatre domaines d'intervention de la Stratégie régionale du COMESA dans le contexte de l'économie bleue sont : a) la pêche et l'aquaculture b) le tourisme c) l'énergie et d) le transport. Les objectifs stratégiques de chacun des domaines d'intervention sont fournis dans le tableau ci-après et ils sont élaborés dans le Plan d'action de mise en œuvre de l’EB du COMESA (section 11)</w:t>
      </w:r>
      <w:r w:rsidRPr="001D37DE">
        <w:rPr>
          <w:rFonts w:ascii="Calibri" w:eastAsia="Times New Roman" w:hAnsi="Calibri" w:cs="Calibri"/>
          <w:color w:val="FF0000"/>
          <w:sz w:val="24"/>
          <w:szCs w:val="24"/>
          <w:lang w:val="fr-FR" w:eastAsia="fr-FR"/>
        </w:rPr>
        <w:t xml:space="preserve">. </w:t>
      </w:r>
    </w:p>
    <w:p w14:paraId="64B5FA7E" w14:textId="77777777" w:rsidR="001D37DE" w:rsidRPr="001D37DE" w:rsidRDefault="001D37DE" w:rsidP="001D37DE">
      <w:pPr>
        <w:ind w:left="360" w:hanging="360"/>
        <w:contextualSpacing/>
        <w:jc w:val="both"/>
        <w:rPr>
          <w:rFonts w:ascii="Calibri" w:eastAsia="Calibri" w:hAnsi="Calibri" w:cs="Calibri"/>
          <w:sz w:val="24"/>
          <w:szCs w:val="24"/>
          <w:lang w:val="fr-FR"/>
        </w:rPr>
      </w:pPr>
    </w:p>
    <w:p w14:paraId="34579FBF" w14:textId="77777777" w:rsidR="001D37DE" w:rsidRPr="001D37DE" w:rsidRDefault="001D37DE" w:rsidP="001D37DE">
      <w:pPr>
        <w:contextualSpacing/>
        <w:jc w:val="both"/>
        <w:rPr>
          <w:rFonts w:ascii="Calibri" w:eastAsia="Calibri" w:hAnsi="Calibri" w:cs="Calibri"/>
          <w:sz w:val="24"/>
          <w:szCs w:val="24"/>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7"/>
        <w:gridCol w:w="5029"/>
      </w:tblGrid>
      <w:tr w:rsidR="001D37DE" w:rsidRPr="00071DDC" w14:paraId="751078BC" w14:textId="77777777" w:rsidTr="00AF7409">
        <w:tc>
          <w:tcPr>
            <w:tcW w:w="2211" w:type="pct"/>
            <w:shd w:val="clear" w:color="auto" w:fill="auto"/>
          </w:tcPr>
          <w:p w14:paraId="2098326A" w14:textId="77777777" w:rsidR="001D37DE" w:rsidRPr="00071DDC" w:rsidRDefault="001D37DE" w:rsidP="00AF7409">
            <w:pPr>
              <w:spacing w:after="0" w:line="240" w:lineRule="auto"/>
              <w:jc w:val="both"/>
              <w:rPr>
                <w:rFonts w:ascii="Calibri" w:eastAsia="Times New Roman" w:hAnsi="Calibri" w:cs="Calibri"/>
                <w:b/>
                <w:bCs/>
                <w:sz w:val="24"/>
                <w:szCs w:val="24"/>
                <w:lang w:eastAsia="fr-FR"/>
              </w:rPr>
            </w:pPr>
            <w:bookmarkStart w:id="43" w:name="_Hlk103286729"/>
            <w:r w:rsidRPr="00071DDC">
              <w:rPr>
                <w:rFonts w:ascii="Calibri" w:eastAsia="Times New Roman" w:hAnsi="Calibri" w:cs="Calibri"/>
                <w:b/>
                <w:bCs/>
                <w:sz w:val="24"/>
                <w:szCs w:val="24"/>
                <w:lang w:eastAsia="fr-FR"/>
              </w:rPr>
              <w:t>Domaines d'intervention</w:t>
            </w:r>
          </w:p>
        </w:tc>
        <w:tc>
          <w:tcPr>
            <w:tcW w:w="2789" w:type="pct"/>
            <w:shd w:val="clear" w:color="auto" w:fill="auto"/>
          </w:tcPr>
          <w:p w14:paraId="09D2BFB0" w14:textId="77777777" w:rsidR="001D37DE" w:rsidRPr="00071DDC" w:rsidRDefault="001D37DE" w:rsidP="00AF7409">
            <w:pPr>
              <w:spacing w:after="0" w:line="240" w:lineRule="auto"/>
              <w:jc w:val="both"/>
              <w:rPr>
                <w:rFonts w:ascii="Calibri" w:eastAsia="Times New Roman" w:hAnsi="Calibri" w:cs="Calibri"/>
                <w:b/>
                <w:bCs/>
                <w:sz w:val="24"/>
                <w:szCs w:val="24"/>
                <w:lang w:eastAsia="fr-FR"/>
              </w:rPr>
            </w:pPr>
            <w:r w:rsidRPr="00071DDC">
              <w:rPr>
                <w:rFonts w:ascii="Calibri" w:eastAsia="Times New Roman" w:hAnsi="Calibri" w:cs="Calibri"/>
                <w:b/>
                <w:bCs/>
                <w:sz w:val="24"/>
                <w:szCs w:val="24"/>
                <w:lang w:eastAsia="fr-FR"/>
              </w:rPr>
              <w:t>Objectif stratégique</w:t>
            </w:r>
          </w:p>
        </w:tc>
      </w:tr>
      <w:tr w:rsidR="001D37DE" w:rsidRPr="001D37DE" w14:paraId="73A0F1D3" w14:textId="77777777" w:rsidTr="00AF7409">
        <w:tc>
          <w:tcPr>
            <w:tcW w:w="2211" w:type="pct"/>
            <w:shd w:val="clear" w:color="auto" w:fill="auto"/>
          </w:tcPr>
          <w:p w14:paraId="13F4AE2C" w14:textId="77777777" w:rsidR="001D37DE" w:rsidRPr="00071DDC" w:rsidRDefault="001D37DE" w:rsidP="00AF7409">
            <w:pPr>
              <w:numPr>
                <w:ilvl w:val="0"/>
                <w:numId w:val="26"/>
              </w:numPr>
              <w:spacing w:after="0" w:line="240" w:lineRule="auto"/>
              <w:ind w:left="357" w:hanging="357"/>
              <w:jc w:val="both"/>
              <w:rPr>
                <w:rFonts w:ascii="Calibri" w:eastAsia="Times New Roman" w:hAnsi="Calibri" w:cs="Calibri"/>
                <w:sz w:val="24"/>
                <w:szCs w:val="24"/>
                <w:lang w:eastAsia="fr-FR"/>
              </w:rPr>
            </w:pPr>
            <w:r w:rsidRPr="00071DDC">
              <w:rPr>
                <w:rFonts w:ascii="Calibri" w:eastAsia="Times New Roman" w:hAnsi="Calibri" w:cs="Calibri"/>
                <w:sz w:val="24"/>
                <w:szCs w:val="24"/>
                <w:lang w:eastAsia="fr-FR"/>
              </w:rPr>
              <w:t>Pêche et aquaculture</w:t>
            </w:r>
          </w:p>
        </w:tc>
        <w:tc>
          <w:tcPr>
            <w:tcW w:w="2789" w:type="pct"/>
            <w:shd w:val="clear" w:color="auto" w:fill="auto"/>
          </w:tcPr>
          <w:p w14:paraId="2CCA9ACA" w14:textId="77777777" w:rsidR="001D37DE" w:rsidRPr="001D37DE" w:rsidRDefault="001D37DE" w:rsidP="00AF7409">
            <w:pPr>
              <w:spacing w:after="0" w:line="240" w:lineRule="auto"/>
              <w:jc w:val="both"/>
              <w:rPr>
                <w:rFonts w:ascii="Calibri" w:eastAsia="Times New Roman" w:hAnsi="Calibri" w:cs="Calibri"/>
                <w:sz w:val="24"/>
                <w:szCs w:val="24"/>
                <w:lang w:val="fr-FR" w:eastAsia="fr-FR"/>
              </w:rPr>
            </w:pPr>
            <w:r w:rsidRPr="001D37DE">
              <w:rPr>
                <w:rFonts w:ascii="Calibri" w:eastAsia="Times New Roman" w:hAnsi="Calibri" w:cs="Calibri"/>
                <w:bCs/>
                <w:sz w:val="24"/>
                <w:szCs w:val="24"/>
                <w:lang w:val="fr-FR" w:eastAsia="fr-FR"/>
              </w:rPr>
              <w:t>Catalyser une transformation durable et inclusive de la pêche et de l'aquaculture dans le cadre de l’économie bleues (EB)</w:t>
            </w:r>
          </w:p>
        </w:tc>
      </w:tr>
      <w:tr w:rsidR="001D37DE" w:rsidRPr="001D37DE" w14:paraId="65DDB4A0" w14:textId="77777777" w:rsidTr="00AF7409">
        <w:tc>
          <w:tcPr>
            <w:tcW w:w="2211" w:type="pct"/>
            <w:shd w:val="clear" w:color="auto" w:fill="auto"/>
          </w:tcPr>
          <w:p w14:paraId="006A1F92" w14:textId="77777777" w:rsidR="001D37DE" w:rsidRPr="00071DDC" w:rsidRDefault="001D37DE" w:rsidP="00AF7409">
            <w:pPr>
              <w:numPr>
                <w:ilvl w:val="0"/>
                <w:numId w:val="26"/>
              </w:numPr>
              <w:spacing w:after="0" w:line="240" w:lineRule="auto"/>
              <w:ind w:left="357" w:hanging="357"/>
              <w:jc w:val="both"/>
              <w:rPr>
                <w:rFonts w:ascii="Calibri" w:eastAsia="Times New Roman" w:hAnsi="Calibri" w:cs="Calibri"/>
                <w:sz w:val="24"/>
                <w:szCs w:val="24"/>
                <w:lang w:eastAsia="fr-FR"/>
              </w:rPr>
            </w:pPr>
            <w:r w:rsidRPr="00071DDC">
              <w:rPr>
                <w:rFonts w:ascii="Calibri" w:eastAsia="Times New Roman" w:hAnsi="Calibri" w:cs="Calibri"/>
                <w:sz w:val="24"/>
                <w:szCs w:val="24"/>
                <w:lang w:eastAsia="fr-FR"/>
              </w:rPr>
              <w:t>Tourisme</w:t>
            </w:r>
          </w:p>
        </w:tc>
        <w:tc>
          <w:tcPr>
            <w:tcW w:w="2789" w:type="pct"/>
            <w:shd w:val="clear" w:color="auto" w:fill="auto"/>
          </w:tcPr>
          <w:p w14:paraId="0249D785" w14:textId="77777777" w:rsidR="001D37DE" w:rsidRPr="001D37DE" w:rsidRDefault="001D37DE" w:rsidP="00AF7409">
            <w:pPr>
              <w:spacing w:after="0" w:line="240" w:lineRule="auto"/>
              <w:jc w:val="both"/>
              <w:rPr>
                <w:rFonts w:ascii="Calibri" w:eastAsia="Times New Roman" w:hAnsi="Calibri" w:cs="Calibri"/>
                <w:sz w:val="24"/>
                <w:szCs w:val="24"/>
                <w:lang w:val="fr-FR" w:eastAsia="fr-FR"/>
              </w:rPr>
            </w:pPr>
            <w:r w:rsidRPr="001D37DE">
              <w:rPr>
                <w:rFonts w:ascii="Calibri" w:eastAsia="Times New Roman" w:hAnsi="Calibri" w:cs="Calibri"/>
                <w:bCs/>
                <w:sz w:val="24"/>
                <w:szCs w:val="24"/>
                <w:lang w:val="fr-FR" w:eastAsia="fr-FR"/>
              </w:rPr>
              <w:t>Catalyser une transformation durable et inclusive du tourisme bleu.</w:t>
            </w:r>
          </w:p>
        </w:tc>
      </w:tr>
      <w:tr w:rsidR="001D37DE" w:rsidRPr="001D37DE" w14:paraId="629AD351" w14:textId="77777777" w:rsidTr="00AF7409">
        <w:tc>
          <w:tcPr>
            <w:tcW w:w="2211" w:type="pct"/>
            <w:shd w:val="clear" w:color="auto" w:fill="auto"/>
          </w:tcPr>
          <w:p w14:paraId="05674304" w14:textId="77777777" w:rsidR="001D37DE" w:rsidRPr="00071DDC" w:rsidRDefault="001D37DE" w:rsidP="00AF7409">
            <w:pPr>
              <w:numPr>
                <w:ilvl w:val="0"/>
                <w:numId w:val="26"/>
              </w:numPr>
              <w:spacing w:after="0" w:line="240" w:lineRule="auto"/>
              <w:ind w:left="357" w:hanging="357"/>
              <w:jc w:val="both"/>
              <w:rPr>
                <w:rFonts w:ascii="Calibri" w:eastAsia="Times New Roman" w:hAnsi="Calibri" w:cs="Calibri"/>
                <w:sz w:val="24"/>
                <w:szCs w:val="24"/>
                <w:lang w:eastAsia="fr-FR"/>
              </w:rPr>
            </w:pPr>
            <w:r w:rsidRPr="00071DDC">
              <w:rPr>
                <w:rFonts w:ascii="Calibri" w:eastAsia="Times New Roman" w:hAnsi="Calibri" w:cs="Calibri"/>
                <w:sz w:val="24"/>
                <w:szCs w:val="24"/>
                <w:lang w:eastAsia="fr-FR"/>
              </w:rPr>
              <w:t xml:space="preserve">Énergie </w:t>
            </w:r>
          </w:p>
        </w:tc>
        <w:tc>
          <w:tcPr>
            <w:tcW w:w="2789" w:type="pct"/>
            <w:shd w:val="clear" w:color="auto" w:fill="auto"/>
          </w:tcPr>
          <w:p w14:paraId="6582B65C" w14:textId="77777777" w:rsidR="001D37DE" w:rsidRPr="001D37DE" w:rsidRDefault="001D37DE" w:rsidP="00AF7409">
            <w:pPr>
              <w:spacing w:after="0" w:line="240" w:lineRule="auto"/>
              <w:jc w:val="both"/>
              <w:rPr>
                <w:rFonts w:ascii="Calibri" w:eastAsia="Times New Roman" w:hAnsi="Calibri" w:cs="Calibri"/>
                <w:sz w:val="24"/>
                <w:szCs w:val="24"/>
                <w:lang w:val="fr-FR" w:eastAsia="fr-FR"/>
              </w:rPr>
            </w:pPr>
            <w:bookmarkStart w:id="44" w:name="_Hlk103286501"/>
            <w:r w:rsidRPr="001D37DE">
              <w:rPr>
                <w:rFonts w:ascii="Calibri" w:eastAsia="Times New Roman" w:hAnsi="Calibri" w:cs="Calibri"/>
                <w:sz w:val="24"/>
                <w:szCs w:val="24"/>
                <w:lang w:val="fr-FR" w:eastAsia="fr-FR"/>
              </w:rPr>
              <w:t xml:space="preserve">Améliorer l'infrastructure physique régionale </w:t>
            </w:r>
            <w:r w:rsidRPr="001D37DE">
              <w:rPr>
                <w:rFonts w:ascii="Calibri" w:eastAsia="Times New Roman" w:hAnsi="Calibri" w:cs="Calibri"/>
                <w:bCs/>
                <w:iCs/>
                <w:sz w:val="24"/>
                <w:szCs w:val="24"/>
                <w:lang w:val="fr-FR" w:eastAsia="fr-FR"/>
              </w:rPr>
              <w:t>pour le développement et l'application de l'énergie bleue durable.</w:t>
            </w:r>
            <w:bookmarkEnd w:id="44"/>
          </w:p>
        </w:tc>
      </w:tr>
      <w:tr w:rsidR="001D37DE" w:rsidRPr="001D37DE" w14:paraId="333FDAC7" w14:textId="77777777" w:rsidTr="00AF7409">
        <w:tc>
          <w:tcPr>
            <w:tcW w:w="2211" w:type="pct"/>
            <w:shd w:val="clear" w:color="auto" w:fill="auto"/>
          </w:tcPr>
          <w:p w14:paraId="68A9B9D8" w14:textId="77777777" w:rsidR="001D37DE" w:rsidRPr="00071DDC" w:rsidRDefault="001D37DE" w:rsidP="00AF7409">
            <w:pPr>
              <w:numPr>
                <w:ilvl w:val="0"/>
                <w:numId w:val="26"/>
              </w:numPr>
              <w:spacing w:after="0" w:line="240" w:lineRule="auto"/>
              <w:ind w:left="357" w:hanging="357"/>
              <w:jc w:val="both"/>
              <w:rPr>
                <w:rFonts w:ascii="Calibri" w:eastAsia="Times New Roman" w:hAnsi="Calibri" w:cs="Calibri"/>
                <w:sz w:val="24"/>
                <w:szCs w:val="24"/>
                <w:lang w:eastAsia="fr-FR"/>
              </w:rPr>
            </w:pPr>
            <w:r w:rsidRPr="00071DDC">
              <w:rPr>
                <w:rFonts w:ascii="Calibri" w:eastAsia="Times New Roman" w:hAnsi="Calibri" w:cs="Calibri"/>
                <w:sz w:val="24"/>
                <w:szCs w:val="24"/>
                <w:lang w:eastAsia="fr-FR"/>
              </w:rPr>
              <w:t xml:space="preserve">Transport/expédition </w:t>
            </w:r>
          </w:p>
        </w:tc>
        <w:tc>
          <w:tcPr>
            <w:tcW w:w="2789" w:type="pct"/>
            <w:shd w:val="clear" w:color="auto" w:fill="auto"/>
          </w:tcPr>
          <w:p w14:paraId="524B7121" w14:textId="77777777" w:rsidR="001D37DE" w:rsidRPr="001D37DE" w:rsidRDefault="001D37DE" w:rsidP="00AF7409">
            <w:pPr>
              <w:spacing w:after="0" w:line="240" w:lineRule="auto"/>
              <w:jc w:val="both"/>
              <w:rPr>
                <w:rFonts w:ascii="Calibri" w:eastAsia="Times New Roman" w:hAnsi="Calibri" w:cs="Calibri"/>
                <w:bCs/>
                <w:iCs/>
                <w:sz w:val="24"/>
                <w:szCs w:val="24"/>
                <w:lang w:val="fr-FR" w:eastAsia="fr-FR"/>
              </w:rPr>
            </w:pPr>
            <w:r w:rsidRPr="001D37DE">
              <w:rPr>
                <w:rFonts w:ascii="Calibri" w:eastAsia="Times New Roman" w:hAnsi="Calibri" w:cs="Calibri"/>
                <w:sz w:val="24"/>
                <w:szCs w:val="24"/>
                <w:lang w:val="fr-FR" w:eastAsia="fr-FR"/>
              </w:rPr>
              <w:t xml:space="preserve">Améliorer l'infrastructure physique et de communication régionale </w:t>
            </w:r>
            <w:r w:rsidRPr="001D37DE">
              <w:rPr>
                <w:rFonts w:ascii="Calibri" w:eastAsia="Times New Roman" w:hAnsi="Calibri" w:cs="Calibri"/>
                <w:bCs/>
                <w:iCs/>
                <w:sz w:val="24"/>
                <w:szCs w:val="24"/>
                <w:lang w:val="fr-FR" w:eastAsia="fr-FR"/>
              </w:rPr>
              <w:t xml:space="preserve">pour le développement et l'application du transport </w:t>
            </w:r>
            <w:r w:rsidRPr="001D37DE">
              <w:rPr>
                <w:rFonts w:ascii="Calibri" w:eastAsia="Times New Roman" w:hAnsi="Calibri" w:cs="Times New Roman"/>
                <w:bCs/>
                <w:iCs/>
                <w:sz w:val="24"/>
                <w:szCs w:val="24"/>
                <w:lang w:val="fr-FR" w:eastAsia="fr-FR"/>
              </w:rPr>
              <w:t xml:space="preserve">et de la navigation </w:t>
            </w:r>
            <w:r w:rsidRPr="001D37DE">
              <w:rPr>
                <w:rFonts w:ascii="Calibri" w:eastAsia="Times New Roman" w:hAnsi="Calibri" w:cs="Calibri"/>
                <w:bCs/>
                <w:iCs/>
                <w:sz w:val="24"/>
                <w:szCs w:val="24"/>
                <w:lang w:val="fr-FR" w:eastAsia="fr-FR"/>
              </w:rPr>
              <w:t>durables dans le cadre de l’EB.</w:t>
            </w:r>
          </w:p>
        </w:tc>
      </w:tr>
      <w:tr w:rsidR="001D37DE" w:rsidRPr="001D37DE" w14:paraId="38877F5F" w14:textId="77777777" w:rsidTr="00AF7409">
        <w:tc>
          <w:tcPr>
            <w:tcW w:w="2211" w:type="pct"/>
            <w:shd w:val="clear" w:color="auto" w:fill="auto"/>
          </w:tcPr>
          <w:p w14:paraId="33B8CB53" w14:textId="77777777" w:rsidR="001D37DE" w:rsidRPr="00071DDC" w:rsidRDefault="001D37DE" w:rsidP="00AF7409">
            <w:pPr>
              <w:numPr>
                <w:ilvl w:val="0"/>
                <w:numId w:val="26"/>
              </w:numPr>
              <w:spacing w:after="0" w:line="240" w:lineRule="auto"/>
              <w:ind w:left="357" w:hanging="357"/>
              <w:jc w:val="both"/>
              <w:rPr>
                <w:rFonts w:ascii="Calibri" w:eastAsia="Times New Roman" w:hAnsi="Calibri" w:cs="Calibri"/>
                <w:sz w:val="24"/>
                <w:szCs w:val="24"/>
                <w:lang w:eastAsia="fr-FR"/>
              </w:rPr>
            </w:pPr>
            <w:r w:rsidRPr="00071DDC">
              <w:rPr>
                <w:rFonts w:ascii="Calibri" w:eastAsia="Times New Roman" w:hAnsi="Calibri" w:cs="Calibri"/>
                <w:sz w:val="24"/>
                <w:szCs w:val="24"/>
                <w:lang w:eastAsia="fr-FR"/>
              </w:rPr>
              <w:t>Industries extractives sous-marines</w:t>
            </w:r>
          </w:p>
          <w:p w14:paraId="535D107C" w14:textId="77777777" w:rsidR="001D37DE" w:rsidRPr="00071DDC" w:rsidRDefault="001D37DE" w:rsidP="00AF7409">
            <w:pPr>
              <w:spacing w:after="0" w:line="240" w:lineRule="auto"/>
              <w:ind w:left="227"/>
              <w:jc w:val="both"/>
              <w:rPr>
                <w:rFonts w:ascii="Calibri" w:eastAsia="Times New Roman" w:hAnsi="Calibri" w:cs="Calibri"/>
                <w:sz w:val="24"/>
                <w:szCs w:val="24"/>
                <w:lang w:eastAsia="fr-FR"/>
              </w:rPr>
            </w:pPr>
          </w:p>
        </w:tc>
        <w:tc>
          <w:tcPr>
            <w:tcW w:w="2789" w:type="pct"/>
            <w:shd w:val="clear" w:color="auto" w:fill="auto"/>
          </w:tcPr>
          <w:p w14:paraId="344E3D04" w14:textId="77777777" w:rsidR="001D37DE" w:rsidRPr="001D37DE" w:rsidRDefault="001D37DE" w:rsidP="00AF7409">
            <w:pPr>
              <w:spacing w:after="0" w:line="240" w:lineRule="auto"/>
              <w:jc w:val="both"/>
              <w:rPr>
                <w:rFonts w:ascii="Calibri" w:eastAsia="Times New Roman" w:hAnsi="Calibri" w:cs="Calibri"/>
                <w:sz w:val="24"/>
                <w:szCs w:val="24"/>
                <w:lang w:val="fr-FR" w:eastAsia="fr-FR"/>
              </w:rPr>
            </w:pPr>
            <w:r w:rsidRPr="001D37DE">
              <w:rPr>
                <w:rFonts w:ascii="Calibri" w:eastAsia="Times New Roman" w:hAnsi="Calibri" w:cs="Calibri"/>
                <w:sz w:val="24"/>
                <w:szCs w:val="24"/>
                <w:lang w:val="fr-FR" w:eastAsia="fr-FR"/>
              </w:rPr>
              <w:t>Attirer les investissements et exploiter l'application de la technologie et de l'innovation dans le secteur pour libérer son potentiel.</w:t>
            </w:r>
          </w:p>
        </w:tc>
      </w:tr>
      <w:tr w:rsidR="001D37DE" w:rsidRPr="001D37DE" w14:paraId="3FADF2CC" w14:textId="77777777" w:rsidTr="00AF7409">
        <w:tc>
          <w:tcPr>
            <w:tcW w:w="2211" w:type="pct"/>
            <w:shd w:val="clear" w:color="auto" w:fill="auto"/>
          </w:tcPr>
          <w:p w14:paraId="412E2CD7" w14:textId="77777777" w:rsidR="001D37DE" w:rsidRPr="00071DDC" w:rsidRDefault="001D37DE" w:rsidP="00AF7409">
            <w:pPr>
              <w:numPr>
                <w:ilvl w:val="0"/>
                <w:numId w:val="26"/>
              </w:numPr>
              <w:pBdr>
                <w:top w:val="nil"/>
                <w:left w:val="nil"/>
                <w:bottom w:val="nil"/>
                <w:right w:val="nil"/>
                <w:between w:val="nil"/>
                <w:bar w:val="nil"/>
              </w:pBdr>
              <w:spacing w:after="0" w:line="240" w:lineRule="auto"/>
              <w:ind w:left="357" w:hanging="357"/>
              <w:jc w:val="both"/>
              <w:rPr>
                <w:rFonts w:ascii="Calibri" w:eastAsia="Arial Unicode MS" w:hAnsi="Calibri" w:cs="Calibri"/>
                <w:color w:val="000000"/>
                <w:sz w:val="24"/>
                <w:szCs w:val="24"/>
                <w:u w:color="000000"/>
                <w:bdr w:val="nil"/>
                <w:lang w:eastAsia="en-GB"/>
              </w:rPr>
            </w:pPr>
            <w:r w:rsidRPr="00071DDC">
              <w:rPr>
                <w:rFonts w:ascii="Calibri" w:eastAsia="Times New Roman" w:hAnsi="Calibri" w:cs="Calibri"/>
                <w:sz w:val="24"/>
                <w:szCs w:val="24"/>
                <w:lang w:eastAsia="fr-FR"/>
              </w:rPr>
              <w:t xml:space="preserve">Environnement </w:t>
            </w:r>
          </w:p>
        </w:tc>
        <w:tc>
          <w:tcPr>
            <w:tcW w:w="2789" w:type="pct"/>
            <w:shd w:val="clear" w:color="auto" w:fill="auto"/>
          </w:tcPr>
          <w:p w14:paraId="237AF8F7" w14:textId="77777777" w:rsidR="001D37DE" w:rsidRPr="001D37DE" w:rsidRDefault="001D37DE" w:rsidP="00AF7409">
            <w:pPr>
              <w:spacing w:after="0" w:line="240" w:lineRule="auto"/>
              <w:jc w:val="both"/>
              <w:rPr>
                <w:rFonts w:ascii="Calibri" w:eastAsia="Times New Roman" w:hAnsi="Calibri" w:cs="Calibri"/>
                <w:sz w:val="24"/>
                <w:szCs w:val="24"/>
                <w:lang w:val="fr-FR" w:eastAsia="fr-FR"/>
              </w:rPr>
            </w:pPr>
            <w:r w:rsidRPr="001D37DE">
              <w:rPr>
                <w:rFonts w:ascii="Calibri" w:eastAsia="Times New Roman" w:hAnsi="Calibri" w:cs="Times New Roman"/>
                <w:sz w:val="24"/>
                <w:szCs w:val="24"/>
                <w:lang w:val="fr-FR" w:eastAsia="fr-FR"/>
              </w:rPr>
              <w:t>Mettre en valeur l'environnement bleu et la conservation.</w:t>
            </w:r>
          </w:p>
        </w:tc>
      </w:tr>
      <w:tr w:rsidR="001D37DE" w:rsidRPr="001D37DE" w14:paraId="5128683D" w14:textId="77777777" w:rsidTr="00AF7409">
        <w:tc>
          <w:tcPr>
            <w:tcW w:w="2211" w:type="pct"/>
            <w:shd w:val="clear" w:color="auto" w:fill="auto"/>
          </w:tcPr>
          <w:p w14:paraId="0F485880" w14:textId="77777777" w:rsidR="001D37DE" w:rsidRPr="001D37DE" w:rsidRDefault="001D37DE" w:rsidP="00AF7409">
            <w:pPr>
              <w:numPr>
                <w:ilvl w:val="0"/>
                <w:numId w:val="26"/>
              </w:numPr>
              <w:pBdr>
                <w:top w:val="nil"/>
                <w:left w:val="nil"/>
                <w:bottom w:val="nil"/>
                <w:right w:val="nil"/>
                <w:between w:val="nil"/>
                <w:bar w:val="nil"/>
              </w:pBdr>
              <w:spacing w:after="0" w:line="240" w:lineRule="auto"/>
              <w:ind w:left="357" w:hanging="357"/>
              <w:jc w:val="both"/>
              <w:rPr>
                <w:rFonts w:ascii="Calibri" w:eastAsia="Times New Roman" w:hAnsi="Calibri" w:cs="Calibri"/>
                <w:sz w:val="24"/>
                <w:szCs w:val="24"/>
                <w:lang w:val="fr-FR" w:eastAsia="fr-FR"/>
              </w:rPr>
            </w:pPr>
            <w:r w:rsidRPr="001D37DE">
              <w:rPr>
                <w:rFonts w:ascii="Calibri" w:eastAsia="Times New Roman" w:hAnsi="Calibri" w:cs="Calibri"/>
                <w:sz w:val="24"/>
                <w:szCs w:val="24"/>
                <w:lang w:val="fr-FR" w:eastAsia="fr-FR"/>
              </w:rPr>
              <w:t>Recherche et innovation dans le secteur de l’EB</w:t>
            </w:r>
          </w:p>
          <w:p w14:paraId="6577D88D" w14:textId="77777777" w:rsidR="001D37DE" w:rsidRPr="001D37DE" w:rsidRDefault="001D37DE" w:rsidP="00AF7409">
            <w:pPr>
              <w:spacing w:after="0" w:line="240" w:lineRule="auto"/>
              <w:ind w:left="227"/>
              <w:jc w:val="both"/>
              <w:rPr>
                <w:rFonts w:ascii="Calibri" w:eastAsia="Times New Roman" w:hAnsi="Calibri" w:cs="Calibri"/>
                <w:sz w:val="24"/>
                <w:szCs w:val="24"/>
                <w:lang w:val="fr-FR" w:eastAsia="fr-FR"/>
              </w:rPr>
            </w:pPr>
          </w:p>
        </w:tc>
        <w:tc>
          <w:tcPr>
            <w:tcW w:w="2789" w:type="pct"/>
            <w:shd w:val="clear" w:color="auto" w:fill="auto"/>
          </w:tcPr>
          <w:p w14:paraId="41BB7FF3" w14:textId="77777777" w:rsidR="001D37DE" w:rsidRPr="001D37DE" w:rsidRDefault="001D37DE" w:rsidP="00AF7409">
            <w:pPr>
              <w:spacing w:after="0" w:line="240" w:lineRule="auto"/>
              <w:rPr>
                <w:rFonts w:ascii="Calibri" w:eastAsia="Calibri" w:hAnsi="Calibri" w:cs="Calibri"/>
                <w:sz w:val="24"/>
                <w:szCs w:val="24"/>
                <w:lang w:val="fr-FR"/>
              </w:rPr>
            </w:pPr>
            <w:r w:rsidRPr="001D37DE">
              <w:rPr>
                <w:rFonts w:ascii="Calibri" w:eastAsia="Calibri" w:hAnsi="Calibri" w:cs="Arial"/>
                <w:sz w:val="24"/>
                <w:szCs w:val="24"/>
                <w:lang w:val="fr-FR"/>
              </w:rPr>
              <w:t>Promouvoir la recherche et l'innovation dans le secteur de l’EB dans les États membres.</w:t>
            </w:r>
          </w:p>
        </w:tc>
      </w:tr>
      <w:tr w:rsidR="001D37DE" w:rsidRPr="001D37DE" w14:paraId="49FA2EBA" w14:textId="77777777" w:rsidTr="00AF7409">
        <w:tc>
          <w:tcPr>
            <w:tcW w:w="2211" w:type="pct"/>
            <w:shd w:val="clear" w:color="auto" w:fill="auto"/>
          </w:tcPr>
          <w:p w14:paraId="1633D9A2" w14:textId="77777777" w:rsidR="001D37DE" w:rsidRPr="00071DDC" w:rsidRDefault="001D37DE" w:rsidP="00AF7409">
            <w:pPr>
              <w:numPr>
                <w:ilvl w:val="0"/>
                <w:numId w:val="26"/>
              </w:numPr>
              <w:pBdr>
                <w:top w:val="nil"/>
                <w:left w:val="nil"/>
                <w:bottom w:val="nil"/>
                <w:right w:val="nil"/>
                <w:between w:val="nil"/>
                <w:bar w:val="nil"/>
              </w:pBdr>
              <w:spacing w:after="0" w:line="240" w:lineRule="auto"/>
              <w:ind w:left="357" w:hanging="357"/>
              <w:jc w:val="both"/>
              <w:rPr>
                <w:rFonts w:ascii="Calibri" w:eastAsia="Times New Roman" w:hAnsi="Calibri" w:cs="Calibri"/>
                <w:sz w:val="24"/>
                <w:szCs w:val="24"/>
                <w:lang w:eastAsia="fr-FR"/>
              </w:rPr>
            </w:pPr>
            <w:r w:rsidRPr="00071DDC">
              <w:rPr>
                <w:rFonts w:ascii="Calibri" w:eastAsia="Times New Roman" w:hAnsi="Calibri" w:cs="Calibri"/>
                <w:sz w:val="24"/>
                <w:szCs w:val="24"/>
                <w:lang w:eastAsia="fr-FR"/>
              </w:rPr>
              <w:t>Biotechnologie marine et bioprospection</w:t>
            </w:r>
          </w:p>
          <w:p w14:paraId="5E30DDC9" w14:textId="77777777" w:rsidR="001D37DE" w:rsidRPr="00071DDC" w:rsidRDefault="001D37DE" w:rsidP="00AF7409">
            <w:pPr>
              <w:spacing w:after="0" w:line="240" w:lineRule="auto"/>
              <w:ind w:left="227"/>
              <w:jc w:val="both"/>
              <w:rPr>
                <w:rFonts w:ascii="Calibri" w:eastAsia="Times New Roman" w:hAnsi="Calibri" w:cs="Calibri"/>
                <w:sz w:val="24"/>
                <w:szCs w:val="24"/>
                <w:lang w:eastAsia="fr-FR"/>
              </w:rPr>
            </w:pPr>
          </w:p>
        </w:tc>
        <w:tc>
          <w:tcPr>
            <w:tcW w:w="2789" w:type="pct"/>
            <w:shd w:val="clear" w:color="auto" w:fill="auto"/>
          </w:tcPr>
          <w:p w14:paraId="13B9623B" w14:textId="77777777" w:rsidR="001D37DE" w:rsidRPr="001D37DE" w:rsidRDefault="001D37DE" w:rsidP="00AF7409">
            <w:pPr>
              <w:spacing w:after="0" w:line="240" w:lineRule="auto"/>
              <w:jc w:val="both"/>
              <w:rPr>
                <w:rFonts w:ascii="Calibri" w:eastAsia="Times New Roman" w:hAnsi="Calibri" w:cs="Calibri"/>
                <w:sz w:val="24"/>
                <w:szCs w:val="24"/>
                <w:lang w:val="fr-FR" w:eastAsia="fr-FR"/>
              </w:rPr>
            </w:pPr>
            <w:r w:rsidRPr="001D37DE">
              <w:rPr>
                <w:rFonts w:ascii="Calibri" w:eastAsia="Times New Roman" w:hAnsi="Calibri" w:cs="Calibri"/>
                <w:sz w:val="24"/>
                <w:szCs w:val="24"/>
                <w:lang w:val="fr-FR" w:eastAsia="fr-FR"/>
              </w:rPr>
              <w:t>Promouvoir la biotechnologie marine et la bioprospection dans les États membres.</w:t>
            </w:r>
          </w:p>
        </w:tc>
      </w:tr>
      <w:bookmarkEnd w:id="43"/>
    </w:tbl>
    <w:p w14:paraId="1DDF5F61" w14:textId="77777777" w:rsidR="001D37DE" w:rsidRPr="001D37DE" w:rsidRDefault="001D37DE" w:rsidP="001D37DE">
      <w:pPr>
        <w:spacing w:after="120" w:line="240" w:lineRule="auto"/>
        <w:jc w:val="both"/>
        <w:rPr>
          <w:rFonts w:ascii="Calibri" w:eastAsia="Times New Roman" w:hAnsi="Calibri" w:cs="Calibri"/>
          <w:sz w:val="24"/>
          <w:szCs w:val="24"/>
          <w:lang w:val="fr-FR" w:eastAsia="fr-FR"/>
        </w:rPr>
      </w:pPr>
    </w:p>
    <w:p w14:paraId="1D5ABC7F" w14:textId="77777777" w:rsidR="001D37DE" w:rsidRPr="001D37DE" w:rsidRDefault="001D37DE" w:rsidP="001D37DE">
      <w:pPr>
        <w:keepNext/>
        <w:keepLines/>
        <w:spacing w:before="240" w:after="120" w:line="240" w:lineRule="auto"/>
        <w:jc w:val="both"/>
        <w:outlineLvl w:val="0"/>
        <w:rPr>
          <w:rFonts w:ascii="Calibri" w:eastAsia="DengXian Light" w:hAnsi="Calibri" w:cs="Calibri"/>
          <w:sz w:val="24"/>
          <w:szCs w:val="24"/>
          <w:lang w:val="fr-FR"/>
        </w:rPr>
      </w:pPr>
      <w:bookmarkStart w:id="45" w:name="_Toc115768868"/>
      <w:r w:rsidRPr="001D37DE">
        <w:rPr>
          <w:rFonts w:ascii="Calibri" w:eastAsia="Times New Roman" w:hAnsi="Calibri" w:cs="Calibri"/>
          <w:b/>
          <w:bCs/>
          <w:sz w:val="24"/>
          <w:szCs w:val="24"/>
          <w:lang w:val="fr-FR" w:eastAsia="fr-FR"/>
        </w:rPr>
        <w:t>2</w:t>
      </w:r>
      <w:r w:rsidRPr="001D37DE">
        <w:rPr>
          <w:rFonts w:ascii="Calibri" w:eastAsia="Times New Roman" w:hAnsi="Calibri" w:cs="Calibri"/>
          <w:b/>
          <w:bCs/>
          <w:sz w:val="24"/>
          <w:szCs w:val="24"/>
          <w:lang w:val="fr-FR" w:eastAsia="fr-FR"/>
        </w:rPr>
        <w:tab/>
        <w:t>MÉCANISMES DE COORDINATION DE LA GOUVERNANCE DE L'ÉCONOMIE BLEUE DU COMESA</w:t>
      </w:r>
      <w:bookmarkEnd w:id="45"/>
      <w:r w:rsidRPr="001D37DE">
        <w:rPr>
          <w:rFonts w:ascii="Calibri" w:eastAsia="Times New Roman" w:hAnsi="Calibri" w:cs="Calibri"/>
          <w:b/>
          <w:bCs/>
          <w:sz w:val="24"/>
          <w:szCs w:val="24"/>
          <w:lang w:val="fr-FR" w:eastAsia="fr-FR"/>
        </w:rPr>
        <w:t xml:space="preserve"> </w:t>
      </w:r>
    </w:p>
    <w:p w14:paraId="3CFE06B7" w14:textId="77777777" w:rsidR="001D37DE" w:rsidRPr="001D37DE" w:rsidRDefault="001D37DE" w:rsidP="001D37DE">
      <w:pPr>
        <w:keepNext/>
        <w:keepLines/>
        <w:numPr>
          <w:ilvl w:val="1"/>
          <w:numId w:val="0"/>
        </w:numPr>
        <w:spacing w:before="240" w:after="120"/>
        <w:ind w:left="576" w:hanging="576"/>
        <w:outlineLvl w:val="1"/>
        <w:rPr>
          <w:rFonts w:ascii="Calibri" w:eastAsia="DengXian Light" w:hAnsi="Calibri" w:cs="Calibri"/>
          <w:b/>
          <w:bCs/>
          <w:i/>
          <w:iCs/>
          <w:sz w:val="24"/>
          <w:szCs w:val="24"/>
          <w:u w:color="000000"/>
          <w:bdr w:val="nil"/>
          <w:lang w:val="fr-FR" w:eastAsia="en-GB"/>
        </w:rPr>
      </w:pPr>
      <w:bookmarkStart w:id="46" w:name="_Toc98274124"/>
      <w:bookmarkStart w:id="47" w:name="_Toc115768869"/>
      <w:r w:rsidRPr="001D37DE">
        <w:rPr>
          <w:rFonts w:ascii="Calibri" w:eastAsia="DengXian Light" w:hAnsi="Calibri" w:cs="Calibri"/>
          <w:b/>
          <w:bCs/>
          <w:i/>
          <w:iCs/>
          <w:sz w:val="24"/>
          <w:szCs w:val="24"/>
          <w:u w:color="000000"/>
          <w:bdr w:val="nil"/>
          <w:lang w:val="fr-FR" w:eastAsia="en-GB"/>
        </w:rPr>
        <w:t>2.1</w:t>
      </w:r>
      <w:r w:rsidRPr="001D37DE">
        <w:rPr>
          <w:rFonts w:ascii="Calibri" w:eastAsia="DengXian Light" w:hAnsi="Calibri" w:cs="Calibri"/>
          <w:b/>
          <w:bCs/>
          <w:i/>
          <w:iCs/>
          <w:sz w:val="24"/>
          <w:szCs w:val="24"/>
          <w:u w:color="000000"/>
          <w:bdr w:val="nil"/>
          <w:lang w:val="fr-FR" w:eastAsia="en-GB"/>
        </w:rPr>
        <w:tab/>
        <w:t>Objectifs</w:t>
      </w:r>
      <w:bookmarkEnd w:id="46"/>
      <w:bookmarkEnd w:id="47"/>
    </w:p>
    <w:p w14:paraId="78546541" w14:textId="77777777" w:rsidR="001D37DE" w:rsidRPr="001D37DE" w:rsidRDefault="001D37DE" w:rsidP="001D37DE">
      <w:pPr>
        <w:spacing w:after="120" w:line="240" w:lineRule="auto"/>
        <w:jc w:val="both"/>
        <w:rPr>
          <w:rFonts w:ascii="Calibri" w:eastAsia="Verdana" w:hAnsi="Calibri" w:cs="Calibri"/>
          <w:sz w:val="24"/>
          <w:szCs w:val="24"/>
          <w:lang w:val="fr-FR"/>
        </w:rPr>
      </w:pPr>
      <w:r w:rsidRPr="001D37DE">
        <w:rPr>
          <w:rFonts w:ascii="Calibri" w:eastAsia="Times New Roman" w:hAnsi="Calibri" w:cs="Calibri"/>
          <w:sz w:val="24"/>
          <w:szCs w:val="24"/>
          <w:lang w:val="fr-FR" w:eastAsia="fr-FR"/>
        </w:rPr>
        <w:t xml:space="preserve">La réussite de la mise en œuvre du Plan d'Action de la Stratégie Régionale de l'Economie Bleue du COMESA nécessite la mise en place d'un arrangement institutionnel efficace qui puisse assurer la coordination, la planification et le suivi des activités de l'Economie Bleue initiées par le COMESA et ses EM.  La présente section comporte 3 parties, à savoir, a) les principes pertinents pour les mécanismes de gouvernance de l’EB b) les arrangements institutionnels c) les mécanismes de coordination de la gouvernance de l’EB. Étant donné la nature étendue des processus décisionnels, le mécanisme de coordination de la gouvernance de la stratégie </w:t>
      </w:r>
      <w:r w:rsidRPr="001D37DE">
        <w:rPr>
          <w:rFonts w:ascii="Calibri" w:eastAsia="Times New Roman" w:hAnsi="Calibri" w:cs="Calibri"/>
          <w:sz w:val="24"/>
          <w:szCs w:val="24"/>
          <w:lang w:val="fr-FR" w:eastAsia="fr-FR"/>
        </w:rPr>
        <w:lastRenderedPageBreak/>
        <w:t xml:space="preserve">comprendra des acteurs issus d'horizons très divers (COMESA, États membres, CER, UA). Le mécanisme de coordination de la gouvernance est non prescriptif, car sa mise en œuvre pratique dépendra des circonstances uniques au Secrétariat du COMESA et dans les États membres. </w:t>
      </w:r>
    </w:p>
    <w:p w14:paraId="58BD7974" w14:textId="77777777" w:rsidR="001D37DE" w:rsidRPr="001D37DE" w:rsidRDefault="001D37DE" w:rsidP="001D37DE">
      <w:pPr>
        <w:keepNext/>
        <w:keepLines/>
        <w:numPr>
          <w:ilvl w:val="1"/>
          <w:numId w:val="0"/>
        </w:numPr>
        <w:spacing w:before="240" w:after="120"/>
        <w:ind w:left="576" w:hanging="576"/>
        <w:outlineLvl w:val="1"/>
        <w:rPr>
          <w:rFonts w:ascii="Calibri" w:eastAsia="DengXian Light" w:hAnsi="Calibri" w:cs="Calibri"/>
          <w:b/>
          <w:bCs/>
          <w:i/>
          <w:iCs/>
          <w:sz w:val="24"/>
          <w:szCs w:val="24"/>
          <w:u w:color="000000"/>
          <w:bdr w:val="nil"/>
          <w:lang w:val="fr-FR" w:eastAsia="en-GB"/>
        </w:rPr>
      </w:pPr>
      <w:bookmarkStart w:id="48" w:name="_Toc115768870"/>
      <w:bookmarkStart w:id="49" w:name="_Toc98274125"/>
      <w:r w:rsidRPr="001D37DE">
        <w:rPr>
          <w:rFonts w:ascii="Calibri" w:eastAsia="DengXian Light" w:hAnsi="Calibri" w:cs="Calibri"/>
          <w:b/>
          <w:bCs/>
          <w:i/>
          <w:iCs/>
          <w:sz w:val="24"/>
          <w:szCs w:val="24"/>
          <w:u w:color="000000"/>
          <w:bdr w:val="nil"/>
          <w:lang w:val="fr-FR" w:eastAsia="en-GB"/>
        </w:rPr>
        <w:t>2.2</w:t>
      </w:r>
      <w:r w:rsidRPr="001D37DE">
        <w:rPr>
          <w:rFonts w:ascii="Calibri" w:eastAsia="DengXian Light" w:hAnsi="Calibri" w:cs="Calibri"/>
          <w:b/>
          <w:bCs/>
          <w:i/>
          <w:iCs/>
          <w:sz w:val="24"/>
          <w:szCs w:val="24"/>
          <w:u w:color="000000"/>
          <w:bdr w:val="nil"/>
          <w:lang w:val="fr-FR" w:eastAsia="en-GB"/>
        </w:rPr>
        <w:tab/>
        <w:t>Principes pertinents pour la gouvernance bleue</w:t>
      </w:r>
      <w:bookmarkEnd w:id="48"/>
      <w:r w:rsidRPr="001D37DE">
        <w:rPr>
          <w:rFonts w:ascii="Calibri" w:eastAsia="DengXian Light" w:hAnsi="Calibri" w:cs="Calibri"/>
          <w:b/>
          <w:bCs/>
          <w:i/>
          <w:iCs/>
          <w:sz w:val="24"/>
          <w:szCs w:val="24"/>
          <w:u w:color="000000"/>
          <w:bdr w:val="nil"/>
          <w:lang w:val="fr-FR" w:eastAsia="en-GB"/>
        </w:rPr>
        <w:t xml:space="preserve"> </w:t>
      </w:r>
      <w:bookmarkEnd w:id="49"/>
    </w:p>
    <w:p w14:paraId="77E9474E" w14:textId="77777777" w:rsidR="001D37DE" w:rsidRPr="001D37DE" w:rsidRDefault="001D37DE" w:rsidP="001D37DE">
      <w:pPr>
        <w:spacing w:after="120" w:line="240" w:lineRule="auto"/>
        <w:jc w:val="both"/>
        <w:rPr>
          <w:rFonts w:ascii="Calibri" w:eastAsia="Times New Roman" w:hAnsi="Calibri" w:cs="Calibri"/>
          <w:sz w:val="24"/>
          <w:szCs w:val="24"/>
          <w:lang w:val="fr-FR" w:eastAsia="fr-FR"/>
        </w:rPr>
      </w:pPr>
      <w:r w:rsidRPr="001D37DE">
        <w:rPr>
          <w:rFonts w:ascii="Calibri" w:eastAsia="Times New Roman" w:hAnsi="Calibri" w:cs="Calibri"/>
          <w:sz w:val="24"/>
          <w:szCs w:val="24"/>
          <w:lang w:val="fr-FR" w:eastAsia="fr-FR"/>
        </w:rPr>
        <w:t>Quatre grands principes renforcent la mise en œuvre de l'économie bleue, à savoir : a) l'économie circulaire ; b) la bonne gouvernance ; c) la durabilité environnementale et sociale ;</w:t>
      </w:r>
      <w:r w:rsidRPr="00071DDC">
        <w:rPr>
          <w:rFonts w:ascii="Calibri" w:eastAsia="Times New Roman" w:hAnsi="Calibri" w:cs="Calibri"/>
          <w:sz w:val="24"/>
          <w:szCs w:val="24"/>
          <w:vertAlign w:val="superscript"/>
          <w:lang w:eastAsia="fr-FR"/>
        </w:rPr>
        <w:footnoteReference w:id="26"/>
      </w:r>
      <w:r w:rsidRPr="001D37DE">
        <w:rPr>
          <w:rFonts w:ascii="Calibri" w:eastAsia="Times New Roman" w:hAnsi="Calibri" w:cs="Calibri"/>
          <w:sz w:val="24"/>
          <w:szCs w:val="24"/>
          <w:lang w:val="fr-FR" w:eastAsia="fr-FR"/>
        </w:rPr>
        <w:t xml:space="preserve"> ; d) l'inclusivité et l'intégration ; e) l'écosystème. </w:t>
      </w:r>
    </w:p>
    <w:p w14:paraId="4B617851" w14:textId="68940F25" w:rsidR="001D37DE" w:rsidRPr="001D37DE" w:rsidRDefault="001D37DE" w:rsidP="001D37DE">
      <w:pPr>
        <w:numPr>
          <w:ilvl w:val="0"/>
          <w:numId w:val="10"/>
        </w:numPr>
        <w:spacing w:after="120" w:line="240" w:lineRule="auto"/>
        <w:jc w:val="both"/>
        <w:rPr>
          <w:rFonts w:ascii="Calibri" w:eastAsia="Times New Roman" w:hAnsi="Calibri" w:cs="Calibri"/>
          <w:sz w:val="24"/>
          <w:szCs w:val="24"/>
          <w:lang w:val="fr-FR" w:eastAsia="fr-FR"/>
        </w:rPr>
      </w:pPr>
      <w:r w:rsidRPr="001D37DE">
        <w:rPr>
          <w:rFonts w:ascii="Calibri" w:eastAsia="Times New Roman" w:hAnsi="Calibri" w:cs="Calibri"/>
          <w:b/>
          <w:bCs/>
          <w:sz w:val="24"/>
          <w:szCs w:val="24"/>
          <w:lang w:val="fr-FR" w:eastAsia="fr-FR"/>
        </w:rPr>
        <w:t xml:space="preserve">Économie circulaire </w:t>
      </w:r>
      <w:r w:rsidRPr="001D37DE">
        <w:rPr>
          <w:rFonts w:ascii="Calibri" w:eastAsia="Times New Roman" w:hAnsi="Calibri" w:cs="Calibri"/>
          <w:sz w:val="24"/>
          <w:szCs w:val="24"/>
          <w:lang w:val="fr-FR" w:eastAsia="fr-FR"/>
        </w:rPr>
        <w:t xml:space="preserve">: L'économie circulaire est fondée sur : (1) la conception de produits manufacturés avec une valeur ajoutée et une utilisation maximale dans des cycles de vie plus longs (2) la création de produits polyvalents avec différents usages, dans différentes périodes de leur vie utile, garantissant ainsi la réutilisation d'un seul bien (3) la restitution des déchets solides au secteur industriel de manière ordonnée, dans la mesure où le coût des </w:t>
      </w:r>
      <w:hyperlink r:id="rId12" w:tooltip="Learn more about secondary raw materials from ScienceDirect's AI-generated Topic Pages" w:history="1">
        <w:r w:rsidRPr="001D37DE">
          <w:rPr>
            <w:rFonts w:ascii="Calibri" w:eastAsia="Times New Roman" w:hAnsi="Calibri" w:cs="Calibri"/>
            <w:sz w:val="24"/>
            <w:szCs w:val="24"/>
            <w:lang w:val="fr-FR" w:eastAsia="fr-FR"/>
          </w:rPr>
          <w:t>matières premières secondaires</w:t>
        </w:r>
      </w:hyperlink>
      <w:r w:rsidRPr="001D37DE">
        <w:rPr>
          <w:rFonts w:ascii="Calibri" w:eastAsia="Times New Roman" w:hAnsi="Calibri" w:cs="Calibri"/>
          <w:sz w:val="24"/>
          <w:szCs w:val="24"/>
          <w:lang w:val="fr-FR" w:eastAsia="fr-FR"/>
        </w:rPr>
        <w:t xml:space="preserve"> issues du recyclage est compétitif sur le marché et (4) ainsi qu'une </w:t>
      </w:r>
      <w:hyperlink r:id="rId13" w:tooltip="Learn more about systemic approach from ScienceDirect's AI-generated Topic Pages" w:history="1">
        <w:r w:rsidRPr="001D37DE">
          <w:rPr>
            <w:rFonts w:ascii="Calibri" w:eastAsia="Times New Roman" w:hAnsi="Calibri" w:cs="Calibri"/>
            <w:sz w:val="24"/>
            <w:szCs w:val="24"/>
            <w:lang w:val="fr-FR" w:eastAsia="fr-FR"/>
          </w:rPr>
          <w:t>approche systémique</w:t>
        </w:r>
      </w:hyperlink>
      <w:r w:rsidRPr="001D37DE">
        <w:rPr>
          <w:rFonts w:ascii="Calibri" w:eastAsia="Times New Roman" w:hAnsi="Calibri" w:cs="Calibri"/>
          <w:sz w:val="24"/>
          <w:szCs w:val="24"/>
          <w:lang w:val="fr-FR" w:eastAsia="fr-FR"/>
        </w:rPr>
        <w:t xml:space="preserve"> de la gestion de la chaîne d'approvisionnement, évaluant les interconnexions entre l'énergie produite, le matériau extrait et l'environnement naturel (Arruda </w:t>
      </w:r>
      <w:r w:rsidRPr="001D37DE">
        <w:rPr>
          <w:rFonts w:ascii="Calibri" w:eastAsia="Times New Roman" w:hAnsi="Calibri" w:cs="Calibri"/>
          <w:i/>
          <w:iCs/>
          <w:sz w:val="24"/>
          <w:szCs w:val="24"/>
          <w:lang w:val="fr-FR" w:eastAsia="fr-FR"/>
        </w:rPr>
        <w:t xml:space="preserve">et al </w:t>
      </w:r>
      <w:r w:rsidRPr="001D37DE">
        <w:rPr>
          <w:rFonts w:ascii="Calibri" w:eastAsia="Times New Roman" w:hAnsi="Calibri" w:cs="Calibri"/>
          <w:sz w:val="24"/>
          <w:szCs w:val="24"/>
          <w:lang w:val="fr-FR" w:eastAsia="fr-FR"/>
        </w:rPr>
        <w:t xml:space="preserve">2021). L'objectif de l'économie circulaire est de passer du modèle linéaire actuel de production et de consommation qui consiste à prendre et à produire des déchets à un système circulaire dans lequel la valeur sociétale des produits, des matériaux et des ressources est maximisée au fil du temps (Walzberg </w:t>
      </w:r>
      <w:r w:rsidRPr="001D37DE">
        <w:rPr>
          <w:rFonts w:ascii="Calibri" w:eastAsia="Times New Roman" w:hAnsi="Calibri" w:cs="Calibri"/>
          <w:i/>
          <w:iCs/>
          <w:sz w:val="24"/>
          <w:szCs w:val="24"/>
          <w:lang w:val="fr-FR" w:eastAsia="fr-FR"/>
        </w:rPr>
        <w:t>et autres.</w:t>
      </w:r>
      <w:r w:rsidRPr="001D37DE">
        <w:rPr>
          <w:rFonts w:ascii="Calibri" w:eastAsia="Times New Roman" w:hAnsi="Calibri" w:cs="Calibri"/>
          <w:sz w:val="24"/>
          <w:szCs w:val="24"/>
          <w:lang w:val="fr-FR" w:eastAsia="fr-FR"/>
        </w:rPr>
        <w:t xml:space="preserve">, 2021). Reconnaissant le rôle fondamental joué par l'environnement, par ses fonctions et par ses interactions avec le système économique, l'économie circulaire est apparue comme une alternative au modèle économique néoclassique (Ghisellini </w:t>
      </w:r>
      <w:r w:rsidRPr="001D37DE">
        <w:rPr>
          <w:rFonts w:ascii="Calibri" w:eastAsia="Times New Roman" w:hAnsi="Calibri" w:cs="Calibri"/>
          <w:i/>
          <w:iCs/>
          <w:sz w:val="24"/>
          <w:szCs w:val="24"/>
          <w:lang w:val="fr-FR" w:eastAsia="fr-FR"/>
        </w:rPr>
        <w:t>et autres</w:t>
      </w:r>
      <w:proofErr w:type="gramStart"/>
      <w:r w:rsidRPr="001D37DE">
        <w:rPr>
          <w:rFonts w:ascii="Calibri" w:eastAsia="Times New Roman" w:hAnsi="Calibri" w:cs="Calibri"/>
          <w:i/>
          <w:iCs/>
          <w:sz w:val="24"/>
          <w:szCs w:val="24"/>
          <w:lang w:val="fr-FR" w:eastAsia="fr-FR"/>
        </w:rPr>
        <w:t xml:space="preserve">. </w:t>
      </w:r>
      <w:r w:rsidRPr="001D37DE">
        <w:rPr>
          <w:rFonts w:ascii="Calibri" w:eastAsia="Times New Roman" w:hAnsi="Calibri" w:cs="Calibri"/>
          <w:sz w:val="24"/>
          <w:szCs w:val="24"/>
          <w:lang w:val="fr-FR" w:eastAsia="fr-FR"/>
        </w:rPr>
        <w:t>,</w:t>
      </w:r>
      <w:proofErr w:type="gramEnd"/>
      <w:r w:rsidRPr="001D37DE">
        <w:rPr>
          <w:rFonts w:ascii="Calibri" w:eastAsia="Times New Roman" w:hAnsi="Calibri" w:cs="Calibri"/>
          <w:sz w:val="24"/>
          <w:szCs w:val="24"/>
          <w:lang w:val="fr-FR" w:eastAsia="fr-FR"/>
        </w:rPr>
        <w:t xml:space="preserve"> </w:t>
      </w:r>
      <w:hyperlink r:id="rId14" w:anchor="bse2834-bib-0033" w:history="1">
        <w:r w:rsidRPr="001D37DE">
          <w:rPr>
            <w:rFonts w:ascii="Calibri" w:eastAsia="Times New Roman" w:hAnsi="Calibri" w:cs="Calibri"/>
            <w:sz w:val="24"/>
            <w:szCs w:val="24"/>
            <w:lang w:val="fr-FR" w:eastAsia="fr-FR"/>
          </w:rPr>
          <w:t>2016</w:t>
        </w:r>
      </w:hyperlink>
      <w:r w:rsidRPr="001D37DE">
        <w:rPr>
          <w:rFonts w:ascii="Calibri" w:eastAsia="Times New Roman" w:hAnsi="Calibri" w:cs="Calibri"/>
          <w:sz w:val="24"/>
          <w:szCs w:val="24"/>
          <w:lang w:val="fr-FR" w:eastAsia="fr-FR"/>
        </w:rPr>
        <w:t xml:space="preserve">). Elle intègre un système régénérateur qui minimise l'entrée et le gaspillage de ressources, les émissions et les dépenses d'énergie en ralentissant, fermant et redressant les circuits de matières et d'énergie (Sucheck </w:t>
      </w:r>
      <w:r w:rsidRPr="001D37DE">
        <w:rPr>
          <w:rFonts w:ascii="Calibri" w:eastAsia="Times New Roman" w:hAnsi="Calibri" w:cs="Calibri"/>
          <w:i/>
          <w:iCs/>
          <w:sz w:val="24"/>
          <w:szCs w:val="24"/>
          <w:lang w:val="fr-FR" w:eastAsia="fr-FR"/>
        </w:rPr>
        <w:t xml:space="preserve">et autres. </w:t>
      </w:r>
      <w:r w:rsidRPr="001D37DE">
        <w:rPr>
          <w:rFonts w:ascii="Calibri" w:eastAsia="Times New Roman" w:hAnsi="Calibri" w:cs="Calibri"/>
          <w:sz w:val="24"/>
          <w:szCs w:val="24"/>
          <w:lang w:val="fr-FR" w:eastAsia="fr-FR"/>
        </w:rPr>
        <w:t>2021). Il s'agit donc d'un système résilient qui est bénéfique pour les entreprises, les personnes et l'environnement et qui peut contribuer à relever des défis tels que le</w:t>
      </w:r>
      <w:r w:rsidR="00E36E51">
        <w:rPr>
          <w:rFonts w:ascii="Calibri" w:eastAsia="Times New Roman" w:hAnsi="Calibri" w:cs="Calibri"/>
          <w:sz w:val="24"/>
          <w:szCs w:val="24"/>
          <w:lang w:val="fr-FR" w:eastAsia="fr-FR"/>
        </w:rPr>
        <w:t>s</w:t>
      </w:r>
      <w:r w:rsidRPr="001D37DE">
        <w:rPr>
          <w:rFonts w:ascii="Calibri" w:eastAsia="Times New Roman" w:hAnsi="Calibri" w:cs="Calibri"/>
          <w:sz w:val="24"/>
          <w:szCs w:val="24"/>
          <w:lang w:val="fr-FR" w:eastAsia="fr-FR"/>
        </w:rPr>
        <w:t xml:space="preserve"> changement</w:t>
      </w:r>
      <w:r w:rsidR="00E36E51">
        <w:rPr>
          <w:rFonts w:ascii="Calibri" w:eastAsia="Times New Roman" w:hAnsi="Calibri" w:cs="Calibri"/>
          <w:sz w:val="24"/>
          <w:szCs w:val="24"/>
          <w:lang w:val="fr-FR" w:eastAsia="fr-FR"/>
        </w:rPr>
        <w:t>s</w:t>
      </w:r>
      <w:r w:rsidRPr="001D37DE">
        <w:rPr>
          <w:rFonts w:ascii="Calibri" w:eastAsia="Times New Roman" w:hAnsi="Calibri" w:cs="Calibri"/>
          <w:sz w:val="24"/>
          <w:szCs w:val="24"/>
          <w:lang w:val="fr-FR" w:eastAsia="fr-FR"/>
        </w:rPr>
        <w:t xml:space="preserve"> climatique</w:t>
      </w:r>
      <w:r w:rsidR="00E36E51">
        <w:rPr>
          <w:rFonts w:ascii="Calibri" w:eastAsia="Times New Roman" w:hAnsi="Calibri" w:cs="Calibri"/>
          <w:sz w:val="24"/>
          <w:szCs w:val="24"/>
          <w:lang w:val="fr-FR" w:eastAsia="fr-FR"/>
        </w:rPr>
        <w:t>s</w:t>
      </w:r>
      <w:r w:rsidRPr="001D37DE">
        <w:rPr>
          <w:rFonts w:ascii="Calibri" w:eastAsia="Times New Roman" w:hAnsi="Calibri" w:cs="Calibri"/>
          <w:sz w:val="24"/>
          <w:szCs w:val="24"/>
          <w:lang w:val="fr-FR" w:eastAsia="fr-FR"/>
        </w:rPr>
        <w:t>, la perte de biodiversité, les déchets et la pollution. Par conséquent, un travail de fond doit être réalisé dans tous les secteurs de l'économie bleue pour appliquer le principe de l'économie circulaire à tous les secteurs de production, et il doit également être intersectoriel pour permettre des possibilités étendues en termes de recyclage.</w:t>
      </w:r>
    </w:p>
    <w:p w14:paraId="7551945D" w14:textId="77777777" w:rsidR="001D37DE" w:rsidRPr="001D37DE" w:rsidRDefault="001D37DE" w:rsidP="001D37DE">
      <w:pPr>
        <w:numPr>
          <w:ilvl w:val="0"/>
          <w:numId w:val="10"/>
        </w:numPr>
        <w:spacing w:after="120" w:line="240" w:lineRule="auto"/>
        <w:jc w:val="both"/>
        <w:rPr>
          <w:rFonts w:ascii="Calibri" w:eastAsia="Times New Roman" w:hAnsi="Calibri" w:cs="Calibri"/>
          <w:sz w:val="24"/>
          <w:szCs w:val="24"/>
          <w:lang w:val="fr-FR" w:eastAsia="fr-FR"/>
        </w:rPr>
      </w:pPr>
      <w:r w:rsidRPr="001D37DE">
        <w:rPr>
          <w:rFonts w:ascii="Calibri" w:eastAsia="Times New Roman" w:hAnsi="Calibri" w:cs="Calibri"/>
          <w:b/>
          <w:bCs/>
          <w:sz w:val="24"/>
          <w:szCs w:val="24"/>
          <w:lang w:val="fr-FR" w:eastAsia="fr-FR"/>
        </w:rPr>
        <w:t xml:space="preserve">Bonne gouvernance : </w:t>
      </w:r>
      <w:r w:rsidRPr="001D37DE">
        <w:rPr>
          <w:rFonts w:ascii="Calibri" w:eastAsia="Times New Roman" w:hAnsi="Calibri" w:cs="Calibri"/>
          <w:sz w:val="24"/>
          <w:szCs w:val="24"/>
          <w:lang w:val="fr-FR" w:eastAsia="fr-FR"/>
        </w:rPr>
        <w:t xml:space="preserve">Selon les Mécanismes africains d'évaluation par les pairs, la bonne gouvernance comporte les principales composantes suivantes : la légitimité, en vertu de laquelle le gouvernement obtient le consentement des gouvernés ; la responsabilité qui garantit la transparence et l'obligation de répondre des actions ; le respect de la loi et la protection des droits de l'homme ; et la compétence, qui consiste en une élaboration et une mise en œuvre efficaces des politiques et en la prestation de services (Rapport sur la gouvernance en Afrique, 2019). Pour l'ONU, la bonne gouvernance comprend également la participation, la réactivité, l'orientation vers le consensus, l'équité et l'inclusion, l'efficacité et l'efficience. Un cadre politique et réglementaire efficace et efficient est nécessaire pour garantir les investissements dans l'économie bleue durable en plus d'une </w:t>
      </w:r>
      <w:r w:rsidRPr="001D37DE">
        <w:rPr>
          <w:rFonts w:ascii="Calibri" w:eastAsia="Times New Roman" w:hAnsi="Calibri" w:cs="Calibri"/>
          <w:sz w:val="24"/>
          <w:szCs w:val="24"/>
          <w:lang w:val="fr-FR" w:eastAsia="fr-FR"/>
        </w:rPr>
        <w:lastRenderedPageBreak/>
        <w:t xml:space="preserve">politique solide pour l'innovation, le transfert de technologie et l'adaptation. C’est cette démarche qui devrait être adoptée pour renforcer les capacités institutionnelles des principales agences et organisations nationales et régionales (COMESA et partenaires institutionnels). Les capacités institutionnelles dans les agences et organisations nationales et régionales clés au sein du COMESA doivent être renforcées, et cela nécessitera une forte collaboration entre les entités/structures clés et un consensus sur la définition d'initiatives communes. Il est impératif de renforcer les capacités humaines et de fournir un soutien technique face aux inégalités entre les pays de la région. Comme le reflètent ces principes, la gouvernance est une question transversale et doit donc être au centre du développement de l'économie bleue. Il est indispensable que des mécanismes nationaux et régionaux de gouvernance bleue soient mis en place au sein de la région du COMESA, qui intégreraient tous les secteurs critiques de l'économie bleue. </w:t>
      </w:r>
    </w:p>
    <w:p w14:paraId="55B5A4ED" w14:textId="3E3A2756" w:rsidR="001D37DE" w:rsidRPr="001D37DE" w:rsidRDefault="001D37DE" w:rsidP="001D37DE">
      <w:pPr>
        <w:numPr>
          <w:ilvl w:val="0"/>
          <w:numId w:val="10"/>
        </w:numPr>
        <w:spacing w:after="120" w:line="240" w:lineRule="auto"/>
        <w:jc w:val="both"/>
        <w:rPr>
          <w:rFonts w:ascii="Calibri" w:eastAsia="Times New Roman" w:hAnsi="Calibri" w:cs="Calibri"/>
          <w:sz w:val="24"/>
          <w:szCs w:val="24"/>
          <w:lang w:val="fr-FR" w:eastAsia="fr-FR"/>
        </w:rPr>
      </w:pPr>
      <w:r w:rsidRPr="001D37DE">
        <w:rPr>
          <w:rFonts w:ascii="Calibri" w:eastAsia="Times New Roman" w:hAnsi="Calibri" w:cs="Calibri"/>
          <w:b/>
          <w:bCs/>
          <w:sz w:val="24"/>
          <w:szCs w:val="24"/>
          <w:lang w:val="fr-FR" w:eastAsia="fr-FR"/>
        </w:rPr>
        <w:t xml:space="preserve">Durabilité environnementale et sociale : </w:t>
      </w:r>
      <w:r w:rsidRPr="001D37DE">
        <w:rPr>
          <w:rFonts w:ascii="Calibri" w:eastAsia="Times New Roman" w:hAnsi="Calibri" w:cs="Calibri"/>
          <w:sz w:val="24"/>
          <w:szCs w:val="24"/>
          <w:lang w:val="fr-FR" w:eastAsia="fr-FR"/>
        </w:rPr>
        <w:t>Selon l'ONU, la durabilité environnementale et sociale correspond à l'adaptation et à l'intégration de principes et de considérations environnementales et sociales prudentes dans les processus décisionnels</w:t>
      </w:r>
      <w:r w:rsidRPr="00071DDC">
        <w:rPr>
          <w:rStyle w:val="FootnoteReference"/>
          <w:rFonts w:ascii="Calibri" w:eastAsia="Times New Roman" w:hAnsi="Calibri" w:cs="Calibri"/>
          <w:sz w:val="24"/>
          <w:szCs w:val="24"/>
          <w:lang w:eastAsia="fr-FR"/>
        </w:rPr>
        <w:footnoteReference w:id="27"/>
      </w:r>
      <w:r w:rsidRPr="001D37DE">
        <w:rPr>
          <w:rFonts w:ascii="Calibri" w:eastAsia="Times New Roman" w:hAnsi="Calibri" w:cs="Calibri"/>
          <w:sz w:val="24"/>
          <w:szCs w:val="24"/>
          <w:lang w:val="fr-FR" w:eastAsia="fr-FR"/>
        </w:rPr>
        <w:t xml:space="preserve"> . Les principes adoptés par l'ONU qui sont inextricablement liés et pertinents pour renforcer l'économie bleue dans le COMESA sont les suivants : 1) Ne laisser personne de côté - intégrer les groupes marginalisés ou défavorisés, les jeunes et les personnes handicapées. Les communautés côtières et lacustres auraient ainsi un meilleur accès au secteur économique, ce qui influencerait positivement leur bien-être. Sur le plan social, de nombreuses communautés pauvres établies dans les zones côtières et lacustres de la région du COMESA souffrent d'un manque d'éducation et de capacités entrepreneuriales. Elles dispose de peu de droits de propriété sur leurs moyens de subsistance et sont souvent exclues du processus de prise de décision ; 2) Poursuivre l'égalité entre les sexes et l'autonomisation des femmes - le développement durable ne peut se faire sans la participation égale et active des femmes et des filles à tous les niveaux ; 3) Protéger la santé, la sûreté et la sécurité de tous - tout en défendant le droit de jouir d'un niveau de santé aussi élevé que possible ; 4) Protéger et restaurer la biodiversité et les écosystèmes - identifier et éviter les impacts négatifs sur la biodiversité et les habitats. En outre, la production minière, pétrolière, gazière et énergétique en eaux profondes devrait être développée en suivant les principes stricts de précaution</w:t>
      </w:r>
      <w:r w:rsidRPr="00071DDC">
        <w:rPr>
          <w:rFonts w:ascii="Calibri" w:eastAsia="Times New Roman" w:hAnsi="Calibri" w:cs="Calibri"/>
          <w:sz w:val="24"/>
          <w:szCs w:val="24"/>
          <w:vertAlign w:val="superscript"/>
          <w:lang w:eastAsia="fr-FR"/>
        </w:rPr>
        <w:footnoteReference w:id="28"/>
      </w:r>
      <w:r w:rsidRPr="001D37DE">
        <w:rPr>
          <w:rFonts w:ascii="Calibri" w:eastAsia="Times New Roman" w:hAnsi="Calibri" w:cs="Calibri"/>
          <w:sz w:val="24"/>
          <w:szCs w:val="24"/>
          <w:lang w:val="fr-FR" w:eastAsia="fr-FR"/>
        </w:rPr>
        <w:t xml:space="preserve"> et de compensation</w:t>
      </w:r>
      <w:r w:rsidRPr="00071DDC">
        <w:rPr>
          <w:rFonts w:ascii="Calibri" w:eastAsia="Times New Roman" w:hAnsi="Calibri" w:cs="Calibri"/>
          <w:sz w:val="24"/>
          <w:szCs w:val="24"/>
          <w:vertAlign w:val="superscript"/>
          <w:lang w:eastAsia="fr-FR"/>
        </w:rPr>
        <w:footnoteReference w:id="29"/>
      </w:r>
      <w:r w:rsidRPr="001D37DE">
        <w:rPr>
          <w:rFonts w:ascii="Calibri" w:eastAsia="Times New Roman" w:hAnsi="Calibri" w:cs="Calibri"/>
          <w:sz w:val="24"/>
          <w:szCs w:val="24"/>
          <w:lang w:val="fr-FR" w:eastAsia="fr-FR"/>
        </w:rPr>
        <w:t xml:space="preserve"> (éviter, réduire, compenser) et après approbation de la société civile, car des écosystèmes sains sont d'une importance vitale pour la survie des ressources aquatiques vivantes (qu'elles soient terrestres ou océaniques). Ainsi, une réflexion et une décision collectives devraient avoir lieu avant d'autoriser l'exploitation des ressources en eaux profondes ; 5) Prévenir la pollution et maximiser l'efficacité des ressources - chaque EM s'engage à respecter les engagements relatifs à la pollution de l'air, du sol, de l'eau et des mers, conformément à divers accords internationaux. En outre, les pays doivent adhérer aux normes et pratiques nationales, régionales et internationales en matière de contrôle de la pollution, y compris celles relatives aux produits chimiques et aux plastiques</w:t>
      </w:r>
      <w:r w:rsidRPr="00071DDC">
        <w:rPr>
          <w:rFonts w:ascii="Calibri" w:eastAsia="Times New Roman" w:hAnsi="Calibri" w:cs="Calibri"/>
          <w:sz w:val="24"/>
          <w:szCs w:val="24"/>
          <w:vertAlign w:val="superscript"/>
          <w:lang w:eastAsia="fr-FR"/>
        </w:rPr>
        <w:footnoteReference w:id="30"/>
      </w:r>
      <w:r w:rsidRPr="001D37DE">
        <w:rPr>
          <w:rFonts w:ascii="Calibri" w:eastAsia="Times New Roman" w:hAnsi="Calibri" w:cs="Calibri"/>
          <w:sz w:val="24"/>
          <w:szCs w:val="24"/>
          <w:lang w:val="fr-FR" w:eastAsia="fr-FR"/>
        </w:rPr>
        <w:t> ; 6) Agir sur le</w:t>
      </w:r>
      <w:r w:rsidR="00E36E51">
        <w:rPr>
          <w:rFonts w:ascii="Calibri" w:eastAsia="Times New Roman" w:hAnsi="Calibri" w:cs="Calibri"/>
          <w:sz w:val="24"/>
          <w:szCs w:val="24"/>
          <w:lang w:val="fr-FR" w:eastAsia="fr-FR"/>
        </w:rPr>
        <w:t>s</w:t>
      </w:r>
      <w:r w:rsidRPr="001D37DE">
        <w:rPr>
          <w:rFonts w:ascii="Calibri" w:eastAsia="Times New Roman" w:hAnsi="Calibri" w:cs="Calibri"/>
          <w:sz w:val="24"/>
          <w:szCs w:val="24"/>
          <w:lang w:val="fr-FR" w:eastAsia="fr-FR"/>
        </w:rPr>
        <w:t xml:space="preserve"> changement</w:t>
      </w:r>
      <w:r w:rsidR="00E36E51">
        <w:rPr>
          <w:rFonts w:ascii="Calibri" w:eastAsia="Times New Roman" w:hAnsi="Calibri" w:cs="Calibri"/>
          <w:sz w:val="24"/>
          <w:szCs w:val="24"/>
          <w:lang w:val="fr-FR" w:eastAsia="fr-FR"/>
        </w:rPr>
        <w:t>s</w:t>
      </w:r>
      <w:r w:rsidRPr="001D37DE">
        <w:rPr>
          <w:rFonts w:ascii="Calibri" w:eastAsia="Times New Roman" w:hAnsi="Calibri" w:cs="Calibri"/>
          <w:sz w:val="24"/>
          <w:szCs w:val="24"/>
          <w:lang w:val="fr-FR" w:eastAsia="fr-FR"/>
        </w:rPr>
        <w:t xml:space="preserve"> climatique</w:t>
      </w:r>
      <w:r w:rsidR="00E36E51">
        <w:rPr>
          <w:rFonts w:ascii="Calibri" w:eastAsia="Times New Roman" w:hAnsi="Calibri" w:cs="Calibri"/>
          <w:sz w:val="24"/>
          <w:szCs w:val="24"/>
          <w:lang w:val="fr-FR" w:eastAsia="fr-FR"/>
        </w:rPr>
        <w:t>s</w:t>
      </w:r>
      <w:r w:rsidRPr="001D37DE">
        <w:rPr>
          <w:rFonts w:ascii="Calibri" w:eastAsia="Times New Roman" w:hAnsi="Calibri" w:cs="Calibri"/>
          <w:sz w:val="24"/>
          <w:szCs w:val="24"/>
          <w:lang w:val="fr-FR" w:eastAsia="fr-FR"/>
        </w:rPr>
        <w:t xml:space="preserve"> - le</w:t>
      </w:r>
      <w:r w:rsidR="00E36E51">
        <w:rPr>
          <w:rFonts w:ascii="Calibri" w:eastAsia="Times New Roman" w:hAnsi="Calibri" w:cs="Calibri"/>
          <w:sz w:val="24"/>
          <w:szCs w:val="24"/>
          <w:lang w:val="fr-FR" w:eastAsia="fr-FR"/>
        </w:rPr>
        <w:t>s</w:t>
      </w:r>
      <w:r w:rsidRPr="001D37DE">
        <w:rPr>
          <w:rFonts w:ascii="Calibri" w:eastAsia="Times New Roman" w:hAnsi="Calibri" w:cs="Calibri"/>
          <w:sz w:val="24"/>
          <w:szCs w:val="24"/>
          <w:lang w:val="fr-FR" w:eastAsia="fr-FR"/>
        </w:rPr>
        <w:t xml:space="preserve"> changement</w:t>
      </w:r>
      <w:r w:rsidR="00E36E51">
        <w:rPr>
          <w:rFonts w:ascii="Calibri" w:eastAsia="Times New Roman" w:hAnsi="Calibri" w:cs="Calibri"/>
          <w:sz w:val="24"/>
          <w:szCs w:val="24"/>
          <w:lang w:val="fr-FR" w:eastAsia="fr-FR"/>
        </w:rPr>
        <w:t>s</w:t>
      </w:r>
      <w:r w:rsidRPr="001D37DE">
        <w:rPr>
          <w:rFonts w:ascii="Calibri" w:eastAsia="Times New Roman" w:hAnsi="Calibri" w:cs="Calibri"/>
          <w:sz w:val="24"/>
          <w:szCs w:val="24"/>
          <w:lang w:val="fr-FR" w:eastAsia="fr-FR"/>
        </w:rPr>
        <w:t xml:space="preserve"> climatique</w:t>
      </w:r>
      <w:r w:rsidR="00E36E51">
        <w:rPr>
          <w:rFonts w:ascii="Calibri" w:eastAsia="Times New Roman" w:hAnsi="Calibri" w:cs="Calibri"/>
          <w:sz w:val="24"/>
          <w:szCs w:val="24"/>
          <w:lang w:val="fr-FR" w:eastAsia="fr-FR"/>
        </w:rPr>
        <w:t>s</w:t>
      </w:r>
      <w:r w:rsidRPr="001D37DE">
        <w:rPr>
          <w:rFonts w:ascii="Calibri" w:eastAsia="Times New Roman" w:hAnsi="Calibri" w:cs="Calibri"/>
          <w:sz w:val="24"/>
          <w:szCs w:val="24"/>
          <w:lang w:val="fr-FR" w:eastAsia="fr-FR"/>
        </w:rPr>
        <w:t xml:space="preserve"> et la variabilité du climat ont déjà un impact </w:t>
      </w:r>
      <w:r w:rsidRPr="001D37DE">
        <w:rPr>
          <w:rFonts w:ascii="Calibri" w:eastAsia="Times New Roman" w:hAnsi="Calibri" w:cs="Calibri"/>
          <w:sz w:val="24"/>
          <w:szCs w:val="24"/>
          <w:lang w:val="fr-FR" w:eastAsia="fr-FR"/>
        </w:rPr>
        <w:lastRenderedPageBreak/>
        <w:t>sur les systèmes aquatiques et la production alimentaire globale de la Région. Les États membres doivent s'engager à remplir leurs obligations nationales, régionales et internationales, y compris celles découlant de la CCNUCC, et à renforcer la résilience des écosystèmes bleus et la réduction de la vulnérabilité des communautés face au</w:t>
      </w:r>
      <w:r w:rsidR="00E36E51">
        <w:rPr>
          <w:rFonts w:ascii="Calibri" w:eastAsia="Times New Roman" w:hAnsi="Calibri" w:cs="Calibri"/>
          <w:sz w:val="24"/>
          <w:szCs w:val="24"/>
          <w:lang w:val="fr-FR" w:eastAsia="fr-FR"/>
        </w:rPr>
        <w:t>x</w:t>
      </w:r>
      <w:r w:rsidRPr="001D37DE">
        <w:rPr>
          <w:rFonts w:ascii="Calibri" w:eastAsia="Times New Roman" w:hAnsi="Calibri" w:cs="Calibri"/>
          <w:sz w:val="24"/>
          <w:szCs w:val="24"/>
          <w:lang w:val="fr-FR" w:eastAsia="fr-FR"/>
        </w:rPr>
        <w:t xml:space="preserve"> changement</w:t>
      </w:r>
      <w:r w:rsidR="00E36E51">
        <w:rPr>
          <w:rFonts w:ascii="Calibri" w:eastAsia="Times New Roman" w:hAnsi="Calibri" w:cs="Calibri"/>
          <w:sz w:val="24"/>
          <w:szCs w:val="24"/>
          <w:lang w:val="fr-FR" w:eastAsia="fr-FR"/>
        </w:rPr>
        <w:t>s</w:t>
      </w:r>
      <w:r w:rsidRPr="001D37DE">
        <w:rPr>
          <w:rFonts w:ascii="Calibri" w:eastAsia="Times New Roman" w:hAnsi="Calibri" w:cs="Calibri"/>
          <w:sz w:val="24"/>
          <w:szCs w:val="24"/>
          <w:lang w:val="fr-FR" w:eastAsia="fr-FR"/>
        </w:rPr>
        <w:t xml:space="preserve"> climatique</w:t>
      </w:r>
      <w:r w:rsidR="00E36E51">
        <w:rPr>
          <w:rFonts w:ascii="Calibri" w:eastAsia="Times New Roman" w:hAnsi="Calibri" w:cs="Calibri"/>
          <w:sz w:val="24"/>
          <w:szCs w:val="24"/>
          <w:lang w:val="fr-FR" w:eastAsia="fr-FR"/>
        </w:rPr>
        <w:t>s</w:t>
      </w:r>
      <w:r w:rsidRPr="001D37DE">
        <w:rPr>
          <w:rFonts w:ascii="Calibri" w:eastAsia="Times New Roman" w:hAnsi="Calibri" w:cs="Calibri"/>
          <w:sz w:val="24"/>
          <w:szCs w:val="24"/>
          <w:lang w:val="fr-FR" w:eastAsia="fr-FR"/>
        </w:rPr>
        <w:t xml:space="preserve"> dans le cadre de l'économie bleue, afin de garantir la sécurité alimentaire et les moyens de subsistance ; 7) Prévenir les conflits, réduire les risques de catastrophe et favoriser la résilience - Une approche du travail humanitaire et de développement et de la consolidation de la paix tenant compte des conflits et des risques, qui donne des moyens d'action aux acteurs locaux et leur permet de s'exprimer, peut limiter considérablement les pertes humaines, environnementales et économiques en cas de crise ou de catastrophe. À long terme, elle permet également de réduire les vulnérabilités et de renforcer la résilience ; 8) Être transparent, inclusif et responsable - le Programme de développement durable à l'horizon 2030 comprend un engagement fort de toutes les parties prenantes en faveur d'une plus grande responsabilité les unes envers les autres et envers les citoyens. La transparence, l'inclusion et la responsabilité sont des principes des droits de l'homme qui sont étroitement liés.  Les États membres du COMESA doivent donc tenir compte de ces principes de durabilité environnementale et sociale dans le processus de développement d'une économie bleue. </w:t>
      </w:r>
    </w:p>
    <w:p w14:paraId="3484FCBA" w14:textId="77777777" w:rsidR="001D37DE" w:rsidRPr="00071DDC" w:rsidRDefault="001D37DE" w:rsidP="001D37DE">
      <w:pPr>
        <w:numPr>
          <w:ilvl w:val="0"/>
          <w:numId w:val="10"/>
        </w:numPr>
        <w:spacing w:after="120" w:line="240" w:lineRule="auto"/>
        <w:jc w:val="both"/>
        <w:rPr>
          <w:rFonts w:ascii="Calibri" w:eastAsia="Times New Roman" w:hAnsi="Calibri" w:cs="Calibri"/>
          <w:b/>
          <w:bCs/>
          <w:sz w:val="24"/>
          <w:szCs w:val="24"/>
          <w:lang w:eastAsia="fr-FR"/>
        </w:rPr>
      </w:pPr>
      <w:r w:rsidRPr="00071DDC">
        <w:rPr>
          <w:rFonts w:ascii="Calibri" w:eastAsia="Times New Roman" w:hAnsi="Calibri" w:cs="Calibri"/>
          <w:b/>
          <w:bCs/>
          <w:sz w:val="24"/>
          <w:szCs w:val="24"/>
          <w:lang w:eastAsia="fr-FR"/>
        </w:rPr>
        <w:t>Inclusion et intégration</w:t>
      </w:r>
    </w:p>
    <w:p w14:paraId="6CE0433C" w14:textId="77777777" w:rsidR="001D37DE" w:rsidRPr="001D37DE" w:rsidRDefault="001D37DE" w:rsidP="001D37DE">
      <w:pPr>
        <w:spacing w:after="120" w:line="240" w:lineRule="auto"/>
        <w:ind w:left="360"/>
        <w:jc w:val="both"/>
        <w:rPr>
          <w:rFonts w:ascii="Calibri" w:eastAsia="Times New Roman" w:hAnsi="Calibri" w:cs="Calibri"/>
          <w:sz w:val="24"/>
          <w:szCs w:val="24"/>
          <w:lang w:val="fr-FR" w:eastAsia="fr-FR"/>
        </w:rPr>
      </w:pPr>
      <w:r w:rsidRPr="001D37DE">
        <w:rPr>
          <w:rFonts w:ascii="Calibri" w:eastAsia="Times New Roman" w:hAnsi="Calibri" w:cs="Calibri"/>
          <w:sz w:val="24"/>
          <w:szCs w:val="24"/>
          <w:lang w:val="fr-FR" w:eastAsia="fr-FR"/>
        </w:rPr>
        <w:t>Pour une mise en œuvre réussie de la stratégie bleue, un principe d'inclusivité doit s'appliquer. La stratégie doit être élaborée et mise en œuvre par le biais d'un processus participatif, transparent, équitable et responsable qui garantit que tous les intérêts pertinents sont entendus et pris en compte. Le processus doit inclure des représentants des agences gouvernementales concernées, des secteurs économiques, des communautés locales, des institutions de recherche et d'autres parties prenantes. Le plan doit établir des mécanismes de coordination intersectoriels et inter-administratifs qui rassemblent les autorités compétentes (COMESA, EM, CER, UA). Il devrait combiner l'utilisation durable par les secteurs de l'économie bleue avec une protection efficace des écosystèmes aquatiques de manière globale.</w:t>
      </w:r>
      <w:bookmarkStart w:id="50" w:name="_Ref98758686"/>
      <w:r w:rsidRPr="00071DDC">
        <w:rPr>
          <w:rFonts w:ascii="Calibri" w:eastAsia="Times New Roman" w:hAnsi="Calibri" w:cs="Calibri"/>
          <w:sz w:val="24"/>
          <w:szCs w:val="24"/>
          <w:vertAlign w:val="superscript"/>
          <w:lang w:eastAsia="fr-FR"/>
        </w:rPr>
        <w:footnoteReference w:id="31"/>
      </w:r>
      <w:bookmarkEnd w:id="50"/>
    </w:p>
    <w:p w14:paraId="72804290" w14:textId="77777777" w:rsidR="001D37DE" w:rsidRPr="001D37DE" w:rsidRDefault="001D37DE" w:rsidP="001D37DE">
      <w:pPr>
        <w:spacing w:after="120" w:line="240" w:lineRule="auto"/>
        <w:ind w:left="360"/>
        <w:jc w:val="both"/>
        <w:rPr>
          <w:rFonts w:ascii="Calibri" w:eastAsia="Times New Roman" w:hAnsi="Calibri" w:cs="Calibri"/>
          <w:sz w:val="24"/>
          <w:szCs w:val="24"/>
          <w:lang w:val="fr-FR" w:eastAsia="fr-FR"/>
        </w:rPr>
      </w:pPr>
    </w:p>
    <w:p w14:paraId="3D869290" w14:textId="1BF30603" w:rsidR="001D37DE" w:rsidRPr="00071DDC" w:rsidRDefault="001D37DE" w:rsidP="001D37DE">
      <w:pPr>
        <w:numPr>
          <w:ilvl w:val="0"/>
          <w:numId w:val="10"/>
        </w:numPr>
        <w:spacing w:after="120" w:line="240" w:lineRule="auto"/>
        <w:contextualSpacing/>
        <w:jc w:val="both"/>
        <w:rPr>
          <w:rFonts w:ascii="Calibri" w:eastAsia="Times New Roman" w:hAnsi="Calibri" w:cs="Calibri"/>
          <w:b/>
          <w:bCs/>
          <w:sz w:val="24"/>
          <w:szCs w:val="24"/>
          <w:lang w:eastAsia="fr-FR"/>
        </w:rPr>
      </w:pPr>
      <w:r w:rsidRPr="00071DDC">
        <w:rPr>
          <w:rFonts w:ascii="Calibri" w:eastAsia="Times New Roman" w:hAnsi="Calibri" w:cs="Calibri"/>
          <w:b/>
          <w:bCs/>
          <w:sz w:val="24"/>
          <w:szCs w:val="24"/>
          <w:lang w:eastAsia="fr-FR"/>
        </w:rPr>
        <w:t>Approche écosyst</w:t>
      </w:r>
      <w:r w:rsidR="006749D8">
        <w:rPr>
          <w:rFonts w:ascii="Calibri" w:eastAsia="Times New Roman" w:hAnsi="Calibri" w:cs="Calibri"/>
          <w:b/>
          <w:bCs/>
          <w:sz w:val="24"/>
          <w:szCs w:val="24"/>
          <w:lang w:eastAsia="fr-FR"/>
        </w:rPr>
        <w:t>é</w:t>
      </w:r>
      <w:r w:rsidRPr="00071DDC">
        <w:rPr>
          <w:rFonts w:ascii="Calibri" w:eastAsia="Times New Roman" w:hAnsi="Calibri" w:cs="Calibri"/>
          <w:b/>
          <w:bCs/>
          <w:sz w:val="24"/>
          <w:szCs w:val="24"/>
          <w:lang w:eastAsia="fr-FR"/>
        </w:rPr>
        <w:t>mique</w:t>
      </w:r>
    </w:p>
    <w:p w14:paraId="6EB168B7" w14:textId="77777777" w:rsidR="001D37DE" w:rsidRPr="001D37DE" w:rsidRDefault="001D37DE" w:rsidP="001D37DE">
      <w:pPr>
        <w:spacing w:after="120" w:line="240" w:lineRule="auto"/>
        <w:ind w:left="360"/>
        <w:jc w:val="both"/>
        <w:rPr>
          <w:rFonts w:ascii="Calibri" w:eastAsia="Times New Roman" w:hAnsi="Calibri" w:cs="Calibri"/>
          <w:sz w:val="24"/>
          <w:szCs w:val="24"/>
          <w:lang w:val="fr-FR" w:eastAsia="fr-FR"/>
        </w:rPr>
      </w:pPr>
      <w:r w:rsidRPr="001D37DE">
        <w:rPr>
          <w:rFonts w:ascii="Calibri" w:eastAsia="Times New Roman" w:hAnsi="Calibri" w:cs="Calibri"/>
          <w:sz w:val="24"/>
          <w:szCs w:val="24"/>
          <w:lang w:val="fr-FR" w:eastAsia="fr-FR"/>
        </w:rPr>
        <w:t>Le plan doit être fondé sur une approche écosystémique ou une gestion axée sur les écosystèmes, c'est-à-dire sur une gestion des ressources naturelles axée sur la santé, la productivité et la résilience d'un écosystème spécifique, d'un groupe d'écosystèmes ou d'une sélection d'actifs naturels opérant comme noyau de la gestion - en reconnaissant l'ensemble des interactions au sein d'un écosystème, y compris avec les personnes. Il est entendu que pour maintenir des écosystèmes sains, résilients et fonctionnels, les zones aquatiques doivent être protégées contre une utilisation non durable. De plus, le plan intègre les besoins des communautés humaines qui dépendent des écosystèmes marins pour leur sécurité alimentaire et leurs moyens de subsistance, et il sous-tend les solutions climatiques fondées sur la nature.</w:t>
      </w:r>
      <w:r w:rsidRPr="00071DDC">
        <w:rPr>
          <w:rFonts w:ascii="Calibri" w:eastAsia="Times New Roman" w:hAnsi="Calibri" w:cs="Calibri"/>
          <w:sz w:val="24"/>
          <w:szCs w:val="24"/>
          <w:lang w:eastAsia="fr-FR"/>
        </w:rPr>
        <w:fldChar w:fldCharType="begin"/>
      </w:r>
      <w:r w:rsidRPr="001D37DE">
        <w:rPr>
          <w:rFonts w:ascii="Calibri" w:eastAsia="Times New Roman" w:hAnsi="Calibri" w:cs="Calibri"/>
          <w:sz w:val="24"/>
          <w:szCs w:val="24"/>
          <w:lang w:val="fr-FR" w:eastAsia="fr-FR"/>
        </w:rPr>
        <w:instrText xml:space="preserve"> NOTEREF _Ref98758686 \f \h  \* MERGEFORMAT </w:instrText>
      </w:r>
      <w:r w:rsidRPr="00071DDC">
        <w:rPr>
          <w:rFonts w:ascii="Calibri" w:eastAsia="Times New Roman" w:hAnsi="Calibri" w:cs="Calibri"/>
          <w:sz w:val="24"/>
          <w:szCs w:val="24"/>
          <w:lang w:eastAsia="fr-FR"/>
        </w:rPr>
      </w:r>
      <w:r w:rsidRPr="00071DDC">
        <w:rPr>
          <w:rFonts w:ascii="Calibri" w:eastAsia="Times New Roman" w:hAnsi="Calibri" w:cs="Calibri"/>
          <w:sz w:val="24"/>
          <w:szCs w:val="24"/>
          <w:lang w:eastAsia="fr-FR"/>
        </w:rPr>
        <w:fldChar w:fldCharType="separate"/>
      </w:r>
      <w:r w:rsidRPr="001D37DE">
        <w:rPr>
          <w:rFonts w:ascii="Calibri" w:eastAsia="Calibri" w:hAnsi="Calibri" w:cs="Arial"/>
          <w:vertAlign w:val="superscript"/>
          <w:lang w:val="fr-FR"/>
        </w:rPr>
        <w:t>38</w:t>
      </w:r>
      <w:r w:rsidRPr="00071DDC">
        <w:rPr>
          <w:rFonts w:ascii="Calibri" w:eastAsia="Times New Roman" w:hAnsi="Calibri" w:cs="Calibri"/>
          <w:sz w:val="24"/>
          <w:szCs w:val="24"/>
          <w:lang w:eastAsia="fr-FR"/>
        </w:rPr>
        <w:fldChar w:fldCharType="end"/>
      </w:r>
    </w:p>
    <w:p w14:paraId="270B1C7C" w14:textId="77777777" w:rsidR="001D37DE" w:rsidRPr="001D37DE" w:rsidRDefault="001D37DE" w:rsidP="001D37DE">
      <w:pPr>
        <w:keepNext/>
        <w:keepLines/>
        <w:numPr>
          <w:ilvl w:val="1"/>
          <w:numId w:val="0"/>
        </w:numPr>
        <w:spacing w:before="240" w:after="120"/>
        <w:ind w:left="576" w:hanging="576"/>
        <w:outlineLvl w:val="1"/>
        <w:rPr>
          <w:rFonts w:ascii="Calibri" w:eastAsia="DengXian Light" w:hAnsi="Calibri" w:cs="Calibri"/>
          <w:b/>
          <w:bCs/>
          <w:i/>
          <w:iCs/>
          <w:sz w:val="24"/>
          <w:szCs w:val="24"/>
          <w:u w:color="000000"/>
          <w:bdr w:val="nil"/>
          <w:lang w:val="fr-FR" w:eastAsia="en-GB"/>
        </w:rPr>
      </w:pPr>
      <w:bookmarkStart w:id="51" w:name="_Toc115768871"/>
      <w:bookmarkStart w:id="52" w:name="_Toc98274126"/>
      <w:r w:rsidRPr="001D37DE">
        <w:rPr>
          <w:rFonts w:ascii="Calibri" w:eastAsia="DengXian Light" w:hAnsi="Calibri" w:cs="Calibri"/>
          <w:b/>
          <w:bCs/>
          <w:i/>
          <w:iCs/>
          <w:sz w:val="24"/>
          <w:szCs w:val="24"/>
          <w:u w:color="000000"/>
          <w:bdr w:val="nil"/>
          <w:lang w:val="fr-FR" w:eastAsia="en-GB"/>
        </w:rPr>
        <w:lastRenderedPageBreak/>
        <w:t>2.3</w:t>
      </w:r>
      <w:r w:rsidRPr="001D37DE">
        <w:rPr>
          <w:rFonts w:ascii="Calibri" w:eastAsia="DengXian Light" w:hAnsi="Calibri" w:cs="Calibri"/>
          <w:b/>
          <w:bCs/>
          <w:i/>
          <w:iCs/>
          <w:sz w:val="24"/>
          <w:szCs w:val="24"/>
          <w:u w:color="000000"/>
          <w:bdr w:val="nil"/>
          <w:lang w:val="fr-FR" w:eastAsia="en-GB"/>
        </w:rPr>
        <w:tab/>
        <w:t>Dispositions institutionnelles pour la coordination de l'économie bleue</w:t>
      </w:r>
      <w:bookmarkEnd w:id="51"/>
    </w:p>
    <w:p w14:paraId="70507904" w14:textId="77777777" w:rsidR="001D37DE" w:rsidRPr="001D37DE" w:rsidRDefault="001D37DE" w:rsidP="001D37DE">
      <w:pPr>
        <w:keepNext/>
        <w:keepLines/>
        <w:numPr>
          <w:ilvl w:val="2"/>
          <w:numId w:val="0"/>
        </w:numPr>
        <w:spacing w:before="40" w:after="0"/>
        <w:ind w:left="720" w:hanging="720"/>
        <w:outlineLvl w:val="2"/>
        <w:rPr>
          <w:rFonts w:ascii="Calibri" w:eastAsia="DengXian Light" w:hAnsi="Calibri" w:cs="Calibri"/>
          <w:b/>
          <w:bCs/>
          <w:sz w:val="24"/>
          <w:szCs w:val="24"/>
          <w:lang w:val="fr-FR"/>
        </w:rPr>
      </w:pPr>
      <w:bookmarkStart w:id="53" w:name="_Toc115768872"/>
      <w:r w:rsidRPr="001D37DE">
        <w:rPr>
          <w:rFonts w:ascii="Calibri" w:eastAsia="DengXian Light" w:hAnsi="Calibri" w:cs="Calibri"/>
          <w:b/>
          <w:bCs/>
          <w:sz w:val="24"/>
          <w:szCs w:val="24"/>
          <w:lang w:val="fr-FR"/>
        </w:rPr>
        <w:t>2.3.1</w:t>
      </w:r>
      <w:r w:rsidRPr="001D37DE">
        <w:rPr>
          <w:rFonts w:ascii="Calibri" w:eastAsia="DengXian Light" w:hAnsi="Calibri" w:cs="Calibri"/>
          <w:b/>
          <w:bCs/>
          <w:sz w:val="24"/>
          <w:szCs w:val="24"/>
          <w:lang w:val="fr-FR"/>
        </w:rPr>
        <w:tab/>
        <w:t>Mécanismes de coordination de la gouvernance bleue aux niveaux national et régional</w:t>
      </w:r>
      <w:bookmarkEnd w:id="52"/>
      <w:bookmarkEnd w:id="53"/>
    </w:p>
    <w:p w14:paraId="5A3F8297" w14:textId="77777777" w:rsidR="001D37DE" w:rsidRPr="001D37DE" w:rsidRDefault="001D37DE" w:rsidP="001D37DE">
      <w:pPr>
        <w:jc w:val="both"/>
        <w:rPr>
          <w:rFonts w:ascii="Calibri" w:eastAsia="Arial Unicode MS" w:hAnsi="Calibri" w:cs="Calibri"/>
          <w:sz w:val="24"/>
          <w:szCs w:val="24"/>
          <w:lang w:val="fr-FR"/>
        </w:rPr>
      </w:pPr>
      <w:r w:rsidRPr="001D37DE">
        <w:rPr>
          <w:rFonts w:ascii="Calibri" w:eastAsia="Arial Unicode MS" w:hAnsi="Calibri" w:cs="Calibri"/>
          <w:sz w:val="24"/>
          <w:szCs w:val="24"/>
          <w:lang w:val="fr-FR"/>
        </w:rPr>
        <w:t>Les mécanismes de coordination élaborés garantiront une mise en œuvre efficace de la stratégie aux échelons national, régional (COMESA et CUA, CER) et international.</w:t>
      </w:r>
    </w:p>
    <w:p w14:paraId="5181C9AC" w14:textId="77777777" w:rsidR="001D37DE" w:rsidRPr="001D37DE" w:rsidRDefault="001D37DE" w:rsidP="001D37DE">
      <w:pPr>
        <w:keepNext/>
        <w:keepLines/>
        <w:numPr>
          <w:ilvl w:val="2"/>
          <w:numId w:val="0"/>
        </w:numPr>
        <w:spacing w:before="40" w:after="0"/>
        <w:ind w:left="720" w:hanging="720"/>
        <w:outlineLvl w:val="2"/>
        <w:rPr>
          <w:rFonts w:ascii="Calibri" w:eastAsia="DengXian Light" w:hAnsi="Calibri" w:cs="Calibri"/>
          <w:b/>
          <w:bCs/>
          <w:sz w:val="24"/>
          <w:szCs w:val="24"/>
          <w:lang w:val="fr-FR"/>
        </w:rPr>
      </w:pPr>
      <w:bookmarkStart w:id="54" w:name="_Toc98274127"/>
      <w:bookmarkStart w:id="55" w:name="_Toc115768873"/>
      <w:r w:rsidRPr="001D37DE">
        <w:rPr>
          <w:rFonts w:ascii="Calibri" w:eastAsia="DengXian Light" w:hAnsi="Calibri" w:cs="Calibri"/>
          <w:b/>
          <w:bCs/>
          <w:sz w:val="24"/>
          <w:szCs w:val="24"/>
          <w:lang w:val="fr-FR"/>
        </w:rPr>
        <w:t>2.3.2</w:t>
      </w:r>
      <w:r w:rsidRPr="001D37DE">
        <w:rPr>
          <w:rFonts w:ascii="Calibri" w:eastAsia="DengXian Light" w:hAnsi="Calibri" w:cs="Calibri"/>
          <w:b/>
          <w:bCs/>
          <w:sz w:val="24"/>
          <w:szCs w:val="24"/>
          <w:lang w:val="fr-FR"/>
        </w:rPr>
        <w:tab/>
        <w:t>Coordination au niveau national</w:t>
      </w:r>
      <w:bookmarkEnd w:id="54"/>
      <w:bookmarkEnd w:id="55"/>
    </w:p>
    <w:p w14:paraId="7B22BE1F" w14:textId="77777777" w:rsidR="001D37DE" w:rsidRPr="001D37DE" w:rsidRDefault="001D37DE" w:rsidP="001D37DE">
      <w:pPr>
        <w:spacing w:after="120" w:line="240" w:lineRule="auto"/>
        <w:jc w:val="both"/>
        <w:rPr>
          <w:rFonts w:ascii="Calibri" w:eastAsia="Times New Roman" w:hAnsi="Calibri" w:cs="Calibri"/>
          <w:sz w:val="24"/>
          <w:szCs w:val="24"/>
          <w:lang w:val="fr-FR" w:eastAsia="fr-FR"/>
        </w:rPr>
      </w:pPr>
      <w:r w:rsidRPr="001D37DE">
        <w:rPr>
          <w:rFonts w:ascii="Calibri" w:eastAsia="Times New Roman" w:hAnsi="Calibri" w:cs="Calibri"/>
          <w:sz w:val="24"/>
          <w:szCs w:val="24"/>
          <w:lang w:val="fr-FR" w:eastAsia="fr-FR"/>
        </w:rPr>
        <w:t>Chaque État membre est censé désigner ou créer un bureau/une unité de coordination nationale de l'EB pour :</w:t>
      </w:r>
    </w:p>
    <w:p w14:paraId="7EE4A804" w14:textId="77777777" w:rsidR="001D37DE" w:rsidRPr="001D37DE" w:rsidRDefault="001D37DE" w:rsidP="001D37DE">
      <w:pPr>
        <w:numPr>
          <w:ilvl w:val="0"/>
          <w:numId w:val="23"/>
        </w:numPr>
        <w:spacing w:after="120" w:line="240" w:lineRule="auto"/>
        <w:contextualSpacing/>
        <w:jc w:val="both"/>
        <w:rPr>
          <w:rFonts w:ascii="Calibri" w:eastAsia="Times New Roman" w:hAnsi="Calibri" w:cs="Calibri"/>
          <w:sz w:val="24"/>
          <w:szCs w:val="24"/>
          <w:lang w:val="fr-FR" w:eastAsia="fr-FR"/>
        </w:rPr>
      </w:pPr>
      <w:r w:rsidRPr="001D37DE">
        <w:rPr>
          <w:rFonts w:ascii="Calibri" w:eastAsia="Times New Roman" w:hAnsi="Calibri" w:cs="Calibri"/>
          <w:sz w:val="24"/>
          <w:szCs w:val="24"/>
          <w:lang w:val="fr-FR" w:eastAsia="fr-FR"/>
        </w:rPr>
        <w:t xml:space="preserve">Coordonner les activités de l'économie bleue au niveau national, </w:t>
      </w:r>
    </w:p>
    <w:p w14:paraId="250E8BEE" w14:textId="77777777" w:rsidR="001D37DE" w:rsidRPr="001D37DE" w:rsidRDefault="001D37DE" w:rsidP="001D37DE">
      <w:pPr>
        <w:numPr>
          <w:ilvl w:val="0"/>
          <w:numId w:val="23"/>
        </w:numPr>
        <w:spacing w:after="120" w:line="240" w:lineRule="auto"/>
        <w:contextualSpacing/>
        <w:jc w:val="both"/>
        <w:rPr>
          <w:rFonts w:ascii="Calibri" w:eastAsia="Times New Roman" w:hAnsi="Calibri" w:cs="Calibri"/>
          <w:sz w:val="24"/>
          <w:szCs w:val="24"/>
          <w:lang w:val="fr-FR" w:eastAsia="fr-FR"/>
        </w:rPr>
      </w:pPr>
      <w:r w:rsidRPr="001D37DE">
        <w:rPr>
          <w:rFonts w:ascii="Calibri" w:eastAsia="Times New Roman" w:hAnsi="Calibri" w:cs="Calibri"/>
          <w:sz w:val="24"/>
          <w:szCs w:val="24"/>
          <w:lang w:val="fr-FR" w:eastAsia="fr-FR"/>
        </w:rPr>
        <w:t>Agir en tant que point focal avec le Secrétariat du COMESA,</w:t>
      </w:r>
    </w:p>
    <w:p w14:paraId="3A1AE149" w14:textId="77777777" w:rsidR="001D37DE" w:rsidRPr="001D37DE" w:rsidRDefault="001D37DE" w:rsidP="001D37DE">
      <w:pPr>
        <w:numPr>
          <w:ilvl w:val="0"/>
          <w:numId w:val="23"/>
        </w:numPr>
        <w:spacing w:after="120" w:line="240" w:lineRule="auto"/>
        <w:contextualSpacing/>
        <w:jc w:val="both"/>
        <w:rPr>
          <w:rFonts w:ascii="Calibri" w:eastAsia="Times New Roman" w:hAnsi="Calibri" w:cs="Calibri"/>
          <w:sz w:val="24"/>
          <w:szCs w:val="24"/>
          <w:lang w:val="fr-FR" w:eastAsia="fr-FR"/>
        </w:rPr>
      </w:pPr>
      <w:r w:rsidRPr="001D37DE">
        <w:rPr>
          <w:rFonts w:ascii="Calibri" w:eastAsia="Times New Roman" w:hAnsi="Calibri" w:cs="Calibri"/>
          <w:sz w:val="24"/>
          <w:szCs w:val="24"/>
          <w:lang w:val="fr-FR" w:eastAsia="fr-FR"/>
        </w:rPr>
        <w:t>Suivre et rendre compte de l'état d'avancement de la mise en œuvre de l'EB.</w:t>
      </w:r>
    </w:p>
    <w:p w14:paraId="34416D5C" w14:textId="77777777" w:rsidR="001D37DE" w:rsidRPr="001D37DE" w:rsidRDefault="001D37DE" w:rsidP="001D37DE">
      <w:pPr>
        <w:spacing w:after="120" w:line="240" w:lineRule="auto"/>
        <w:ind w:left="360"/>
        <w:contextualSpacing/>
        <w:jc w:val="both"/>
        <w:rPr>
          <w:rFonts w:ascii="Calibri" w:eastAsia="Times New Roman" w:hAnsi="Calibri" w:cs="Calibri"/>
          <w:sz w:val="24"/>
          <w:szCs w:val="24"/>
          <w:lang w:val="fr-FR" w:eastAsia="fr-FR"/>
        </w:rPr>
      </w:pPr>
    </w:p>
    <w:p w14:paraId="4D0D32F8" w14:textId="77777777" w:rsidR="001D37DE" w:rsidRPr="00071DDC" w:rsidRDefault="001D37DE" w:rsidP="001D37DE">
      <w:pPr>
        <w:spacing w:after="120" w:line="240" w:lineRule="auto"/>
        <w:contextualSpacing/>
        <w:jc w:val="both"/>
        <w:rPr>
          <w:rFonts w:ascii="Calibri" w:eastAsia="Times New Roman" w:hAnsi="Calibri" w:cs="Calibri"/>
          <w:sz w:val="24"/>
          <w:szCs w:val="24"/>
          <w:lang w:eastAsia="fr-FR"/>
        </w:rPr>
      </w:pPr>
      <w:r w:rsidRPr="001D37DE">
        <w:rPr>
          <w:rFonts w:ascii="Calibri" w:eastAsia="Times New Roman" w:hAnsi="Calibri" w:cs="Calibri"/>
          <w:sz w:val="24"/>
          <w:szCs w:val="24"/>
          <w:lang w:val="fr-FR" w:eastAsia="fr-FR"/>
        </w:rPr>
        <w:t xml:space="preserve">La création d'un bureau/unité de coordination est une condition préalable à la mise en œuvre de l'économie bleue. L'expérience (par exemple à Maurice et aux Seychelles) révèle qu'une structure de coordination rattachée à un bureau doté d’un rôle de supervision sur les ministères, par exemple sous la Commission nationale de planification, le Bureau du Premier Ministre ou la Présidence, s'avère plus efficace et qui, plus est, génère moins de conflits institutionnels qu'une coordination qui serait confiée à un département sectoriel (par exemple, transport, pêche, pétrole et gaz, mines et énergie, défense nationale). Cette structure nationale interdépartementale sera également à même de mieux percevoir la richesse du modèle d'une économie bleue inclusive et intégrante, multidisciplinaire, transversale et globale. Par conséquent, il est préférable que le bureau ou l'unité de coordination nationale de l'EB soit placé sous la tutelle d'un bureau de haut niveau. </w:t>
      </w:r>
      <w:r w:rsidRPr="00071DDC">
        <w:rPr>
          <w:rFonts w:ascii="Calibri" w:eastAsia="Times New Roman" w:hAnsi="Calibri" w:cs="Calibri"/>
          <w:sz w:val="24"/>
          <w:szCs w:val="24"/>
          <w:lang w:eastAsia="fr-FR"/>
        </w:rPr>
        <w:t>(</w:t>
      </w:r>
      <w:proofErr w:type="gramStart"/>
      <w:r w:rsidRPr="00071DDC">
        <w:rPr>
          <w:rFonts w:ascii="Calibri" w:eastAsia="Times New Roman" w:hAnsi="Calibri" w:cs="Calibri"/>
          <w:b/>
          <w:bCs/>
          <w:sz w:val="24"/>
          <w:szCs w:val="24"/>
          <w:lang w:eastAsia="fr-FR"/>
        </w:rPr>
        <w:t>figure</w:t>
      </w:r>
      <w:proofErr w:type="gramEnd"/>
      <w:r w:rsidRPr="00071DDC">
        <w:rPr>
          <w:rFonts w:ascii="Calibri" w:eastAsia="Times New Roman" w:hAnsi="Calibri" w:cs="Calibri"/>
          <w:b/>
          <w:bCs/>
          <w:sz w:val="24"/>
          <w:szCs w:val="24"/>
          <w:lang w:eastAsia="fr-FR"/>
        </w:rPr>
        <w:t xml:space="preserve"> 1)</w:t>
      </w:r>
      <w:r w:rsidRPr="00071DDC">
        <w:rPr>
          <w:rFonts w:ascii="Calibri" w:eastAsia="Times New Roman" w:hAnsi="Calibri" w:cs="Calibri"/>
          <w:sz w:val="24"/>
          <w:szCs w:val="24"/>
          <w:lang w:eastAsia="fr-FR"/>
        </w:rPr>
        <w:t xml:space="preserve">. </w:t>
      </w:r>
    </w:p>
    <w:p w14:paraId="0E69380D" w14:textId="77777777" w:rsidR="001D37DE" w:rsidRPr="00071DDC" w:rsidRDefault="001D37DE" w:rsidP="001D37DE">
      <w:pPr>
        <w:spacing w:after="120" w:line="240" w:lineRule="auto"/>
        <w:contextualSpacing/>
        <w:jc w:val="both"/>
        <w:rPr>
          <w:rFonts w:ascii="Calibri" w:eastAsia="Times New Roman" w:hAnsi="Calibri" w:cs="Calibri"/>
          <w:sz w:val="24"/>
          <w:szCs w:val="24"/>
          <w:lang w:eastAsia="fr-FR"/>
        </w:rPr>
      </w:pPr>
    </w:p>
    <w:p w14:paraId="75980A09" w14:textId="77777777" w:rsidR="001D37DE" w:rsidRPr="00071DDC" w:rsidRDefault="001D37DE" w:rsidP="001D37DE">
      <w:pPr>
        <w:spacing w:after="120" w:line="240" w:lineRule="auto"/>
        <w:contextualSpacing/>
        <w:jc w:val="both"/>
        <w:rPr>
          <w:rFonts w:ascii="Calibri" w:eastAsia="Times New Roman" w:hAnsi="Calibri" w:cs="Calibri"/>
          <w:sz w:val="24"/>
          <w:szCs w:val="24"/>
          <w:lang w:eastAsia="fr-FR"/>
        </w:rPr>
      </w:pPr>
      <w:r w:rsidRPr="00071DDC">
        <w:rPr>
          <w:rFonts w:ascii="Calibri" w:eastAsia="Calibri" w:hAnsi="Calibri" w:cs="Arial"/>
          <w:noProof/>
        </w:rPr>
        <mc:AlternateContent>
          <mc:Choice Requires="wps">
            <w:drawing>
              <wp:anchor distT="0" distB="0" distL="114300" distR="114300" simplePos="0" relativeHeight="251666432" behindDoc="0" locked="0" layoutInCell="1" allowOverlap="1" wp14:anchorId="1CBE0E02" wp14:editId="422C2ABC">
                <wp:simplePos x="0" y="0"/>
                <wp:positionH relativeFrom="column">
                  <wp:posOffset>2424540</wp:posOffset>
                </wp:positionH>
                <wp:positionV relativeFrom="paragraph">
                  <wp:posOffset>2477632</wp:posOffset>
                </wp:positionV>
                <wp:extent cx="1184744" cy="381663"/>
                <wp:effectExtent l="0" t="0" r="15875" b="18415"/>
                <wp:wrapNone/>
                <wp:docPr id="18" name="Text Box 18"/>
                <wp:cNvGraphicFramePr/>
                <a:graphic xmlns:a="http://schemas.openxmlformats.org/drawingml/2006/main">
                  <a:graphicData uri="http://schemas.microsoft.com/office/word/2010/wordprocessingShape">
                    <wps:wsp>
                      <wps:cNvSpPr txBox="1"/>
                      <wps:spPr>
                        <a:xfrm>
                          <a:off x="0" y="0"/>
                          <a:ext cx="1184744" cy="381663"/>
                        </a:xfrm>
                        <a:prstGeom prst="rect">
                          <a:avLst/>
                        </a:prstGeom>
                        <a:solidFill>
                          <a:sysClr val="window" lastClr="FFFFFF"/>
                        </a:solidFill>
                        <a:ln w="6350">
                          <a:solidFill>
                            <a:prstClr val="black"/>
                          </a:solidFill>
                        </a:ln>
                      </wps:spPr>
                      <wps:txbx>
                        <w:txbxContent>
                          <w:p w14:paraId="2FEE12DF" w14:textId="77777777" w:rsidR="001D37DE" w:rsidRPr="009D16D2" w:rsidRDefault="001D37DE" w:rsidP="001D37DE">
                            <w:pPr>
                              <w:shd w:val="clear" w:color="auto" w:fill="2F5496" w:themeFill="accent5" w:themeFillShade="BF"/>
                              <w:rPr>
                                <w:sz w:val="18"/>
                                <w:szCs w:val="18"/>
                              </w:rPr>
                            </w:pPr>
                            <w:r w:rsidRPr="009D16D2">
                              <w:rPr>
                                <w:sz w:val="18"/>
                                <w:szCs w:val="18"/>
                              </w:rPr>
                              <w:t>Comité national de l'économie bleue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BE0E02" id="_x0000_t202" coordsize="21600,21600" o:spt="202" path="m,l,21600r21600,l21600,xe">
                <v:stroke joinstyle="miter"/>
                <v:path gradientshapeok="t" o:connecttype="rect"/>
              </v:shapetype>
              <v:shape id="Text Box 18" o:spid="_x0000_s1026" type="#_x0000_t202" style="position:absolute;left:0;text-align:left;margin-left:190.9pt;margin-top:195.1pt;width:93.3pt;height:30.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" fillcolor="window" strokeweight=".5pt">
                <v:textbox>
                  <w:txbxContent>
                    <w:p w14:paraId="2FEE12DF" w14:textId="77777777" w:rsidR="001D37DE" w:rsidRPr="009D16D2" w:rsidRDefault="001D37DE" w:rsidP="001D37DE">
                      <w:pPr>
                        <w:shd w:val="clear" w:color="auto" w:fill="2F5496" w:themeFill="accent5" w:themeFillShade="BF"/>
                        <w:rPr>
                          <w:sz w:val="18"/>
                          <w:szCs w:val="18"/>
                        </w:rPr>
                      </w:pPr>
                      <w:r w:rsidRPr="009D16D2">
                        <w:rPr>
                          <w:sz w:val="18"/>
                          <w:szCs w:val="18"/>
                        </w:rPr>
                        <w:t>Comité national de l'économie bleue</w:t>
                      </w:r>
                    </w:p>
                  </w:txbxContent>
                </v:textbox>
              </v:shape>
            </w:pict>
          </mc:Fallback>
        </mc:AlternateContent>
      </w:r>
      <w:r w:rsidRPr="00071DDC">
        <w:rPr>
          <w:rFonts w:ascii="Calibri" w:eastAsia="Calibri" w:hAnsi="Calibri" w:cs="Arial"/>
          <w:noProof/>
        </w:rPr>
        <mc:AlternateContent>
          <mc:Choice Requires="wps">
            <w:drawing>
              <wp:anchor distT="0" distB="0" distL="114300" distR="114300" simplePos="0" relativeHeight="251665408" behindDoc="0" locked="0" layoutInCell="1" allowOverlap="1" wp14:anchorId="33703721" wp14:editId="72FFB5BE">
                <wp:simplePos x="0" y="0"/>
                <wp:positionH relativeFrom="column">
                  <wp:posOffset>4516341</wp:posOffset>
                </wp:positionH>
                <wp:positionV relativeFrom="paragraph">
                  <wp:posOffset>1841528</wp:posOffset>
                </wp:positionV>
                <wp:extent cx="763270" cy="515979"/>
                <wp:effectExtent l="0" t="0" r="17780" b="17780"/>
                <wp:wrapNone/>
                <wp:docPr id="17" name="Text Box 17"/>
                <wp:cNvGraphicFramePr/>
                <a:graphic xmlns:a="http://schemas.openxmlformats.org/drawingml/2006/main">
                  <a:graphicData uri="http://schemas.microsoft.com/office/word/2010/wordprocessingShape">
                    <wps:wsp>
                      <wps:cNvSpPr txBox="1"/>
                      <wps:spPr>
                        <a:xfrm>
                          <a:off x="0" y="0"/>
                          <a:ext cx="763270" cy="515979"/>
                        </a:xfrm>
                        <a:prstGeom prst="rect">
                          <a:avLst/>
                        </a:prstGeom>
                        <a:solidFill>
                          <a:sysClr val="window" lastClr="FFFFFF"/>
                        </a:solidFill>
                        <a:ln w="6350">
                          <a:solidFill>
                            <a:prstClr val="black"/>
                          </a:solidFill>
                        </a:ln>
                      </wps:spPr>
                      <wps:txbx>
                        <w:txbxContent>
                          <w:p w14:paraId="2D1C296E" w14:textId="77777777" w:rsidR="001D37DE" w:rsidRPr="001D37DE" w:rsidRDefault="001D37DE" w:rsidP="001D37DE">
                            <w:pPr>
                              <w:shd w:val="clear" w:color="auto" w:fill="2F5496" w:themeFill="accent5" w:themeFillShade="BF"/>
                              <w:rPr>
                                <w:sz w:val="16"/>
                                <w:szCs w:val="16"/>
                                <w:lang w:val="fr-FR"/>
                              </w:rPr>
                            </w:pPr>
                            <w:r w:rsidRPr="001D37DE">
                              <w:rPr>
                                <w:b/>
                                <w:bCs/>
                                <w:sz w:val="16"/>
                                <w:szCs w:val="16"/>
                                <w:lang w:val="fr-FR"/>
                              </w:rPr>
                              <w:t>2</w:t>
                            </w:r>
                            <w:r w:rsidRPr="001D37DE">
                              <w:rPr>
                                <w:b/>
                                <w:bCs/>
                                <w:sz w:val="16"/>
                                <w:szCs w:val="16"/>
                                <w:vertAlign w:val="superscript"/>
                                <w:lang w:val="fr-FR"/>
                              </w:rPr>
                              <w:t>e</w:t>
                            </w:r>
                            <w:r w:rsidRPr="001D37DE">
                              <w:rPr>
                                <w:b/>
                                <w:bCs/>
                                <w:sz w:val="16"/>
                                <w:szCs w:val="16"/>
                                <w:lang w:val="fr-FR"/>
                              </w:rPr>
                              <w:t xml:space="preserve"> Secteur de l'EB (Point</w:t>
                            </w:r>
                            <w:r w:rsidRPr="001D37DE">
                              <w:rPr>
                                <w:sz w:val="16"/>
                                <w:szCs w:val="16"/>
                                <w:lang w:val="fr-FR"/>
                              </w:rPr>
                              <w:t xml:space="preserve"> focal)</w:t>
                            </w:r>
                          </w:p>
                          <w:p w14:paraId="2C6E1A0F" w14:textId="77777777" w:rsidR="001D37DE" w:rsidRPr="001D37DE" w:rsidRDefault="001D37DE" w:rsidP="001D37DE">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703721" id="Text Box 17" o:spid="_x0000_s1027" type="#_x0000_t202" style="position:absolute;left:0;text-align:left;margin-left:355.6pt;margin-top:145pt;width:60.1pt;height:40.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" fillcolor="window" strokeweight=".5pt">
                <v:textbox>
                  <w:txbxContent>
                    <w:p w14:paraId="2D1C296E" w14:textId="77777777" w:rsidR="001D37DE" w:rsidRPr="001D37DE" w:rsidRDefault="001D37DE" w:rsidP="001D37DE">
                      <w:pPr>
                        <w:shd w:val="clear" w:color="auto" w:fill="2F5496" w:themeFill="accent5" w:themeFillShade="BF"/>
                        <w:rPr>
                          <w:sz w:val="16"/>
                          <w:szCs w:val="16"/>
                          <w:lang w:val="fr-FR"/>
                        </w:rPr>
                      </w:pPr>
                      <w:r w:rsidRPr="001D37DE">
                        <w:rPr>
                          <w:b/>
                          <w:bCs/>
                          <w:sz w:val="16"/>
                          <w:szCs w:val="16"/>
                          <w:lang w:val="fr-FR"/>
                        </w:rPr>
                        <w:t>2</w:t>
                      </w:r>
                      <w:r w:rsidRPr="001D37DE">
                        <w:rPr>
                          <w:b/>
                          <w:bCs/>
                          <w:sz w:val="16"/>
                          <w:szCs w:val="16"/>
                          <w:vertAlign w:val="superscript"/>
                          <w:lang w:val="fr-FR"/>
                        </w:rPr>
                        <w:t>e</w:t>
                      </w:r>
                      <w:r w:rsidRPr="001D37DE">
                        <w:rPr>
                          <w:b/>
                          <w:bCs/>
                          <w:sz w:val="16"/>
                          <w:szCs w:val="16"/>
                          <w:lang w:val="fr-FR"/>
                        </w:rPr>
                        <w:t xml:space="preserve"> Secteur de l'EB (Point</w:t>
                      </w:r>
                      <w:r w:rsidRPr="001D37DE">
                        <w:rPr>
                          <w:sz w:val="16"/>
                          <w:szCs w:val="16"/>
                          <w:lang w:val="fr-FR"/>
                        </w:rPr>
                        <w:t xml:space="preserve"> focal)</w:t>
                      </w:r>
                    </w:p>
                    <w:p w14:paraId="2C6E1A0F" w14:textId="77777777" w:rsidR="001D37DE" w:rsidRPr="001D37DE" w:rsidRDefault="001D37DE" w:rsidP="001D37DE">
                      <w:pPr>
                        <w:rPr>
                          <w:lang w:val="fr-FR"/>
                        </w:rPr>
                      </w:pPr>
                    </w:p>
                  </w:txbxContent>
                </v:textbox>
              </v:shape>
            </w:pict>
          </mc:Fallback>
        </mc:AlternateContent>
      </w:r>
      <w:r w:rsidRPr="00071DDC">
        <w:rPr>
          <w:rFonts w:ascii="Calibri" w:eastAsia="Calibri" w:hAnsi="Calibri" w:cs="Arial"/>
          <w:noProof/>
        </w:rPr>
        <mc:AlternateContent>
          <mc:Choice Requires="wps">
            <w:drawing>
              <wp:anchor distT="0" distB="0" distL="114300" distR="114300" simplePos="0" relativeHeight="251664384" behindDoc="0" locked="0" layoutInCell="1" allowOverlap="1" wp14:anchorId="56EC222C" wp14:editId="3BE7DE68">
                <wp:simplePos x="0" y="0"/>
                <wp:positionH relativeFrom="column">
                  <wp:posOffset>3498574</wp:posOffset>
                </wp:positionH>
                <wp:positionV relativeFrom="paragraph">
                  <wp:posOffset>1841528</wp:posOffset>
                </wp:positionV>
                <wp:extent cx="874395" cy="508663"/>
                <wp:effectExtent l="0" t="0" r="20955" b="24765"/>
                <wp:wrapNone/>
                <wp:docPr id="16" name="Text Box 16"/>
                <wp:cNvGraphicFramePr/>
                <a:graphic xmlns:a="http://schemas.openxmlformats.org/drawingml/2006/main">
                  <a:graphicData uri="http://schemas.microsoft.com/office/word/2010/wordprocessingShape">
                    <wps:wsp>
                      <wps:cNvSpPr txBox="1"/>
                      <wps:spPr>
                        <a:xfrm>
                          <a:off x="0" y="0"/>
                          <a:ext cx="874395" cy="508663"/>
                        </a:xfrm>
                        <a:prstGeom prst="rect">
                          <a:avLst/>
                        </a:prstGeom>
                        <a:solidFill>
                          <a:sysClr val="window" lastClr="FFFFFF"/>
                        </a:solidFill>
                        <a:ln w="6350">
                          <a:solidFill>
                            <a:prstClr val="black"/>
                          </a:solidFill>
                        </a:ln>
                      </wps:spPr>
                      <wps:txbx>
                        <w:txbxContent>
                          <w:p w14:paraId="3B8A4E9D" w14:textId="77777777" w:rsidR="001D37DE" w:rsidRPr="001D37DE" w:rsidRDefault="001D37DE" w:rsidP="001D37DE">
                            <w:pPr>
                              <w:shd w:val="clear" w:color="auto" w:fill="2F5496" w:themeFill="accent5" w:themeFillShade="BF"/>
                              <w:rPr>
                                <w:b/>
                                <w:bCs/>
                                <w:lang w:val="fr-FR"/>
                              </w:rPr>
                            </w:pPr>
                            <w:r w:rsidRPr="001D37DE">
                              <w:rPr>
                                <w:b/>
                                <w:bCs/>
                                <w:sz w:val="16"/>
                                <w:szCs w:val="16"/>
                                <w:lang w:val="fr-FR"/>
                              </w:rPr>
                              <w:t>4</w:t>
                            </w:r>
                            <w:r w:rsidRPr="001D37DE">
                              <w:rPr>
                                <w:b/>
                                <w:bCs/>
                                <w:sz w:val="16"/>
                                <w:szCs w:val="16"/>
                                <w:vertAlign w:val="superscript"/>
                                <w:lang w:val="fr-FR"/>
                              </w:rPr>
                              <w:t>e</w:t>
                            </w:r>
                            <w:r w:rsidRPr="001D37DE">
                              <w:rPr>
                                <w:b/>
                                <w:bCs/>
                                <w:sz w:val="16"/>
                                <w:szCs w:val="16"/>
                                <w:lang w:val="fr-FR"/>
                              </w:rPr>
                              <w:t xml:space="preserve"> Secteur de l'EB (Point focal)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C222C" id="Text Box 16" o:spid="_x0000_s1028" type="#_x0000_t202" style="position:absolute;left:0;text-align:left;margin-left:275.5pt;margin-top:145pt;width:68.85pt;height:4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" fillcolor="window" strokeweight=".5pt">
                <v:textbox>
                  <w:txbxContent>
                    <w:p w14:paraId="3B8A4E9D" w14:textId="77777777" w:rsidR="001D37DE" w:rsidRPr="001D37DE" w:rsidRDefault="001D37DE" w:rsidP="001D37DE">
                      <w:pPr>
                        <w:shd w:val="clear" w:color="auto" w:fill="2F5496" w:themeFill="accent5" w:themeFillShade="BF"/>
                        <w:rPr>
                          <w:b/>
                          <w:bCs/>
                          <w:lang w:val="fr-FR"/>
                        </w:rPr>
                      </w:pPr>
                      <w:r w:rsidRPr="001D37DE">
                        <w:rPr>
                          <w:b/>
                          <w:bCs/>
                          <w:sz w:val="16"/>
                          <w:szCs w:val="16"/>
                          <w:lang w:val="fr-FR"/>
                        </w:rPr>
                        <w:t>4</w:t>
                      </w:r>
                      <w:r w:rsidRPr="001D37DE">
                        <w:rPr>
                          <w:b/>
                          <w:bCs/>
                          <w:sz w:val="16"/>
                          <w:szCs w:val="16"/>
                          <w:vertAlign w:val="superscript"/>
                          <w:lang w:val="fr-FR"/>
                        </w:rPr>
                        <w:t>e</w:t>
                      </w:r>
                      <w:r w:rsidRPr="001D37DE">
                        <w:rPr>
                          <w:b/>
                          <w:bCs/>
                          <w:sz w:val="16"/>
                          <w:szCs w:val="16"/>
                          <w:lang w:val="fr-FR"/>
                        </w:rPr>
                        <w:t xml:space="preserve"> Secteur de l'EB (Point focal)</w:t>
                      </w:r>
                    </w:p>
                  </w:txbxContent>
                </v:textbox>
              </v:shape>
            </w:pict>
          </mc:Fallback>
        </mc:AlternateContent>
      </w:r>
      <w:r w:rsidRPr="00071DDC">
        <w:rPr>
          <w:rFonts w:ascii="Calibri" w:eastAsia="Calibri" w:hAnsi="Calibri" w:cs="Arial"/>
          <w:noProof/>
        </w:rPr>
        <mc:AlternateContent>
          <mc:Choice Requires="wps">
            <w:drawing>
              <wp:anchor distT="0" distB="0" distL="114300" distR="114300" simplePos="0" relativeHeight="251663360" behindDoc="0" locked="0" layoutInCell="1" allowOverlap="1" wp14:anchorId="494C0F40" wp14:editId="05F1F16E">
                <wp:simplePos x="0" y="0"/>
                <wp:positionH relativeFrom="column">
                  <wp:posOffset>2512612</wp:posOffset>
                </wp:positionH>
                <wp:positionV relativeFrom="paragraph">
                  <wp:posOffset>1833577</wp:posOffset>
                </wp:positionV>
                <wp:extent cx="866140" cy="445273"/>
                <wp:effectExtent l="0" t="0" r="10160" b="12065"/>
                <wp:wrapNone/>
                <wp:docPr id="15" name="Text Box 15"/>
                <wp:cNvGraphicFramePr/>
                <a:graphic xmlns:a="http://schemas.openxmlformats.org/drawingml/2006/main">
                  <a:graphicData uri="http://schemas.microsoft.com/office/word/2010/wordprocessingShape">
                    <wps:wsp>
                      <wps:cNvSpPr txBox="1"/>
                      <wps:spPr>
                        <a:xfrm>
                          <a:off x="0" y="0"/>
                          <a:ext cx="866140" cy="445273"/>
                        </a:xfrm>
                        <a:prstGeom prst="rect">
                          <a:avLst/>
                        </a:prstGeom>
                        <a:solidFill>
                          <a:sysClr val="window" lastClr="FFFFFF"/>
                        </a:solidFill>
                        <a:ln w="6350">
                          <a:solidFill>
                            <a:prstClr val="black"/>
                          </a:solidFill>
                        </a:ln>
                      </wps:spPr>
                      <wps:txbx>
                        <w:txbxContent>
                          <w:p w14:paraId="678B26CF" w14:textId="77777777" w:rsidR="001D37DE" w:rsidRPr="001D37DE" w:rsidRDefault="001D37DE" w:rsidP="001D37DE">
                            <w:pPr>
                              <w:shd w:val="clear" w:color="auto" w:fill="2F5496" w:themeFill="accent5" w:themeFillShade="BF"/>
                              <w:rPr>
                                <w:b/>
                                <w:bCs/>
                                <w:sz w:val="16"/>
                                <w:szCs w:val="16"/>
                                <w:lang w:val="fr-FR"/>
                              </w:rPr>
                            </w:pPr>
                            <w:r w:rsidRPr="001D37DE">
                              <w:rPr>
                                <w:b/>
                                <w:bCs/>
                                <w:sz w:val="16"/>
                                <w:szCs w:val="16"/>
                                <w:lang w:val="fr-FR"/>
                              </w:rPr>
                              <w:t>3</w:t>
                            </w:r>
                            <w:r w:rsidRPr="001D37DE">
                              <w:rPr>
                                <w:b/>
                                <w:bCs/>
                                <w:sz w:val="16"/>
                                <w:szCs w:val="16"/>
                                <w:vertAlign w:val="superscript"/>
                                <w:lang w:val="fr-FR"/>
                              </w:rPr>
                              <w:t>e</w:t>
                            </w:r>
                            <w:r w:rsidRPr="001D37DE">
                              <w:rPr>
                                <w:b/>
                                <w:bCs/>
                                <w:sz w:val="16"/>
                                <w:szCs w:val="16"/>
                                <w:lang w:val="fr-FR"/>
                              </w:rPr>
                              <w:t xml:space="preserve"> Secteur de l'EB (Point focal)</w:t>
                            </w:r>
                          </w:p>
                          <w:p w14:paraId="605CBAAC" w14:textId="77777777" w:rsidR="001D37DE" w:rsidRPr="001D37DE" w:rsidRDefault="001D37DE" w:rsidP="001D37DE">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C0F40" id="Text Box 15" o:spid="_x0000_s1029" type="#_x0000_t202" style="position:absolute;left:0;text-align:left;margin-left:197.85pt;margin-top:144.4pt;width:68.2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" fillcolor="window" strokeweight=".5pt">
                <v:textbox>
                  <w:txbxContent>
                    <w:p w14:paraId="678B26CF" w14:textId="77777777" w:rsidR="001D37DE" w:rsidRPr="001D37DE" w:rsidRDefault="001D37DE" w:rsidP="001D37DE">
                      <w:pPr>
                        <w:shd w:val="clear" w:color="auto" w:fill="2F5496" w:themeFill="accent5" w:themeFillShade="BF"/>
                        <w:rPr>
                          <w:b/>
                          <w:bCs/>
                          <w:sz w:val="16"/>
                          <w:szCs w:val="16"/>
                          <w:lang w:val="fr-FR"/>
                        </w:rPr>
                      </w:pPr>
                      <w:r w:rsidRPr="001D37DE">
                        <w:rPr>
                          <w:b/>
                          <w:bCs/>
                          <w:sz w:val="16"/>
                          <w:szCs w:val="16"/>
                          <w:lang w:val="fr-FR"/>
                        </w:rPr>
                        <w:t>3</w:t>
                      </w:r>
                      <w:r w:rsidRPr="001D37DE">
                        <w:rPr>
                          <w:b/>
                          <w:bCs/>
                          <w:sz w:val="16"/>
                          <w:szCs w:val="16"/>
                          <w:vertAlign w:val="superscript"/>
                          <w:lang w:val="fr-FR"/>
                        </w:rPr>
                        <w:t>e</w:t>
                      </w:r>
                      <w:r w:rsidRPr="001D37DE">
                        <w:rPr>
                          <w:b/>
                          <w:bCs/>
                          <w:sz w:val="16"/>
                          <w:szCs w:val="16"/>
                          <w:lang w:val="fr-FR"/>
                        </w:rPr>
                        <w:t xml:space="preserve"> Secteur de l'EB (Point focal)</w:t>
                      </w:r>
                    </w:p>
                    <w:p w14:paraId="605CBAAC" w14:textId="77777777" w:rsidR="001D37DE" w:rsidRPr="001D37DE" w:rsidRDefault="001D37DE" w:rsidP="001D37DE">
                      <w:pPr>
                        <w:rPr>
                          <w:lang w:val="fr-FR"/>
                        </w:rPr>
                      </w:pPr>
                    </w:p>
                  </w:txbxContent>
                </v:textbox>
              </v:shape>
            </w:pict>
          </mc:Fallback>
        </mc:AlternateContent>
      </w:r>
      <w:r w:rsidRPr="00071DDC">
        <w:rPr>
          <w:rFonts w:ascii="Calibri" w:eastAsia="Calibri" w:hAnsi="Calibri" w:cs="Arial"/>
          <w:noProof/>
        </w:rPr>
        <mc:AlternateContent>
          <mc:Choice Requires="wps">
            <w:drawing>
              <wp:anchor distT="0" distB="0" distL="114300" distR="114300" simplePos="0" relativeHeight="251662336" behindDoc="0" locked="0" layoutInCell="1" allowOverlap="1" wp14:anchorId="2DC7C102" wp14:editId="63443E78">
                <wp:simplePos x="0" y="0"/>
                <wp:positionH relativeFrom="column">
                  <wp:posOffset>1526650</wp:posOffset>
                </wp:positionH>
                <wp:positionV relativeFrom="paragraph">
                  <wp:posOffset>1841528</wp:posOffset>
                </wp:positionV>
                <wp:extent cx="897890" cy="397261"/>
                <wp:effectExtent l="0" t="0" r="16510" b="22225"/>
                <wp:wrapNone/>
                <wp:docPr id="13" name="Text Box 13"/>
                <wp:cNvGraphicFramePr/>
                <a:graphic xmlns:a="http://schemas.openxmlformats.org/drawingml/2006/main">
                  <a:graphicData uri="http://schemas.microsoft.com/office/word/2010/wordprocessingShape">
                    <wps:wsp>
                      <wps:cNvSpPr txBox="1"/>
                      <wps:spPr>
                        <a:xfrm>
                          <a:off x="0" y="0"/>
                          <a:ext cx="897890" cy="397261"/>
                        </a:xfrm>
                        <a:prstGeom prst="rect">
                          <a:avLst/>
                        </a:prstGeom>
                        <a:solidFill>
                          <a:sysClr val="window" lastClr="FFFFFF"/>
                        </a:solidFill>
                        <a:ln w="6350">
                          <a:solidFill>
                            <a:prstClr val="black"/>
                          </a:solidFill>
                        </a:ln>
                      </wps:spPr>
                      <wps:txbx>
                        <w:txbxContent>
                          <w:p w14:paraId="1CDE13D4" w14:textId="77777777" w:rsidR="001D37DE" w:rsidRPr="001D37DE" w:rsidRDefault="001D37DE" w:rsidP="001D37DE">
                            <w:pPr>
                              <w:shd w:val="clear" w:color="auto" w:fill="2F5496" w:themeFill="accent5" w:themeFillShade="BF"/>
                              <w:rPr>
                                <w:b/>
                                <w:bCs/>
                                <w:sz w:val="16"/>
                                <w:szCs w:val="16"/>
                                <w:lang w:val="fr-FR"/>
                              </w:rPr>
                            </w:pPr>
                            <w:r w:rsidRPr="001D37DE">
                              <w:rPr>
                                <w:b/>
                                <w:bCs/>
                                <w:sz w:val="16"/>
                                <w:szCs w:val="16"/>
                                <w:lang w:val="fr-FR"/>
                              </w:rPr>
                              <w:t>2</w:t>
                            </w:r>
                            <w:r w:rsidRPr="001D37DE">
                              <w:rPr>
                                <w:b/>
                                <w:bCs/>
                                <w:sz w:val="16"/>
                                <w:szCs w:val="16"/>
                                <w:vertAlign w:val="superscript"/>
                                <w:lang w:val="fr-FR"/>
                              </w:rPr>
                              <w:t>e</w:t>
                            </w:r>
                            <w:r w:rsidRPr="001D37DE">
                              <w:rPr>
                                <w:b/>
                                <w:bCs/>
                                <w:sz w:val="16"/>
                                <w:szCs w:val="16"/>
                                <w:lang w:val="fr-FR"/>
                              </w:rPr>
                              <w:t xml:space="preserve"> Secteur de l'EB (Point focal)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7C102" id="Text Box 13" o:spid="_x0000_s1030" type="#_x0000_t202" style="position:absolute;left:0;text-align:left;margin-left:120.2pt;margin-top:145pt;width:70.7pt;height:3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" fillcolor="window" strokeweight=".5pt">
                <v:textbox>
                  <w:txbxContent>
                    <w:p w14:paraId="1CDE13D4" w14:textId="77777777" w:rsidR="001D37DE" w:rsidRPr="001D37DE" w:rsidRDefault="001D37DE" w:rsidP="001D37DE">
                      <w:pPr>
                        <w:shd w:val="clear" w:color="auto" w:fill="2F5496" w:themeFill="accent5" w:themeFillShade="BF"/>
                        <w:rPr>
                          <w:b/>
                          <w:bCs/>
                          <w:sz w:val="16"/>
                          <w:szCs w:val="16"/>
                          <w:lang w:val="fr-FR"/>
                        </w:rPr>
                      </w:pPr>
                      <w:r w:rsidRPr="001D37DE">
                        <w:rPr>
                          <w:b/>
                          <w:bCs/>
                          <w:sz w:val="16"/>
                          <w:szCs w:val="16"/>
                          <w:lang w:val="fr-FR"/>
                        </w:rPr>
                        <w:t>2</w:t>
                      </w:r>
                      <w:r w:rsidRPr="001D37DE">
                        <w:rPr>
                          <w:b/>
                          <w:bCs/>
                          <w:sz w:val="16"/>
                          <w:szCs w:val="16"/>
                          <w:vertAlign w:val="superscript"/>
                          <w:lang w:val="fr-FR"/>
                        </w:rPr>
                        <w:t>e</w:t>
                      </w:r>
                      <w:r w:rsidRPr="001D37DE">
                        <w:rPr>
                          <w:b/>
                          <w:bCs/>
                          <w:sz w:val="16"/>
                          <w:szCs w:val="16"/>
                          <w:lang w:val="fr-FR"/>
                        </w:rPr>
                        <w:t xml:space="preserve"> Secteur de l'EB (Point focal)</w:t>
                      </w:r>
                    </w:p>
                  </w:txbxContent>
                </v:textbox>
              </v:shape>
            </w:pict>
          </mc:Fallback>
        </mc:AlternateContent>
      </w:r>
      <w:r w:rsidRPr="00071DDC">
        <w:rPr>
          <w:rFonts w:ascii="Calibri" w:eastAsia="Calibri" w:hAnsi="Calibri" w:cs="Arial"/>
          <w:noProof/>
        </w:rPr>
        <mc:AlternateContent>
          <mc:Choice Requires="wps">
            <w:drawing>
              <wp:anchor distT="0" distB="0" distL="114300" distR="114300" simplePos="0" relativeHeight="251661312" behindDoc="0" locked="0" layoutInCell="1" allowOverlap="1" wp14:anchorId="4C1D6C24" wp14:editId="1FCA8629">
                <wp:simplePos x="0" y="0"/>
                <wp:positionH relativeFrom="column">
                  <wp:posOffset>588398</wp:posOffset>
                </wp:positionH>
                <wp:positionV relativeFrom="paragraph">
                  <wp:posOffset>1857430</wp:posOffset>
                </wp:positionV>
                <wp:extent cx="834886" cy="477078"/>
                <wp:effectExtent l="0" t="0" r="22860" b="18415"/>
                <wp:wrapNone/>
                <wp:docPr id="12" name="Text Box 12"/>
                <wp:cNvGraphicFramePr/>
                <a:graphic xmlns:a="http://schemas.openxmlformats.org/drawingml/2006/main">
                  <a:graphicData uri="http://schemas.microsoft.com/office/word/2010/wordprocessingShape">
                    <wps:wsp>
                      <wps:cNvSpPr txBox="1"/>
                      <wps:spPr>
                        <a:xfrm>
                          <a:off x="0" y="0"/>
                          <a:ext cx="834886" cy="477078"/>
                        </a:xfrm>
                        <a:prstGeom prst="rect">
                          <a:avLst/>
                        </a:prstGeom>
                        <a:solidFill>
                          <a:sysClr val="window" lastClr="FFFFFF"/>
                        </a:solidFill>
                        <a:ln w="6350">
                          <a:solidFill>
                            <a:prstClr val="black"/>
                          </a:solidFill>
                        </a:ln>
                      </wps:spPr>
                      <wps:txbx>
                        <w:txbxContent>
                          <w:p w14:paraId="6235B704" w14:textId="77777777" w:rsidR="001D37DE" w:rsidRPr="001D37DE" w:rsidRDefault="001D37DE" w:rsidP="001D37DE">
                            <w:pPr>
                              <w:shd w:val="clear" w:color="auto" w:fill="2F5496" w:themeFill="accent5" w:themeFillShade="BF"/>
                              <w:rPr>
                                <w:sz w:val="16"/>
                                <w:szCs w:val="16"/>
                                <w:lang w:val="fr-FR"/>
                              </w:rPr>
                            </w:pPr>
                            <w:r w:rsidRPr="001D37DE">
                              <w:rPr>
                                <w:b/>
                                <w:bCs/>
                                <w:sz w:val="16"/>
                                <w:szCs w:val="16"/>
                                <w:lang w:val="fr-FR"/>
                              </w:rPr>
                              <w:t>1</w:t>
                            </w:r>
                            <w:r w:rsidRPr="001D37DE">
                              <w:rPr>
                                <w:b/>
                                <w:bCs/>
                                <w:sz w:val="16"/>
                                <w:szCs w:val="16"/>
                                <w:vertAlign w:val="superscript"/>
                                <w:lang w:val="fr-FR"/>
                              </w:rPr>
                              <w:t>er</w:t>
                            </w:r>
                            <w:r w:rsidRPr="001D37DE">
                              <w:rPr>
                                <w:b/>
                                <w:bCs/>
                                <w:sz w:val="16"/>
                                <w:szCs w:val="16"/>
                                <w:lang w:val="fr-FR"/>
                              </w:rPr>
                              <w:t xml:space="preserve"> Secteur1 de l'EB Point focal</w:t>
                            </w:r>
                            <w:r w:rsidRPr="001D37DE">
                              <w:rPr>
                                <w:sz w:val="16"/>
                                <w:szCs w:val="16"/>
                                <w:lang w:val="fr-F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D6C24" id="Text Box 12" o:spid="_x0000_s1031" type="#_x0000_t202" style="position:absolute;left:0;text-align:left;margin-left:46.35pt;margin-top:146.25pt;width:65.75pt;height:3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" fillcolor="window" strokeweight=".5pt">
                <v:textbox>
                  <w:txbxContent>
                    <w:p w14:paraId="6235B704" w14:textId="77777777" w:rsidR="001D37DE" w:rsidRPr="001D37DE" w:rsidRDefault="001D37DE" w:rsidP="001D37DE">
                      <w:pPr>
                        <w:shd w:val="clear" w:color="auto" w:fill="2F5496" w:themeFill="accent5" w:themeFillShade="BF"/>
                        <w:rPr>
                          <w:sz w:val="16"/>
                          <w:szCs w:val="16"/>
                          <w:lang w:val="fr-FR"/>
                        </w:rPr>
                      </w:pPr>
                      <w:r w:rsidRPr="001D37DE">
                        <w:rPr>
                          <w:b/>
                          <w:bCs/>
                          <w:sz w:val="16"/>
                          <w:szCs w:val="16"/>
                          <w:lang w:val="fr-FR"/>
                        </w:rPr>
                        <w:t>1</w:t>
                      </w:r>
                      <w:r w:rsidRPr="001D37DE">
                        <w:rPr>
                          <w:b/>
                          <w:bCs/>
                          <w:sz w:val="16"/>
                          <w:szCs w:val="16"/>
                          <w:vertAlign w:val="superscript"/>
                          <w:lang w:val="fr-FR"/>
                        </w:rPr>
                        <w:t>er</w:t>
                      </w:r>
                      <w:r w:rsidRPr="001D37DE">
                        <w:rPr>
                          <w:b/>
                          <w:bCs/>
                          <w:sz w:val="16"/>
                          <w:szCs w:val="16"/>
                          <w:lang w:val="fr-FR"/>
                        </w:rPr>
                        <w:t xml:space="preserve"> Secteur1 de l'EB Point focal</w:t>
                      </w:r>
                      <w:r w:rsidRPr="001D37DE">
                        <w:rPr>
                          <w:sz w:val="16"/>
                          <w:szCs w:val="16"/>
                          <w:lang w:val="fr-FR"/>
                        </w:rPr>
                        <w:t>)</w:t>
                      </w:r>
                    </w:p>
                  </w:txbxContent>
                </v:textbox>
              </v:shape>
            </w:pict>
          </mc:Fallback>
        </mc:AlternateContent>
      </w:r>
      <w:r w:rsidRPr="00071DDC">
        <w:rPr>
          <w:rFonts w:ascii="Calibri" w:eastAsia="Calibri" w:hAnsi="Calibri" w:cs="Arial"/>
          <w:noProof/>
        </w:rPr>
        <mc:AlternateContent>
          <mc:Choice Requires="wps">
            <w:drawing>
              <wp:anchor distT="0" distB="0" distL="114300" distR="114300" simplePos="0" relativeHeight="251660288" behindDoc="0" locked="0" layoutInCell="1" allowOverlap="1" wp14:anchorId="378987A5" wp14:editId="322599FC">
                <wp:simplePos x="0" y="0"/>
                <wp:positionH relativeFrom="margin">
                  <wp:align>center</wp:align>
                </wp:positionH>
                <wp:positionV relativeFrom="paragraph">
                  <wp:posOffset>1284937</wp:posOffset>
                </wp:positionV>
                <wp:extent cx="2670810" cy="357808"/>
                <wp:effectExtent l="0" t="0" r="15240" b="23495"/>
                <wp:wrapNone/>
                <wp:docPr id="11" name="Text Box 11"/>
                <wp:cNvGraphicFramePr/>
                <a:graphic xmlns:a="http://schemas.openxmlformats.org/drawingml/2006/main">
                  <a:graphicData uri="http://schemas.microsoft.com/office/word/2010/wordprocessingShape">
                    <wps:wsp>
                      <wps:cNvSpPr txBox="1"/>
                      <wps:spPr>
                        <a:xfrm>
                          <a:off x="0" y="0"/>
                          <a:ext cx="2670810" cy="357808"/>
                        </a:xfrm>
                        <a:prstGeom prst="rect">
                          <a:avLst/>
                        </a:prstGeom>
                        <a:solidFill>
                          <a:sysClr val="window" lastClr="FFFFFF"/>
                        </a:solidFill>
                        <a:ln w="6350">
                          <a:solidFill>
                            <a:prstClr val="black"/>
                          </a:solidFill>
                        </a:ln>
                      </wps:spPr>
                      <wps:txbx>
                        <w:txbxContent>
                          <w:p w14:paraId="406AAA55" w14:textId="77777777" w:rsidR="001D37DE" w:rsidRPr="001D37DE" w:rsidRDefault="001D37DE" w:rsidP="001D37DE">
                            <w:pPr>
                              <w:shd w:val="clear" w:color="auto" w:fill="2F5496" w:themeFill="accent5" w:themeFillShade="BF"/>
                              <w:rPr>
                                <w:sz w:val="18"/>
                                <w:szCs w:val="18"/>
                                <w:lang w:val="fr-FR"/>
                              </w:rPr>
                            </w:pPr>
                            <w:r w:rsidRPr="001D37DE">
                              <w:rPr>
                                <w:sz w:val="18"/>
                                <w:szCs w:val="18"/>
                                <w:lang w:val="fr-FR"/>
                              </w:rPr>
                              <w:t xml:space="preserve">Unité nationale de coordination de l'économie </w:t>
                            </w:r>
                            <w:r w:rsidRPr="001D37DE">
                              <w:rPr>
                                <w:sz w:val="16"/>
                                <w:szCs w:val="16"/>
                                <w:lang w:val="fr-FR"/>
                              </w:rPr>
                              <w:t>bleue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987A5" id="Text Box 11" o:spid="_x0000_s1032" type="#_x0000_t202" style="position:absolute;left:0;text-align:left;margin-left:0;margin-top:101.2pt;width:210.3pt;height:28.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" fillcolor="window" strokeweight=".5pt">
                <v:textbox>
                  <w:txbxContent>
                    <w:p w14:paraId="406AAA55" w14:textId="77777777" w:rsidR="001D37DE" w:rsidRPr="001D37DE" w:rsidRDefault="001D37DE" w:rsidP="001D37DE">
                      <w:pPr>
                        <w:shd w:val="clear" w:color="auto" w:fill="2F5496" w:themeFill="accent5" w:themeFillShade="BF"/>
                        <w:rPr>
                          <w:sz w:val="18"/>
                          <w:szCs w:val="18"/>
                          <w:lang w:val="fr-FR"/>
                        </w:rPr>
                      </w:pPr>
                      <w:r w:rsidRPr="001D37DE">
                        <w:rPr>
                          <w:sz w:val="18"/>
                          <w:szCs w:val="18"/>
                          <w:lang w:val="fr-FR"/>
                        </w:rPr>
                        <w:t xml:space="preserve">Unité nationale de coordination de l'économie </w:t>
                      </w:r>
                      <w:r w:rsidRPr="001D37DE">
                        <w:rPr>
                          <w:sz w:val="16"/>
                          <w:szCs w:val="16"/>
                          <w:lang w:val="fr-FR"/>
                        </w:rPr>
                        <w:t>bleue</w:t>
                      </w:r>
                    </w:p>
                  </w:txbxContent>
                </v:textbox>
                <w10:wrap anchorx="margin"/>
              </v:shape>
            </w:pict>
          </mc:Fallback>
        </mc:AlternateContent>
      </w:r>
      <w:r w:rsidRPr="00071DDC">
        <w:rPr>
          <w:rFonts w:ascii="Calibri" w:eastAsia="Calibri" w:hAnsi="Calibri" w:cs="Arial"/>
          <w:noProof/>
        </w:rPr>
        <mc:AlternateContent>
          <mc:Choice Requires="wps">
            <w:drawing>
              <wp:anchor distT="0" distB="0" distL="114300" distR="114300" simplePos="0" relativeHeight="251659264" behindDoc="0" locked="0" layoutInCell="1" allowOverlap="1" wp14:anchorId="6791389A" wp14:editId="493566E7">
                <wp:simplePos x="0" y="0"/>
                <wp:positionH relativeFrom="column">
                  <wp:posOffset>1144988</wp:posOffset>
                </wp:positionH>
                <wp:positionV relativeFrom="paragraph">
                  <wp:posOffset>680637</wp:posOffset>
                </wp:positionV>
                <wp:extent cx="3522345" cy="365760"/>
                <wp:effectExtent l="0" t="0" r="20955" b="15240"/>
                <wp:wrapNone/>
                <wp:docPr id="10" name="Text Box 10"/>
                <wp:cNvGraphicFramePr/>
                <a:graphic xmlns:a="http://schemas.openxmlformats.org/drawingml/2006/main">
                  <a:graphicData uri="http://schemas.microsoft.com/office/word/2010/wordprocessingShape">
                    <wps:wsp>
                      <wps:cNvSpPr txBox="1"/>
                      <wps:spPr>
                        <a:xfrm>
                          <a:off x="0" y="0"/>
                          <a:ext cx="3522345" cy="365760"/>
                        </a:xfrm>
                        <a:prstGeom prst="rect">
                          <a:avLst/>
                        </a:prstGeom>
                        <a:solidFill>
                          <a:sysClr val="window" lastClr="FFFFFF"/>
                        </a:solidFill>
                        <a:ln w="6350">
                          <a:solidFill>
                            <a:prstClr val="black"/>
                          </a:solidFill>
                        </a:ln>
                      </wps:spPr>
                      <wps:txbx>
                        <w:txbxContent>
                          <w:p w14:paraId="6AD966EA" w14:textId="77777777" w:rsidR="001D37DE" w:rsidRPr="001D37DE" w:rsidRDefault="001D37DE" w:rsidP="001D37DE">
                            <w:pPr>
                              <w:shd w:val="clear" w:color="auto" w:fill="2F5496" w:themeFill="accent5" w:themeFillShade="BF"/>
                              <w:rPr>
                                <w:lang w:val="fr-FR"/>
                              </w:rPr>
                            </w:pPr>
                            <w:r w:rsidRPr="001D37DE">
                              <w:rPr>
                                <w:lang w:val="fr-FR"/>
                              </w:rPr>
                              <w:t>Bureau doté d'un rôle de contrôle sur les ministères</w:t>
                            </w:r>
                          </w:p>
                          <w:p w14:paraId="314E2116" w14:textId="77777777" w:rsidR="001D37DE" w:rsidRPr="001D37DE" w:rsidRDefault="001D37DE" w:rsidP="001D37DE">
                            <w:pPr>
                              <w:shd w:val="clear" w:color="auto" w:fill="2F5496" w:themeFill="accent5" w:themeFillShade="BF"/>
                              <w:rPr>
                                <w:lang w:val="fr-FR"/>
                              </w:rPr>
                            </w:pPr>
                          </w:p>
                          <w:p w14:paraId="1D58090F" w14:textId="77777777" w:rsidR="001D37DE" w:rsidRPr="001D37DE" w:rsidRDefault="001D37DE" w:rsidP="001D37DE">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1389A" id="Text Box 10" o:spid="_x0000_s1033" type="#_x0000_t202" style="position:absolute;left:0;text-align:left;margin-left:90.15pt;margin-top:53.6pt;width:277.35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" fillcolor="window" strokeweight=".5pt">
                <v:textbox>
                  <w:txbxContent>
                    <w:p w14:paraId="6AD966EA" w14:textId="77777777" w:rsidR="001D37DE" w:rsidRPr="001D37DE" w:rsidRDefault="001D37DE" w:rsidP="001D37DE">
                      <w:pPr>
                        <w:shd w:val="clear" w:color="auto" w:fill="2F5496" w:themeFill="accent5" w:themeFillShade="BF"/>
                        <w:rPr>
                          <w:lang w:val="fr-FR"/>
                        </w:rPr>
                      </w:pPr>
                      <w:r w:rsidRPr="001D37DE">
                        <w:rPr>
                          <w:lang w:val="fr-FR"/>
                        </w:rPr>
                        <w:t>Bureau doté d'un rôle de contrôle sur les ministères</w:t>
                      </w:r>
                    </w:p>
                    <w:p w14:paraId="314E2116" w14:textId="77777777" w:rsidR="001D37DE" w:rsidRPr="001D37DE" w:rsidRDefault="001D37DE" w:rsidP="001D37DE">
                      <w:pPr>
                        <w:shd w:val="clear" w:color="auto" w:fill="2F5496" w:themeFill="accent5" w:themeFillShade="BF"/>
                        <w:rPr>
                          <w:lang w:val="fr-FR"/>
                        </w:rPr>
                      </w:pPr>
                    </w:p>
                    <w:p w14:paraId="1D58090F" w14:textId="77777777" w:rsidR="001D37DE" w:rsidRPr="001D37DE" w:rsidRDefault="001D37DE" w:rsidP="001D37DE">
                      <w:pPr>
                        <w:rPr>
                          <w:lang w:val="fr-FR"/>
                        </w:rPr>
                      </w:pPr>
                    </w:p>
                  </w:txbxContent>
                </v:textbox>
              </v:shape>
            </w:pict>
          </mc:Fallback>
        </mc:AlternateContent>
      </w:r>
      <w:r w:rsidRPr="00071DDC">
        <w:rPr>
          <w:rFonts w:ascii="Calibri" w:eastAsia="Calibri" w:hAnsi="Calibri" w:cs="Arial"/>
          <w:noProof/>
        </w:rPr>
        <w:drawing>
          <wp:inline distT="0" distB="0" distL="0" distR="0" wp14:anchorId="20B98888" wp14:editId="08B7905E">
            <wp:extent cx="5731510" cy="3223895"/>
            <wp:effectExtent l="0" t="0" r="2540" b="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5731510" cy="3223895"/>
                    </a:xfrm>
                    <a:prstGeom prst="rect">
                      <a:avLst/>
                    </a:prstGeom>
                  </pic:spPr>
                </pic:pic>
              </a:graphicData>
            </a:graphic>
          </wp:inline>
        </w:drawing>
      </w:r>
    </w:p>
    <w:p w14:paraId="64C5E7C4" w14:textId="77777777" w:rsidR="001D37DE" w:rsidRPr="00071DDC" w:rsidRDefault="001D37DE" w:rsidP="001D37DE">
      <w:pPr>
        <w:spacing w:after="120" w:line="240" w:lineRule="auto"/>
        <w:jc w:val="both"/>
        <w:rPr>
          <w:rFonts w:ascii="Calibri" w:eastAsia="Times New Roman" w:hAnsi="Calibri" w:cs="Calibri"/>
          <w:sz w:val="24"/>
          <w:szCs w:val="24"/>
          <w:lang w:eastAsia="fr-FR"/>
        </w:rPr>
      </w:pPr>
    </w:p>
    <w:p w14:paraId="175924A5" w14:textId="77777777" w:rsidR="001D37DE" w:rsidRPr="00071DDC" w:rsidRDefault="001D37DE" w:rsidP="001D37DE">
      <w:pPr>
        <w:spacing w:after="120" w:line="240" w:lineRule="auto"/>
        <w:jc w:val="both"/>
        <w:rPr>
          <w:rFonts w:ascii="Calibri" w:eastAsia="Times New Roman" w:hAnsi="Calibri" w:cs="Calibri"/>
          <w:sz w:val="24"/>
          <w:szCs w:val="24"/>
          <w:lang w:eastAsia="fr-FR"/>
        </w:rPr>
      </w:pPr>
    </w:p>
    <w:p w14:paraId="51DF8AA2" w14:textId="77777777" w:rsidR="001D37DE" w:rsidRPr="001D37DE" w:rsidRDefault="001D37DE" w:rsidP="001D37DE">
      <w:pPr>
        <w:spacing w:after="120" w:line="240" w:lineRule="auto"/>
        <w:jc w:val="center"/>
        <w:rPr>
          <w:rFonts w:ascii="Calibri" w:eastAsia="Times New Roman" w:hAnsi="Calibri" w:cs="Calibri"/>
          <w:sz w:val="24"/>
          <w:szCs w:val="24"/>
          <w:lang w:val="fr-FR" w:eastAsia="fr-FR"/>
        </w:rPr>
      </w:pPr>
      <w:r w:rsidRPr="001D37DE">
        <w:rPr>
          <w:rFonts w:ascii="Calibri" w:eastAsia="Times New Roman" w:hAnsi="Calibri" w:cs="Calibri"/>
          <w:b/>
          <w:bCs/>
          <w:sz w:val="24"/>
          <w:szCs w:val="24"/>
          <w:lang w:val="fr-FR" w:eastAsia="fr-FR"/>
        </w:rPr>
        <w:lastRenderedPageBreak/>
        <w:t>Figure 1 : Mécanisme de coordination au niveau national</w:t>
      </w:r>
    </w:p>
    <w:p w14:paraId="07D647A4" w14:textId="77777777" w:rsidR="001D37DE" w:rsidRPr="001D37DE" w:rsidRDefault="001D37DE" w:rsidP="001D37DE">
      <w:pPr>
        <w:spacing w:after="120" w:line="240" w:lineRule="auto"/>
        <w:jc w:val="both"/>
        <w:rPr>
          <w:rFonts w:ascii="Calibri" w:eastAsia="Times New Roman" w:hAnsi="Calibri" w:cs="Calibri"/>
          <w:sz w:val="24"/>
          <w:szCs w:val="24"/>
          <w:lang w:val="fr-FR" w:eastAsia="fr-FR"/>
        </w:rPr>
      </w:pPr>
    </w:p>
    <w:p w14:paraId="5181E3A1" w14:textId="4C9DA77A" w:rsidR="001D37DE" w:rsidRPr="001D37DE" w:rsidRDefault="001D37DE" w:rsidP="001D37DE">
      <w:pPr>
        <w:spacing w:after="120" w:line="240" w:lineRule="auto"/>
        <w:jc w:val="both"/>
        <w:rPr>
          <w:rFonts w:ascii="Calibri" w:eastAsia="Times New Roman" w:hAnsi="Calibri" w:cs="Calibri"/>
          <w:sz w:val="24"/>
          <w:szCs w:val="24"/>
          <w:lang w:val="fr-FR" w:eastAsia="fr-FR"/>
        </w:rPr>
      </w:pPr>
      <w:r w:rsidRPr="001D37DE">
        <w:rPr>
          <w:rFonts w:ascii="Calibri" w:eastAsia="Times New Roman" w:hAnsi="Calibri" w:cs="Calibri"/>
          <w:sz w:val="24"/>
          <w:szCs w:val="24"/>
          <w:lang w:val="fr-FR" w:eastAsia="fr-FR"/>
        </w:rPr>
        <w:t xml:space="preserve">Une collaboration étroite et régulière entre l'Unité et les ministères/secteurs nationaux de l'économie bleue ainsi qu'avec les institutions EB concernées sera nécessaire. </w:t>
      </w:r>
      <w:r w:rsidRPr="001D37DE">
        <w:rPr>
          <w:rFonts w:ascii="Calibri" w:eastAsia="Gill Sans MT" w:hAnsi="Calibri" w:cs="Calibri"/>
          <w:w w:val="110"/>
          <w:sz w:val="24"/>
          <w:szCs w:val="24"/>
          <w:lang w:val="fr-FR"/>
        </w:rPr>
        <w:t xml:space="preserve">La mise en œuvre de ce plan nécessite une collaboration et une participation étroites entre ces acteurs. </w:t>
      </w:r>
      <w:r w:rsidRPr="001D37DE">
        <w:rPr>
          <w:rFonts w:ascii="Calibri" w:eastAsia="Times New Roman" w:hAnsi="Calibri" w:cs="Calibri"/>
          <w:sz w:val="24"/>
          <w:szCs w:val="24"/>
          <w:lang w:val="fr-FR" w:eastAsia="fr-FR"/>
        </w:rPr>
        <w:t>Il est recommandé que soit créé un Comité national de coordin</w:t>
      </w:r>
      <w:r w:rsidR="00E36E51">
        <w:rPr>
          <w:rFonts w:ascii="Calibri" w:eastAsia="Times New Roman" w:hAnsi="Calibri" w:cs="Calibri"/>
          <w:sz w:val="24"/>
          <w:szCs w:val="24"/>
          <w:lang w:val="fr-FR" w:eastAsia="fr-FR"/>
        </w:rPr>
        <w:t>a</w:t>
      </w:r>
      <w:r w:rsidRPr="001D37DE">
        <w:rPr>
          <w:rFonts w:ascii="Calibri" w:eastAsia="Times New Roman" w:hAnsi="Calibri" w:cs="Calibri"/>
          <w:sz w:val="24"/>
          <w:szCs w:val="24"/>
          <w:lang w:val="fr-FR" w:eastAsia="fr-FR"/>
        </w:rPr>
        <w:t>tion de l'économie bleue afin, entre autres, de :</w:t>
      </w:r>
    </w:p>
    <w:p w14:paraId="7F067E70" w14:textId="2C0C22CB" w:rsidR="001D37DE" w:rsidRPr="001D37DE" w:rsidRDefault="001D37DE" w:rsidP="001D37DE">
      <w:pPr>
        <w:numPr>
          <w:ilvl w:val="1"/>
          <w:numId w:val="24"/>
        </w:numPr>
        <w:spacing w:after="120" w:line="240" w:lineRule="auto"/>
        <w:jc w:val="both"/>
        <w:rPr>
          <w:rFonts w:ascii="Calibri" w:eastAsia="Times New Roman" w:hAnsi="Calibri" w:cs="Calibri"/>
          <w:sz w:val="24"/>
          <w:szCs w:val="24"/>
          <w:lang w:val="fr-FR" w:eastAsia="fr-FR"/>
        </w:rPr>
      </w:pPr>
      <w:r w:rsidRPr="001D37DE">
        <w:rPr>
          <w:rFonts w:ascii="Calibri" w:eastAsia="Times New Roman" w:hAnsi="Calibri" w:cs="Calibri"/>
          <w:sz w:val="24"/>
          <w:szCs w:val="24"/>
          <w:lang w:val="fr-FR" w:eastAsia="fr-FR"/>
        </w:rPr>
        <w:t>Élaborer l</w:t>
      </w:r>
      <w:r w:rsidR="00E36E51">
        <w:rPr>
          <w:rFonts w:ascii="Calibri" w:eastAsia="Times New Roman" w:hAnsi="Calibri" w:cs="Calibri"/>
          <w:sz w:val="24"/>
          <w:szCs w:val="24"/>
          <w:lang w:val="fr-FR" w:eastAsia="fr-FR"/>
        </w:rPr>
        <w:t>a</w:t>
      </w:r>
      <w:r w:rsidRPr="001D37DE">
        <w:rPr>
          <w:rFonts w:ascii="Calibri" w:eastAsia="Times New Roman" w:hAnsi="Calibri" w:cs="Calibri"/>
          <w:sz w:val="24"/>
          <w:szCs w:val="24"/>
          <w:lang w:val="fr-FR" w:eastAsia="fr-FR"/>
        </w:rPr>
        <w:t xml:space="preserve"> stratégie nationale EB et l'aligner sur la Stratégie régionale EB du COMESA, </w:t>
      </w:r>
    </w:p>
    <w:p w14:paraId="372D7E8E" w14:textId="77777777" w:rsidR="001D37DE" w:rsidRPr="001D37DE" w:rsidRDefault="001D37DE" w:rsidP="001D37DE">
      <w:pPr>
        <w:numPr>
          <w:ilvl w:val="1"/>
          <w:numId w:val="24"/>
        </w:numPr>
        <w:spacing w:after="120" w:line="240" w:lineRule="auto"/>
        <w:jc w:val="both"/>
        <w:rPr>
          <w:rFonts w:ascii="Calibri" w:eastAsia="Times New Roman" w:hAnsi="Calibri" w:cs="Calibri"/>
          <w:sz w:val="24"/>
          <w:szCs w:val="24"/>
          <w:lang w:val="fr-FR" w:eastAsia="fr-FR"/>
        </w:rPr>
      </w:pPr>
      <w:r w:rsidRPr="001D37DE">
        <w:rPr>
          <w:rFonts w:ascii="Calibri" w:eastAsia="Times New Roman" w:hAnsi="Calibri" w:cs="Calibri"/>
          <w:sz w:val="24"/>
          <w:szCs w:val="24"/>
          <w:lang w:val="fr-FR" w:eastAsia="fr-FR"/>
        </w:rPr>
        <w:t xml:space="preserve">Transposer le plan au niveau national et piloter sa mise en œuvre, </w:t>
      </w:r>
    </w:p>
    <w:p w14:paraId="675CEEC4" w14:textId="77777777" w:rsidR="001D37DE" w:rsidRPr="001D37DE" w:rsidRDefault="001D37DE" w:rsidP="001D37DE">
      <w:pPr>
        <w:numPr>
          <w:ilvl w:val="1"/>
          <w:numId w:val="24"/>
        </w:numPr>
        <w:spacing w:after="120" w:line="240" w:lineRule="auto"/>
        <w:jc w:val="both"/>
        <w:rPr>
          <w:rFonts w:ascii="Calibri" w:eastAsia="Times New Roman" w:hAnsi="Calibri" w:cs="Calibri"/>
          <w:sz w:val="24"/>
          <w:szCs w:val="24"/>
          <w:lang w:val="fr-FR" w:eastAsia="fr-FR"/>
        </w:rPr>
      </w:pPr>
      <w:r w:rsidRPr="001D37DE">
        <w:rPr>
          <w:rFonts w:ascii="Calibri" w:eastAsia="Times New Roman" w:hAnsi="Calibri" w:cs="Calibri"/>
          <w:sz w:val="24"/>
          <w:szCs w:val="24"/>
          <w:lang w:val="fr-FR" w:eastAsia="fr-FR"/>
        </w:rPr>
        <w:t xml:space="preserve">Formuler des recommandations au gouvernement sur les réformes juridiques et réglementaires à apporter et les ressources nécessaires pour promouvoir la croissance tirée par l’économie bleue. </w:t>
      </w:r>
    </w:p>
    <w:p w14:paraId="7340C598" w14:textId="77777777" w:rsidR="001D37DE" w:rsidRPr="001D37DE" w:rsidRDefault="001D37DE" w:rsidP="001D37DE">
      <w:pPr>
        <w:spacing w:after="120" w:line="240" w:lineRule="auto"/>
        <w:jc w:val="both"/>
        <w:rPr>
          <w:rFonts w:ascii="Calibri" w:eastAsia="Times New Roman" w:hAnsi="Calibri" w:cs="Calibri"/>
          <w:sz w:val="24"/>
          <w:szCs w:val="24"/>
          <w:lang w:val="fr-FR" w:eastAsia="fr-FR"/>
        </w:rPr>
      </w:pPr>
    </w:p>
    <w:p w14:paraId="16E943BE" w14:textId="77777777" w:rsidR="001D37DE" w:rsidRPr="001D37DE" w:rsidRDefault="001D37DE" w:rsidP="001D37DE">
      <w:pPr>
        <w:spacing w:after="120" w:line="240" w:lineRule="auto"/>
        <w:jc w:val="both"/>
        <w:rPr>
          <w:rFonts w:ascii="Calibri" w:eastAsia="Times New Roman" w:hAnsi="Calibri" w:cs="Calibri"/>
          <w:sz w:val="24"/>
          <w:szCs w:val="24"/>
          <w:lang w:val="fr-FR" w:eastAsia="fr-FR"/>
        </w:rPr>
      </w:pPr>
      <w:r w:rsidRPr="001D37DE">
        <w:rPr>
          <w:rFonts w:ascii="Calibri" w:eastAsia="Times New Roman" w:hAnsi="Calibri" w:cs="Calibri"/>
          <w:sz w:val="24"/>
          <w:szCs w:val="24"/>
          <w:lang w:val="fr-FR" w:eastAsia="fr-FR"/>
        </w:rPr>
        <w:t xml:space="preserve">Le Comité national de coordination de l'économie bleue est composé de personnes focales de chaque ministère/département du secteur de l'économie bleue. Les personnes focales rendront compte au bureau/unité de coordination nationale. Le Comité peut établir des équipes de travail ou coopter des experts comme membres supplémentaires, de temps en temps, selon les besoins. </w:t>
      </w:r>
    </w:p>
    <w:p w14:paraId="0DD89CAE" w14:textId="77777777" w:rsidR="001D37DE" w:rsidRPr="001D37DE" w:rsidRDefault="001D37DE" w:rsidP="001D37DE">
      <w:pPr>
        <w:spacing w:after="120" w:line="240" w:lineRule="auto"/>
        <w:jc w:val="both"/>
        <w:rPr>
          <w:rFonts w:ascii="Calibri" w:eastAsia="Times New Roman" w:hAnsi="Calibri" w:cs="Calibri"/>
          <w:sz w:val="24"/>
          <w:szCs w:val="24"/>
          <w:lang w:val="fr-FR" w:eastAsia="fr-FR"/>
        </w:rPr>
      </w:pPr>
      <w:r w:rsidRPr="001D37DE">
        <w:rPr>
          <w:rFonts w:ascii="Calibri" w:eastAsia="Times New Roman" w:hAnsi="Calibri" w:cs="Calibri"/>
          <w:sz w:val="24"/>
          <w:szCs w:val="24"/>
          <w:lang w:val="fr-FR" w:eastAsia="fr-FR"/>
        </w:rPr>
        <w:t xml:space="preserve">De nombreux États membres du COMESA ont déjà élaboré leurs stratégies nationales ou sont en passe d'en achever la préparation (Seychelles, Comores, Madagascar, Maurice). Il est nécessaire d'aligner les stratégies nationales sur la Stratégie régionale de l’EB du COMESA, et les EM sont instamment invités à le faire. Les EM qui sont sur le point de démarrer la formulation de leurs stratégies nationales pourront les aligner sur la Stratégie régionale EB du COMESA et son plan d'action pour la mise en œuvre, ainsi que sur la Stratégie EB de l'Union africaine et son plan d'action pour la mise en œuvre. </w:t>
      </w:r>
    </w:p>
    <w:p w14:paraId="49FF6BB8" w14:textId="77777777" w:rsidR="001D37DE" w:rsidRPr="001D37DE" w:rsidRDefault="001D37DE" w:rsidP="001D37DE">
      <w:pPr>
        <w:jc w:val="both"/>
        <w:rPr>
          <w:rFonts w:ascii="Calibri" w:eastAsia="Calibri" w:hAnsi="Calibri" w:cs="Calibri"/>
          <w:sz w:val="24"/>
          <w:szCs w:val="24"/>
          <w:lang w:val="fr-FR"/>
        </w:rPr>
      </w:pPr>
    </w:p>
    <w:p w14:paraId="66D447A2" w14:textId="77777777" w:rsidR="001D37DE" w:rsidRPr="001D37DE" w:rsidRDefault="001D37DE" w:rsidP="001D37DE">
      <w:pPr>
        <w:keepNext/>
        <w:keepLines/>
        <w:numPr>
          <w:ilvl w:val="2"/>
          <w:numId w:val="0"/>
        </w:numPr>
        <w:spacing w:before="40" w:after="0"/>
        <w:ind w:left="720" w:hanging="720"/>
        <w:outlineLvl w:val="2"/>
        <w:rPr>
          <w:rFonts w:ascii="Calibri" w:eastAsia="Arial Unicode MS" w:hAnsi="Calibri" w:cs="Calibri"/>
          <w:b/>
          <w:bCs/>
          <w:sz w:val="24"/>
          <w:szCs w:val="24"/>
          <w:lang w:val="fr-FR"/>
        </w:rPr>
      </w:pPr>
      <w:bookmarkStart w:id="56" w:name="_Toc98274128"/>
      <w:bookmarkStart w:id="57" w:name="_Toc115768874"/>
      <w:r w:rsidRPr="001D37DE">
        <w:rPr>
          <w:rFonts w:ascii="Calibri" w:eastAsia="Arial Unicode MS" w:hAnsi="Calibri" w:cs="Calibri"/>
          <w:b/>
          <w:bCs/>
          <w:sz w:val="24"/>
          <w:szCs w:val="24"/>
          <w:lang w:val="fr-FR"/>
        </w:rPr>
        <w:t>2.3.3</w:t>
      </w:r>
      <w:r w:rsidRPr="001D37DE">
        <w:rPr>
          <w:rFonts w:ascii="Calibri" w:eastAsia="Arial Unicode MS" w:hAnsi="Calibri" w:cs="Calibri"/>
          <w:b/>
          <w:bCs/>
          <w:sz w:val="24"/>
          <w:szCs w:val="24"/>
          <w:lang w:val="fr-FR"/>
        </w:rPr>
        <w:tab/>
        <w:t>Coordination au niveau du COMESA</w:t>
      </w:r>
      <w:bookmarkEnd w:id="56"/>
      <w:bookmarkEnd w:id="57"/>
    </w:p>
    <w:p w14:paraId="78CD113A" w14:textId="77777777" w:rsidR="001D37DE" w:rsidRPr="001D37DE" w:rsidRDefault="001D37DE" w:rsidP="001D37DE">
      <w:pPr>
        <w:spacing w:after="120" w:line="240" w:lineRule="auto"/>
        <w:jc w:val="both"/>
        <w:rPr>
          <w:rFonts w:ascii="Calibri" w:eastAsia="Times New Roman" w:hAnsi="Calibri" w:cs="Calibri"/>
          <w:bCs/>
          <w:sz w:val="24"/>
          <w:szCs w:val="24"/>
          <w:lang w:val="fr-FR" w:eastAsia="fr-FR"/>
        </w:rPr>
      </w:pPr>
    </w:p>
    <w:p w14:paraId="6E1AD62E" w14:textId="77777777" w:rsidR="001D37DE" w:rsidRPr="00071DDC" w:rsidRDefault="001D37DE" w:rsidP="001D37DE">
      <w:pPr>
        <w:spacing w:after="120" w:line="240" w:lineRule="auto"/>
        <w:jc w:val="both"/>
        <w:rPr>
          <w:rFonts w:ascii="Calibri" w:eastAsia="Times New Roman" w:hAnsi="Calibri" w:cs="Calibri"/>
          <w:bCs/>
          <w:sz w:val="24"/>
          <w:szCs w:val="24"/>
          <w:lang w:eastAsia="fr-FR"/>
        </w:rPr>
      </w:pPr>
      <w:r w:rsidRPr="001D37DE">
        <w:rPr>
          <w:rFonts w:ascii="Calibri" w:eastAsia="Times New Roman" w:hAnsi="Calibri" w:cs="Calibri"/>
          <w:bCs/>
          <w:sz w:val="24"/>
          <w:szCs w:val="24"/>
          <w:lang w:val="fr-FR" w:eastAsia="fr-FR"/>
        </w:rPr>
        <w:t>Le Secrétariat du COMESA apportera une assistance technique et appuiera le développement et le renforcement des capacités des États membres afin qu’ils puissent mettre en œuvre la Stratégie.  Il servira également d'interface entre les États membres et les partenaires de développement, notamment pour la mobilisation des ressources et les investissements. La coordination des activités pour la mise en œuvre de la Stratégie régionale de l’EB du COMESA nécessite la création d'une unité/bureau de coordination au sein du Secrétariat du COMESA à Lusaka. La création d'une Unité de coordination est d'une importance capitale pour la réussite de la mise en œuvre de la Stratégie régionale de l’EB. Au sein du Secrétariat, l'Unité relèvera de la Division Industrie et Agriculture, qui est redevable au Secrétaire général adjoint chargé des programmes (Figure 2)</w:t>
      </w:r>
      <w:r w:rsidRPr="00071DDC">
        <w:rPr>
          <w:rFonts w:ascii="Calibri" w:eastAsia="Times New Roman" w:hAnsi="Calibri" w:cs="Calibri"/>
          <w:bCs/>
          <w:sz w:val="24"/>
          <w:szCs w:val="24"/>
          <w:vertAlign w:val="superscript"/>
          <w:lang w:eastAsia="fr-FR"/>
        </w:rPr>
        <w:footnoteReference w:id="32"/>
      </w:r>
      <w:r w:rsidRPr="001D37DE">
        <w:rPr>
          <w:rFonts w:ascii="Calibri" w:eastAsia="Times New Roman" w:hAnsi="Calibri" w:cs="Calibri"/>
          <w:bCs/>
          <w:sz w:val="24"/>
          <w:szCs w:val="24"/>
          <w:lang w:val="fr-FR" w:eastAsia="fr-FR"/>
        </w:rPr>
        <w:t xml:space="preserve"> .  </w:t>
      </w:r>
      <w:r w:rsidRPr="00071DDC">
        <w:rPr>
          <w:rFonts w:ascii="Calibri" w:eastAsia="Times New Roman" w:hAnsi="Calibri" w:cs="Calibri"/>
          <w:bCs/>
          <w:sz w:val="24"/>
          <w:szCs w:val="24"/>
          <w:lang w:eastAsia="fr-FR"/>
        </w:rPr>
        <w:t xml:space="preserve">Cette structure spéciale devra élaborer ses initiatives de coordination. </w:t>
      </w:r>
    </w:p>
    <w:p w14:paraId="16978326" w14:textId="77777777" w:rsidR="001D37DE" w:rsidRPr="00071DDC" w:rsidRDefault="001D37DE" w:rsidP="001D37DE">
      <w:pPr>
        <w:spacing w:after="120" w:line="240" w:lineRule="auto"/>
        <w:jc w:val="both"/>
        <w:rPr>
          <w:rFonts w:ascii="Calibri" w:eastAsia="Times New Roman" w:hAnsi="Calibri" w:cs="Calibri"/>
          <w:bCs/>
          <w:sz w:val="24"/>
          <w:szCs w:val="24"/>
          <w:lang w:eastAsia="fr-FR"/>
        </w:rPr>
      </w:pPr>
      <w:r w:rsidRPr="00071DDC">
        <w:rPr>
          <w:rFonts w:ascii="Calibri" w:eastAsia="Calibri" w:hAnsi="Calibri" w:cs="Arial"/>
          <w:noProof/>
        </w:rPr>
        <w:lastRenderedPageBreak/>
        <mc:AlternateContent>
          <mc:Choice Requires="wps">
            <w:drawing>
              <wp:anchor distT="0" distB="0" distL="114300" distR="114300" simplePos="0" relativeHeight="251670528" behindDoc="0" locked="0" layoutInCell="1" allowOverlap="1" wp14:anchorId="052A1A27" wp14:editId="3B39FFE4">
                <wp:simplePos x="0" y="0"/>
                <wp:positionH relativeFrom="column">
                  <wp:posOffset>1844703</wp:posOffset>
                </wp:positionH>
                <wp:positionV relativeFrom="paragraph">
                  <wp:posOffset>2589033</wp:posOffset>
                </wp:positionV>
                <wp:extent cx="2536134" cy="445273"/>
                <wp:effectExtent l="0" t="0" r="17145" b="12065"/>
                <wp:wrapNone/>
                <wp:docPr id="7" name="Text Box 7"/>
                <wp:cNvGraphicFramePr/>
                <a:graphic xmlns:a="http://schemas.openxmlformats.org/drawingml/2006/main">
                  <a:graphicData uri="http://schemas.microsoft.com/office/word/2010/wordprocessingShape">
                    <wps:wsp>
                      <wps:cNvSpPr txBox="1"/>
                      <wps:spPr>
                        <a:xfrm>
                          <a:off x="0" y="0"/>
                          <a:ext cx="2536134" cy="445273"/>
                        </a:xfrm>
                        <a:prstGeom prst="rect">
                          <a:avLst/>
                        </a:prstGeom>
                        <a:solidFill>
                          <a:schemeClr val="accent1">
                            <a:lumMod val="75000"/>
                          </a:schemeClr>
                        </a:solidFill>
                        <a:ln w="6350">
                          <a:solidFill>
                            <a:prstClr val="black"/>
                          </a:solidFill>
                        </a:ln>
                      </wps:spPr>
                      <wps:txbx>
                        <w:txbxContent>
                          <w:p w14:paraId="690BDCB9" w14:textId="77777777" w:rsidR="001D37DE" w:rsidRPr="00B1067F" w:rsidRDefault="001D37DE" w:rsidP="001D37DE">
                            <w:pPr>
                              <w:ind w:firstLine="720"/>
                              <w:rPr>
                                <w:rFonts w:ascii="Arial" w:hAnsi="Arial" w:cs="Arial"/>
                                <w:b/>
                                <w:bCs/>
                                <w:color w:val="FFFFFF" w:themeColor="background1"/>
                                <w:sz w:val="28"/>
                                <w:szCs w:val="28"/>
                                <w:lang w:val="en-US"/>
                              </w:rPr>
                            </w:pPr>
                            <w:r w:rsidRPr="00B1067F">
                              <w:rPr>
                                <w:rFonts w:ascii="Arial" w:hAnsi="Arial" w:cs="Arial"/>
                                <w:b/>
                                <w:bCs/>
                                <w:color w:val="FFFFFF" w:themeColor="background1"/>
                                <w:sz w:val="28"/>
                                <w:szCs w:val="28"/>
                                <w:lang w:val="en-US"/>
                              </w:rPr>
                              <w:t>Unité Économie bleue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2A1A27" id="Text Box 7" o:spid="_x0000_s1034" type="#_x0000_t202" style="position:absolute;left:0;text-align:left;margin-left:145.25pt;margin-top:203.85pt;width:199.7pt;height:35.0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" fillcolor="#2e74b5 [2404]" strokeweight=".5pt">
                <v:textbox>
                  <w:txbxContent>
                    <w:p w14:paraId="690BDCB9" w14:textId="77777777" w:rsidR="001D37DE" w:rsidRPr="00B1067F" w:rsidRDefault="001D37DE" w:rsidP="001D37DE">
                      <w:pPr>
                        <w:ind w:firstLine="720"/>
                        <w:rPr>
                          <w:rFonts w:ascii="Arial" w:hAnsi="Arial" w:cs="Arial"/>
                          <w:b/>
                          <w:bCs/>
                          <w:color w:val="FFFFFF" w:themeColor="background1"/>
                          <w:sz w:val="28"/>
                          <w:szCs w:val="28"/>
                          <w:lang w:val="en-US"/>
                        </w:rPr>
                      </w:pPr>
                      <w:r w:rsidRPr="00B1067F">
                        <w:rPr>
                          <w:rFonts w:ascii="Arial" w:hAnsi="Arial" w:cs="Arial"/>
                          <w:b/>
                          <w:bCs/>
                          <w:color w:val="FFFFFF" w:themeColor="background1"/>
                          <w:sz w:val="28"/>
                          <w:szCs w:val="28"/>
                          <w:lang w:val="en-US"/>
                        </w:rPr>
                        <w:t>Unité Économie bleue</w:t>
                      </w:r>
                    </w:p>
                  </w:txbxContent>
                </v:textbox>
              </v:shape>
            </w:pict>
          </mc:Fallback>
        </mc:AlternateContent>
      </w:r>
      <w:r w:rsidRPr="00071DDC">
        <w:rPr>
          <w:rFonts w:ascii="Calibri" w:eastAsia="Calibri" w:hAnsi="Calibri" w:cs="Arial"/>
          <w:noProof/>
        </w:rPr>
        <mc:AlternateContent>
          <mc:Choice Requires="wps">
            <w:drawing>
              <wp:anchor distT="0" distB="0" distL="114300" distR="114300" simplePos="0" relativeHeight="251669504" behindDoc="0" locked="0" layoutInCell="1" allowOverlap="1" wp14:anchorId="3B1AB0BC" wp14:editId="09FAED26">
                <wp:simplePos x="0" y="0"/>
                <wp:positionH relativeFrom="column">
                  <wp:posOffset>1184744</wp:posOffset>
                </wp:positionH>
                <wp:positionV relativeFrom="paragraph">
                  <wp:posOffset>1929075</wp:posOffset>
                </wp:positionV>
                <wp:extent cx="3697357" cy="437322"/>
                <wp:effectExtent l="0" t="0" r="17780" b="20320"/>
                <wp:wrapNone/>
                <wp:docPr id="6" name="Text Box 6"/>
                <wp:cNvGraphicFramePr/>
                <a:graphic xmlns:a="http://schemas.openxmlformats.org/drawingml/2006/main">
                  <a:graphicData uri="http://schemas.microsoft.com/office/word/2010/wordprocessingShape">
                    <wps:wsp>
                      <wps:cNvSpPr txBox="1"/>
                      <wps:spPr>
                        <a:xfrm>
                          <a:off x="0" y="0"/>
                          <a:ext cx="3697357" cy="437322"/>
                        </a:xfrm>
                        <a:prstGeom prst="rect">
                          <a:avLst/>
                        </a:prstGeom>
                        <a:solidFill>
                          <a:schemeClr val="accent1">
                            <a:lumMod val="75000"/>
                          </a:schemeClr>
                        </a:solidFill>
                        <a:ln w="6350">
                          <a:solidFill>
                            <a:prstClr val="black"/>
                          </a:solidFill>
                        </a:ln>
                      </wps:spPr>
                      <wps:txbx>
                        <w:txbxContent>
                          <w:p w14:paraId="604B0AA8" w14:textId="77777777" w:rsidR="001D37DE" w:rsidRPr="00B1067F" w:rsidRDefault="001D37DE" w:rsidP="001D37DE">
                            <w:pPr>
                              <w:ind w:firstLine="720"/>
                              <w:rPr>
                                <w:rFonts w:ascii="Arial" w:hAnsi="Arial" w:cs="Arial"/>
                                <w:b/>
                                <w:bCs/>
                                <w:color w:val="FFFFFF" w:themeColor="background1"/>
                                <w:sz w:val="28"/>
                                <w:szCs w:val="28"/>
                                <w:lang w:val="en-US"/>
                              </w:rPr>
                            </w:pPr>
                            <w:r w:rsidRPr="00B1067F">
                              <w:rPr>
                                <w:rFonts w:ascii="Arial" w:hAnsi="Arial" w:cs="Arial"/>
                                <w:b/>
                                <w:bCs/>
                                <w:color w:val="FFFFFF" w:themeColor="background1"/>
                                <w:sz w:val="28"/>
                                <w:szCs w:val="28"/>
                                <w:lang w:val="en-US"/>
                              </w:rPr>
                              <w:t>Division Agriculture et Industrie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1AB0BC" id="Text Box 6" o:spid="_x0000_s1035" type="#_x0000_t202" style="position:absolute;left:0;text-align:left;margin-left:93.3pt;margin-top:151.9pt;width:291.15pt;height:34.4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" fillcolor="#2e74b5 [2404]" strokeweight=".5pt">
                <v:textbox>
                  <w:txbxContent>
                    <w:p w14:paraId="604B0AA8" w14:textId="77777777" w:rsidR="001D37DE" w:rsidRPr="00B1067F" w:rsidRDefault="001D37DE" w:rsidP="001D37DE">
                      <w:pPr>
                        <w:ind w:firstLine="720"/>
                        <w:rPr>
                          <w:rFonts w:ascii="Arial" w:hAnsi="Arial" w:cs="Arial"/>
                          <w:b/>
                          <w:bCs/>
                          <w:color w:val="FFFFFF" w:themeColor="background1"/>
                          <w:sz w:val="28"/>
                          <w:szCs w:val="28"/>
                          <w:lang w:val="en-US"/>
                        </w:rPr>
                      </w:pPr>
                      <w:r w:rsidRPr="00B1067F">
                        <w:rPr>
                          <w:rFonts w:ascii="Arial" w:hAnsi="Arial" w:cs="Arial"/>
                          <w:b/>
                          <w:bCs/>
                          <w:color w:val="FFFFFF" w:themeColor="background1"/>
                          <w:sz w:val="28"/>
                          <w:szCs w:val="28"/>
                          <w:lang w:val="en-US"/>
                        </w:rPr>
                        <w:t>Division Agriculture et Industrie</w:t>
                      </w:r>
                    </w:p>
                  </w:txbxContent>
                </v:textbox>
              </v:shape>
            </w:pict>
          </mc:Fallback>
        </mc:AlternateContent>
      </w:r>
      <w:r w:rsidRPr="00071DDC">
        <w:rPr>
          <w:rFonts w:ascii="Calibri" w:eastAsia="Calibri" w:hAnsi="Calibri" w:cs="Arial"/>
          <w:noProof/>
        </w:rPr>
        <mc:AlternateContent>
          <mc:Choice Requires="wps">
            <w:drawing>
              <wp:anchor distT="0" distB="0" distL="114300" distR="114300" simplePos="0" relativeHeight="251668480" behindDoc="0" locked="0" layoutInCell="1" allowOverlap="1" wp14:anchorId="7A687DE7" wp14:editId="15B3027A">
                <wp:simplePos x="0" y="0"/>
                <wp:positionH relativeFrom="column">
                  <wp:posOffset>588397</wp:posOffset>
                </wp:positionH>
                <wp:positionV relativeFrom="paragraph">
                  <wp:posOffset>1245263</wp:posOffset>
                </wp:positionV>
                <wp:extent cx="4802090" cy="476967"/>
                <wp:effectExtent l="0" t="0" r="17780" b="18415"/>
                <wp:wrapNone/>
                <wp:docPr id="5" name="Text Box 5"/>
                <wp:cNvGraphicFramePr/>
                <a:graphic xmlns:a="http://schemas.openxmlformats.org/drawingml/2006/main">
                  <a:graphicData uri="http://schemas.microsoft.com/office/word/2010/wordprocessingShape">
                    <wps:wsp>
                      <wps:cNvSpPr txBox="1"/>
                      <wps:spPr>
                        <a:xfrm>
                          <a:off x="0" y="0"/>
                          <a:ext cx="4802090" cy="476967"/>
                        </a:xfrm>
                        <a:prstGeom prst="rect">
                          <a:avLst/>
                        </a:prstGeom>
                        <a:solidFill>
                          <a:schemeClr val="accent1">
                            <a:lumMod val="75000"/>
                          </a:schemeClr>
                        </a:solidFill>
                        <a:ln w="6350">
                          <a:solidFill>
                            <a:prstClr val="black"/>
                          </a:solidFill>
                        </a:ln>
                      </wps:spPr>
                      <wps:txbx>
                        <w:txbxContent>
                          <w:p w14:paraId="168249EA" w14:textId="77777777" w:rsidR="001D37DE" w:rsidRPr="001D37DE" w:rsidRDefault="001D37DE" w:rsidP="001D37DE">
                            <w:pPr>
                              <w:ind w:firstLine="720"/>
                              <w:rPr>
                                <w:rFonts w:ascii="Arial" w:hAnsi="Arial" w:cs="Arial"/>
                                <w:b/>
                                <w:bCs/>
                                <w:color w:val="FFFFFF" w:themeColor="background1"/>
                                <w:sz w:val="24"/>
                                <w:szCs w:val="24"/>
                                <w:lang w:val="fr-FR"/>
                              </w:rPr>
                            </w:pPr>
                            <w:r w:rsidRPr="001D37DE">
                              <w:rPr>
                                <w:rFonts w:ascii="Arial" w:hAnsi="Arial" w:cs="Arial"/>
                                <w:b/>
                                <w:bCs/>
                                <w:color w:val="FFFFFF" w:themeColor="background1"/>
                                <w:sz w:val="24"/>
                                <w:szCs w:val="24"/>
                                <w:lang w:val="fr-FR"/>
                              </w:rPr>
                              <w:t>Sous-Secrétaire général Adjoint chargé des programmes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87DE7" id="Text Box 5" o:spid="_x0000_s1036" type="#_x0000_t202" style="position:absolute;left:0;text-align:left;margin-left:46.35pt;margin-top:98.05pt;width:378.1pt;height:3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" fillcolor="#2e74b5 [2404]" strokeweight=".5pt">
                <v:textbox>
                  <w:txbxContent>
                    <w:p w14:paraId="168249EA" w14:textId="77777777" w:rsidR="001D37DE" w:rsidRPr="001D37DE" w:rsidRDefault="001D37DE" w:rsidP="001D37DE">
                      <w:pPr>
                        <w:ind w:firstLine="720"/>
                        <w:rPr>
                          <w:rFonts w:ascii="Arial" w:hAnsi="Arial" w:cs="Arial"/>
                          <w:b/>
                          <w:bCs/>
                          <w:color w:val="FFFFFF" w:themeColor="background1"/>
                          <w:sz w:val="24"/>
                          <w:szCs w:val="24"/>
                          <w:lang w:val="fr-FR"/>
                        </w:rPr>
                      </w:pPr>
                      <w:r w:rsidRPr="001D37DE">
                        <w:rPr>
                          <w:rFonts w:ascii="Arial" w:hAnsi="Arial" w:cs="Arial"/>
                          <w:b/>
                          <w:bCs/>
                          <w:color w:val="FFFFFF" w:themeColor="background1"/>
                          <w:sz w:val="24"/>
                          <w:szCs w:val="24"/>
                          <w:lang w:val="fr-FR"/>
                        </w:rPr>
                        <w:t>Sous-Secrétaire général Adjoint chargé des programmes</w:t>
                      </w:r>
                    </w:p>
                  </w:txbxContent>
                </v:textbox>
              </v:shape>
            </w:pict>
          </mc:Fallback>
        </mc:AlternateContent>
      </w:r>
      <w:r w:rsidRPr="00071DDC">
        <w:rPr>
          <w:rFonts w:ascii="Calibri" w:eastAsia="Calibri" w:hAnsi="Calibri" w:cs="Arial"/>
          <w:noProof/>
        </w:rPr>
        <mc:AlternateContent>
          <mc:Choice Requires="wps">
            <w:drawing>
              <wp:anchor distT="0" distB="0" distL="114300" distR="114300" simplePos="0" relativeHeight="251667456" behindDoc="0" locked="0" layoutInCell="1" allowOverlap="1" wp14:anchorId="0F72CA08" wp14:editId="41BD41DD">
                <wp:simplePos x="0" y="0"/>
                <wp:positionH relativeFrom="column">
                  <wp:posOffset>1566407</wp:posOffset>
                </wp:positionH>
                <wp:positionV relativeFrom="paragraph">
                  <wp:posOffset>617110</wp:posOffset>
                </wp:positionV>
                <wp:extent cx="2925555" cy="469127"/>
                <wp:effectExtent l="0" t="0" r="27305" b="26670"/>
                <wp:wrapNone/>
                <wp:docPr id="8" name="Text Box 8"/>
                <wp:cNvGraphicFramePr/>
                <a:graphic xmlns:a="http://schemas.openxmlformats.org/drawingml/2006/main">
                  <a:graphicData uri="http://schemas.microsoft.com/office/word/2010/wordprocessingShape">
                    <wps:wsp>
                      <wps:cNvSpPr txBox="1"/>
                      <wps:spPr>
                        <a:xfrm>
                          <a:off x="0" y="0"/>
                          <a:ext cx="2925555" cy="469127"/>
                        </a:xfrm>
                        <a:prstGeom prst="rect">
                          <a:avLst/>
                        </a:prstGeom>
                        <a:solidFill>
                          <a:schemeClr val="accent1">
                            <a:lumMod val="75000"/>
                          </a:schemeClr>
                        </a:solidFill>
                        <a:ln w="6350">
                          <a:solidFill>
                            <a:prstClr val="black"/>
                          </a:solidFill>
                        </a:ln>
                      </wps:spPr>
                      <wps:txbx>
                        <w:txbxContent>
                          <w:p w14:paraId="6A1499ED" w14:textId="77777777" w:rsidR="001D37DE" w:rsidRPr="00897F7D" w:rsidRDefault="001D37DE" w:rsidP="001D37DE">
                            <w:pPr>
                              <w:ind w:firstLine="720"/>
                              <w:rPr>
                                <w:rFonts w:ascii="Arial" w:hAnsi="Arial" w:cs="Arial"/>
                                <w:b/>
                                <w:bCs/>
                                <w:sz w:val="32"/>
                                <w:szCs w:val="32"/>
                                <w:lang w:val="en-US"/>
                              </w:rPr>
                            </w:pPr>
                            <w:r w:rsidRPr="00DE32D7">
                              <w:rPr>
                                <w:rFonts w:ascii="Arial" w:hAnsi="Arial" w:cs="Arial"/>
                                <w:b/>
                                <w:bCs/>
                                <w:color w:val="FFFFFF" w:themeColor="background1"/>
                                <w:sz w:val="32"/>
                                <w:szCs w:val="32"/>
                                <w:lang w:val="en-US"/>
                              </w:rPr>
                              <w:t>Secrétaire général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F72CA08" id="Text Box 8" o:spid="_x0000_s1037" type="#_x0000_t202" style="position:absolute;left:0;text-align:left;margin-left:123.35pt;margin-top:48.6pt;width:230.35pt;height:36.9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" fillcolor="#2e74b5 [2404]" strokeweight=".5pt">
                <v:textbox>
                  <w:txbxContent>
                    <w:p w14:paraId="6A1499ED" w14:textId="77777777" w:rsidR="001D37DE" w:rsidRPr="00897F7D" w:rsidRDefault="001D37DE" w:rsidP="001D37DE">
                      <w:pPr>
                        <w:ind w:firstLine="720"/>
                        <w:rPr>
                          <w:rFonts w:ascii="Arial" w:hAnsi="Arial" w:cs="Arial"/>
                          <w:b/>
                          <w:bCs/>
                          <w:sz w:val="32"/>
                          <w:szCs w:val="32"/>
                          <w:lang w:val="en-US"/>
                        </w:rPr>
                      </w:pPr>
                      <w:r w:rsidRPr="00DE32D7">
                        <w:rPr>
                          <w:rFonts w:ascii="Arial" w:hAnsi="Arial" w:cs="Arial"/>
                          <w:b/>
                          <w:bCs/>
                          <w:color w:val="FFFFFF" w:themeColor="background1"/>
                          <w:sz w:val="32"/>
                          <w:szCs w:val="32"/>
                          <w:lang w:val="en-US"/>
                        </w:rPr>
                        <w:t>Secrétaire général</w:t>
                      </w:r>
                    </w:p>
                  </w:txbxContent>
                </v:textbox>
              </v:shape>
            </w:pict>
          </mc:Fallback>
        </mc:AlternateContent>
      </w:r>
      <w:r w:rsidRPr="00071DDC">
        <w:rPr>
          <w:rFonts w:ascii="Calibri" w:eastAsia="Calibri" w:hAnsi="Calibri" w:cs="Arial"/>
          <w:noProof/>
        </w:rPr>
        <w:drawing>
          <wp:inline distT="0" distB="0" distL="0" distR="0" wp14:anchorId="14949487" wp14:editId="2312BF55">
            <wp:extent cx="5731510" cy="3223895"/>
            <wp:effectExtent l="0" t="0" r="2540" b="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5731510" cy="3223895"/>
                    </a:xfrm>
                    <a:prstGeom prst="rect">
                      <a:avLst/>
                    </a:prstGeom>
                  </pic:spPr>
                </pic:pic>
              </a:graphicData>
            </a:graphic>
          </wp:inline>
        </w:drawing>
      </w:r>
    </w:p>
    <w:p w14:paraId="4D8EF397" w14:textId="77777777" w:rsidR="001D37DE" w:rsidRPr="001D37DE" w:rsidRDefault="001D37DE" w:rsidP="001D37DE">
      <w:pPr>
        <w:spacing w:after="120" w:line="240" w:lineRule="auto"/>
        <w:jc w:val="center"/>
        <w:rPr>
          <w:rFonts w:ascii="Calibri" w:eastAsia="Times New Roman" w:hAnsi="Calibri" w:cs="Calibri"/>
          <w:sz w:val="24"/>
          <w:szCs w:val="24"/>
          <w:lang w:val="fr-FR" w:eastAsia="fr-FR"/>
        </w:rPr>
      </w:pPr>
      <w:r w:rsidRPr="001D37DE">
        <w:rPr>
          <w:rFonts w:ascii="Calibri" w:eastAsia="Times New Roman" w:hAnsi="Calibri" w:cs="Calibri"/>
          <w:b/>
          <w:bCs/>
          <w:sz w:val="24"/>
          <w:szCs w:val="24"/>
          <w:lang w:val="fr-FR" w:eastAsia="fr-FR"/>
        </w:rPr>
        <w:t>Figure 2 : Mécanisme de coordination au Secrétariat du COMESA</w:t>
      </w:r>
    </w:p>
    <w:p w14:paraId="0023B6D6" w14:textId="77777777" w:rsidR="001D37DE" w:rsidRPr="001D37DE" w:rsidRDefault="001D37DE" w:rsidP="001D37DE">
      <w:pPr>
        <w:spacing w:after="120" w:line="240" w:lineRule="auto"/>
        <w:jc w:val="both"/>
        <w:rPr>
          <w:rFonts w:ascii="Calibri" w:eastAsia="Times New Roman" w:hAnsi="Calibri" w:cs="Calibri"/>
          <w:bCs/>
          <w:sz w:val="24"/>
          <w:szCs w:val="24"/>
          <w:lang w:val="fr-FR" w:eastAsia="fr-FR"/>
        </w:rPr>
      </w:pPr>
    </w:p>
    <w:p w14:paraId="7529CE16" w14:textId="77777777" w:rsidR="001D37DE" w:rsidRPr="001D37DE" w:rsidRDefault="001D37DE" w:rsidP="001D37DE">
      <w:pPr>
        <w:spacing w:after="120" w:line="240" w:lineRule="auto"/>
        <w:jc w:val="both"/>
        <w:rPr>
          <w:rFonts w:ascii="Calibri" w:eastAsia="Times New Roman" w:hAnsi="Calibri" w:cs="Calibri"/>
          <w:bCs/>
          <w:sz w:val="24"/>
          <w:szCs w:val="24"/>
          <w:lang w:val="fr-FR" w:eastAsia="fr-FR"/>
        </w:rPr>
      </w:pPr>
      <w:r w:rsidRPr="001D37DE">
        <w:rPr>
          <w:rFonts w:ascii="Calibri" w:eastAsia="Times New Roman" w:hAnsi="Calibri" w:cs="Calibri"/>
          <w:bCs/>
          <w:sz w:val="24"/>
          <w:szCs w:val="24"/>
          <w:lang w:val="fr-FR" w:eastAsia="fr-FR"/>
        </w:rPr>
        <w:t>La coordination des activités au niveau institutionnel ne sera pleinement réussie que si l'Unité est intégrée dans les programmes du COMESA et qu’elle dispose de toutes les ressources (humaines et financières, entre autres). En outre, il est impérieux de mettre en place une étroite collaboration interne avec les autres structures traitant de l'EB au Secrétariat du COMESA et au sein des institutions du COMESA. L'Unité doit être dirigée par des experts ayant des compétences de haut niveau et une vision globale et non sectaire de l'économie bleue. Les fonctions spécifiques de l'Unité sont les suivantes, entre autres :</w:t>
      </w:r>
    </w:p>
    <w:p w14:paraId="5FD4117C" w14:textId="77777777" w:rsidR="001D37DE" w:rsidRPr="001D37DE" w:rsidRDefault="001D37DE" w:rsidP="001D37DE">
      <w:pPr>
        <w:spacing w:after="0" w:line="240" w:lineRule="auto"/>
        <w:jc w:val="both"/>
        <w:rPr>
          <w:rFonts w:ascii="Calibri" w:eastAsia="Times New Roman" w:hAnsi="Calibri" w:cs="Calibri"/>
          <w:bCs/>
          <w:sz w:val="24"/>
          <w:szCs w:val="24"/>
          <w:lang w:val="fr-FR" w:eastAsia="fr-FR"/>
        </w:rPr>
      </w:pPr>
    </w:p>
    <w:p w14:paraId="65AFB50F" w14:textId="77777777" w:rsidR="001D37DE" w:rsidRPr="001D37DE" w:rsidRDefault="001D37DE" w:rsidP="001D37DE">
      <w:pPr>
        <w:numPr>
          <w:ilvl w:val="1"/>
          <w:numId w:val="25"/>
        </w:numPr>
        <w:spacing w:after="0" w:line="240" w:lineRule="auto"/>
        <w:jc w:val="both"/>
        <w:rPr>
          <w:rFonts w:ascii="Calibri" w:eastAsia="Times New Roman" w:hAnsi="Calibri" w:cs="Calibri"/>
          <w:sz w:val="24"/>
          <w:szCs w:val="24"/>
          <w:lang w:val="fr-FR" w:eastAsia="fr-FR"/>
        </w:rPr>
      </w:pPr>
      <w:r w:rsidRPr="001D37DE">
        <w:rPr>
          <w:rFonts w:ascii="Calibri" w:eastAsia="Times New Roman" w:hAnsi="Calibri" w:cs="Calibri"/>
          <w:sz w:val="24"/>
          <w:szCs w:val="24"/>
          <w:lang w:val="fr-FR" w:eastAsia="fr-FR"/>
        </w:rPr>
        <w:t>Assurer la liaison avec les EM (bureaux/unités de coordination nationale),</w:t>
      </w:r>
    </w:p>
    <w:p w14:paraId="20C1F9AF" w14:textId="77777777" w:rsidR="001D37DE" w:rsidRPr="001D37DE" w:rsidRDefault="001D37DE" w:rsidP="001D37DE">
      <w:pPr>
        <w:numPr>
          <w:ilvl w:val="1"/>
          <w:numId w:val="25"/>
        </w:numPr>
        <w:spacing w:after="0" w:line="240" w:lineRule="auto"/>
        <w:jc w:val="both"/>
        <w:rPr>
          <w:rFonts w:ascii="Calibri" w:eastAsia="Times New Roman" w:hAnsi="Calibri" w:cs="Calibri"/>
          <w:sz w:val="24"/>
          <w:szCs w:val="24"/>
          <w:lang w:val="fr-FR" w:eastAsia="fr-FR"/>
        </w:rPr>
      </w:pPr>
      <w:r w:rsidRPr="001D37DE">
        <w:rPr>
          <w:rFonts w:ascii="Calibri" w:eastAsia="Times New Roman" w:hAnsi="Calibri" w:cs="Calibri"/>
          <w:sz w:val="24"/>
          <w:szCs w:val="24"/>
          <w:lang w:val="fr-FR" w:eastAsia="fr-FR"/>
        </w:rPr>
        <w:t xml:space="preserve">Coordonner l'assistance technique et soutenir la mobilisation des ressources auprès des EM pour la mise en œuvre de la Stratégie,  </w:t>
      </w:r>
    </w:p>
    <w:p w14:paraId="4C94845E" w14:textId="77777777" w:rsidR="001D37DE" w:rsidRPr="001D37DE" w:rsidRDefault="001D37DE" w:rsidP="001D37DE">
      <w:pPr>
        <w:numPr>
          <w:ilvl w:val="1"/>
          <w:numId w:val="25"/>
        </w:numPr>
        <w:spacing w:after="0" w:line="240" w:lineRule="auto"/>
        <w:jc w:val="both"/>
        <w:rPr>
          <w:rFonts w:ascii="Calibri" w:eastAsia="Times New Roman" w:hAnsi="Calibri" w:cs="Calibri"/>
          <w:sz w:val="24"/>
          <w:szCs w:val="24"/>
          <w:lang w:val="fr-FR" w:eastAsia="fr-FR"/>
        </w:rPr>
      </w:pPr>
      <w:r w:rsidRPr="001D37DE">
        <w:rPr>
          <w:rFonts w:ascii="Calibri" w:eastAsia="Times New Roman" w:hAnsi="Calibri" w:cs="Calibri"/>
          <w:sz w:val="24"/>
          <w:szCs w:val="24"/>
          <w:lang w:val="fr-FR" w:eastAsia="fr-FR"/>
        </w:rPr>
        <w:t xml:space="preserve">Faciliter, coordonner, faire le suivi et rendre compte de l'état d'avancement de la mise en œuvre de la stratégie, </w:t>
      </w:r>
    </w:p>
    <w:p w14:paraId="78A6E329" w14:textId="77777777" w:rsidR="001D37DE" w:rsidRPr="001D37DE" w:rsidRDefault="001D37DE" w:rsidP="001D37DE">
      <w:pPr>
        <w:numPr>
          <w:ilvl w:val="1"/>
          <w:numId w:val="25"/>
        </w:numPr>
        <w:spacing w:after="0" w:line="240" w:lineRule="auto"/>
        <w:jc w:val="both"/>
        <w:rPr>
          <w:rFonts w:ascii="Calibri" w:eastAsia="Times New Roman" w:hAnsi="Calibri" w:cs="Calibri"/>
          <w:sz w:val="24"/>
          <w:szCs w:val="24"/>
          <w:lang w:val="fr-FR" w:eastAsia="fr-FR"/>
        </w:rPr>
      </w:pPr>
      <w:r w:rsidRPr="001D37DE">
        <w:rPr>
          <w:rFonts w:ascii="Calibri" w:eastAsia="Times New Roman" w:hAnsi="Calibri" w:cs="Calibri"/>
          <w:sz w:val="24"/>
          <w:szCs w:val="24"/>
          <w:lang w:val="fr-FR" w:eastAsia="fr-FR"/>
        </w:rPr>
        <w:t>Gérer les divers partenariats stratégiques, les mécanismes de coopération, la collaboration et la synergie,</w:t>
      </w:r>
    </w:p>
    <w:p w14:paraId="35659401" w14:textId="77777777" w:rsidR="001D37DE" w:rsidRPr="001D37DE" w:rsidRDefault="001D37DE" w:rsidP="001D37DE">
      <w:pPr>
        <w:numPr>
          <w:ilvl w:val="1"/>
          <w:numId w:val="25"/>
        </w:numPr>
        <w:spacing w:after="0" w:line="240" w:lineRule="auto"/>
        <w:jc w:val="both"/>
        <w:rPr>
          <w:rFonts w:ascii="Calibri" w:eastAsia="Times New Roman" w:hAnsi="Calibri" w:cs="Calibri"/>
          <w:sz w:val="24"/>
          <w:szCs w:val="24"/>
          <w:lang w:val="fr-FR" w:eastAsia="fr-FR"/>
        </w:rPr>
      </w:pPr>
      <w:r w:rsidRPr="001D37DE">
        <w:rPr>
          <w:rFonts w:ascii="Calibri" w:eastAsia="Times New Roman" w:hAnsi="Calibri" w:cs="Calibri"/>
          <w:sz w:val="24"/>
          <w:szCs w:val="24"/>
          <w:lang w:val="fr-FR" w:eastAsia="fr-FR"/>
        </w:rPr>
        <w:t xml:space="preserve">Assurer la liaison et travailler en étroite collaboration avec les institutions de la région du COMESA qui sont toutes déjà engagées dans le domaine de l'économie bleue, afin de mieux coordonner leurs actions respectives, </w:t>
      </w:r>
    </w:p>
    <w:p w14:paraId="14EBCACD" w14:textId="77777777" w:rsidR="001D37DE" w:rsidRPr="001D37DE" w:rsidRDefault="001D37DE" w:rsidP="001D37DE">
      <w:pPr>
        <w:numPr>
          <w:ilvl w:val="1"/>
          <w:numId w:val="25"/>
        </w:numPr>
        <w:spacing w:after="0" w:line="240" w:lineRule="auto"/>
        <w:jc w:val="both"/>
        <w:rPr>
          <w:rFonts w:ascii="Calibri" w:eastAsia="Times New Roman" w:hAnsi="Calibri" w:cs="Calibri"/>
          <w:sz w:val="24"/>
          <w:szCs w:val="24"/>
          <w:lang w:val="fr-FR" w:eastAsia="fr-FR"/>
        </w:rPr>
      </w:pPr>
      <w:r w:rsidRPr="001D37DE">
        <w:rPr>
          <w:rFonts w:ascii="Calibri" w:eastAsia="Times New Roman" w:hAnsi="Calibri" w:cs="Calibri"/>
          <w:sz w:val="24"/>
          <w:szCs w:val="24"/>
          <w:lang w:val="fr-FR" w:eastAsia="fr-FR"/>
        </w:rPr>
        <w:t>Travailler en étroite collaboration et assurer la liaison avec la CUA, l'AUDA-NEPAD, les CER, les commissions ou organisations régionales spécialisées et les partenaires au développement,</w:t>
      </w:r>
    </w:p>
    <w:p w14:paraId="34CFC52F" w14:textId="77777777" w:rsidR="001D37DE" w:rsidRPr="001D37DE" w:rsidRDefault="001D37DE" w:rsidP="001D37DE">
      <w:pPr>
        <w:numPr>
          <w:ilvl w:val="1"/>
          <w:numId w:val="25"/>
        </w:numPr>
        <w:spacing w:after="0" w:line="240" w:lineRule="auto"/>
        <w:jc w:val="both"/>
        <w:rPr>
          <w:rFonts w:ascii="Calibri" w:eastAsia="Times New Roman" w:hAnsi="Calibri" w:cs="Calibri"/>
          <w:sz w:val="24"/>
          <w:szCs w:val="24"/>
          <w:lang w:val="fr-FR" w:eastAsia="fr-FR"/>
        </w:rPr>
      </w:pPr>
      <w:r w:rsidRPr="001D37DE">
        <w:rPr>
          <w:rFonts w:ascii="Calibri" w:eastAsia="Times New Roman" w:hAnsi="Calibri" w:cs="Calibri"/>
          <w:sz w:val="24"/>
          <w:szCs w:val="24"/>
          <w:lang w:val="fr-FR" w:eastAsia="fr-FR"/>
        </w:rPr>
        <w:t>Identifier les partenaires intéressés par l'EB dans la région du COMESA et explorer les possibilités de coopération, de collaboration, de synergie et de financement du plan de mise en œuvre de l'EB.</w:t>
      </w:r>
    </w:p>
    <w:p w14:paraId="21CC6415" w14:textId="77777777" w:rsidR="001D37DE" w:rsidRPr="001D37DE" w:rsidRDefault="001D37DE" w:rsidP="001D37DE">
      <w:pPr>
        <w:numPr>
          <w:ilvl w:val="1"/>
          <w:numId w:val="25"/>
        </w:numPr>
        <w:spacing w:after="0" w:line="240" w:lineRule="auto"/>
        <w:jc w:val="both"/>
        <w:rPr>
          <w:rFonts w:ascii="Calibri" w:eastAsia="Times New Roman" w:hAnsi="Calibri" w:cs="Calibri"/>
          <w:sz w:val="24"/>
          <w:szCs w:val="24"/>
          <w:lang w:val="fr-FR" w:eastAsia="fr-FR"/>
        </w:rPr>
      </w:pPr>
      <w:r w:rsidRPr="001D37DE">
        <w:rPr>
          <w:rFonts w:ascii="Calibri" w:eastAsia="Times New Roman" w:hAnsi="Calibri" w:cs="Calibri"/>
          <w:bCs/>
          <w:sz w:val="24"/>
          <w:szCs w:val="24"/>
          <w:lang w:val="fr-FR" w:eastAsia="fr-FR"/>
        </w:rPr>
        <w:t xml:space="preserve">Faciliter les interventions multidirectionnelles à tous les niveaux (international, continental, régional et national). </w:t>
      </w:r>
    </w:p>
    <w:p w14:paraId="39284276" w14:textId="77777777" w:rsidR="001D37DE" w:rsidRPr="001D37DE" w:rsidRDefault="001D37DE" w:rsidP="001D37DE">
      <w:pPr>
        <w:numPr>
          <w:ilvl w:val="1"/>
          <w:numId w:val="25"/>
        </w:numPr>
        <w:spacing w:after="0" w:line="240" w:lineRule="auto"/>
        <w:jc w:val="both"/>
        <w:rPr>
          <w:rFonts w:ascii="Calibri" w:eastAsia="Times New Roman" w:hAnsi="Calibri" w:cs="Calibri"/>
          <w:sz w:val="24"/>
          <w:szCs w:val="24"/>
          <w:lang w:val="fr-FR" w:eastAsia="fr-FR"/>
        </w:rPr>
      </w:pPr>
      <w:r w:rsidRPr="001D37DE">
        <w:rPr>
          <w:rFonts w:ascii="Calibri" w:eastAsia="Times New Roman" w:hAnsi="Calibri" w:cs="Calibri"/>
          <w:sz w:val="24"/>
          <w:szCs w:val="24"/>
          <w:lang w:val="fr-FR" w:eastAsia="fr-FR"/>
        </w:rPr>
        <w:lastRenderedPageBreak/>
        <w:t>Encourager tous les États membres à établir un Comité national de coordination de l'économie bleue qui facilitera et rendra plus efficace la collaboration pour faire progresser l'économie bleue dans le pays.</w:t>
      </w:r>
    </w:p>
    <w:p w14:paraId="588A719F" w14:textId="77777777" w:rsidR="001D37DE" w:rsidRPr="001D37DE" w:rsidRDefault="001D37DE" w:rsidP="001D37DE">
      <w:pPr>
        <w:spacing w:after="120" w:line="240" w:lineRule="auto"/>
        <w:jc w:val="both"/>
        <w:rPr>
          <w:rFonts w:ascii="Calibri" w:eastAsia="Times New Roman" w:hAnsi="Calibri" w:cs="Calibri"/>
          <w:sz w:val="24"/>
          <w:szCs w:val="24"/>
          <w:lang w:val="fr-FR" w:eastAsia="fr-FR"/>
        </w:rPr>
      </w:pPr>
    </w:p>
    <w:p w14:paraId="5235C8E9" w14:textId="77777777" w:rsidR="001D37DE" w:rsidRPr="001D37DE" w:rsidRDefault="001D37DE" w:rsidP="001D37DE">
      <w:pPr>
        <w:keepNext/>
        <w:keepLines/>
        <w:numPr>
          <w:ilvl w:val="2"/>
          <w:numId w:val="0"/>
        </w:numPr>
        <w:spacing w:before="40" w:after="0"/>
        <w:ind w:left="720" w:hanging="720"/>
        <w:outlineLvl w:val="2"/>
        <w:rPr>
          <w:rFonts w:ascii="Calibri" w:eastAsia="Arial Unicode MS" w:hAnsi="Calibri" w:cs="Calibri"/>
          <w:b/>
          <w:bCs/>
          <w:sz w:val="24"/>
          <w:szCs w:val="24"/>
          <w:lang w:val="fr-FR" w:eastAsia="fr-FR"/>
        </w:rPr>
      </w:pPr>
      <w:bookmarkStart w:id="58" w:name="_Toc98274129"/>
      <w:bookmarkStart w:id="59" w:name="_Toc115768875"/>
      <w:r w:rsidRPr="001D37DE">
        <w:rPr>
          <w:rFonts w:ascii="Calibri" w:eastAsia="DengXian Light" w:hAnsi="Calibri" w:cs="Calibri"/>
          <w:b/>
          <w:bCs/>
          <w:sz w:val="24"/>
          <w:szCs w:val="24"/>
          <w:lang w:val="fr-FR"/>
        </w:rPr>
        <w:t>2.3.4</w:t>
      </w:r>
      <w:r w:rsidRPr="001D37DE">
        <w:rPr>
          <w:rFonts w:ascii="Calibri" w:eastAsia="DengXian Light" w:hAnsi="Calibri" w:cs="Calibri"/>
          <w:b/>
          <w:bCs/>
          <w:sz w:val="24"/>
          <w:szCs w:val="24"/>
          <w:lang w:val="fr-FR"/>
        </w:rPr>
        <w:tab/>
        <w:t xml:space="preserve">Coordination </w:t>
      </w:r>
      <w:r w:rsidRPr="001D37DE">
        <w:rPr>
          <w:rFonts w:ascii="Calibri" w:eastAsia="Arial Unicode MS" w:hAnsi="Calibri" w:cs="Calibri"/>
          <w:b/>
          <w:bCs/>
          <w:sz w:val="24"/>
          <w:szCs w:val="24"/>
          <w:lang w:val="fr-FR" w:eastAsia="fr-FR"/>
        </w:rPr>
        <w:t>avec les Communautés économiques régionales et les Commissions régionales spécialisées</w:t>
      </w:r>
      <w:bookmarkEnd w:id="58"/>
      <w:bookmarkEnd w:id="59"/>
    </w:p>
    <w:p w14:paraId="74697EEA" w14:textId="77777777" w:rsidR="001D37DE" w:rsidRPr="001D37DE" w:rsidRDefault="001D37DE" w:rsidP="001D37DE">
      <w:pPr>
        <w:keepNext/>
        <w:keepLines/>
        <w:numPr>
          <w:ilvl w:val="2"/>
          <w:numId w:val="0"/>
        </w:numPr>
        <w:spacing w:before="40" w:after="0"/>
        <w:ind w:left="720" w:hanging="720"/>
        <w:outlineLvl w:val="2"/>
        <w:rPr>
          <w:rFonts w:ascii="Calibri" w:eastAsia="Arial Unicode MS" w:hAnsi="Calibri" w:cs="Calibri"/>
          <w:b/>
          <w:bCs/>
          <w:sz w:val="24"/>
          <w:szCs w:val="24"/>
          <w:lang w:val="fr-FR" w:eastAsia="fr-FR"/>
        </w:rPr>
      </w:pPr>
    </w:p>
    <w:p w14:paraId="0E36C2E8" w14:textId="77777777" w:rsidR="001D37DE" w:rsidRPr="001D37DE" w:rsidRDefault="001D37DE" w:rsidP="001D37DE">
      <w:pPr>
        <w:spacing w:after="120" w:line="240" w:lineRule="auto"/>
        <w:jc w:val="both"/>
        <w:rPr>
          <w:rFonts w:ascii="Calibri" w:eastAsia="Times New Roman" w:hAnsi="Calibri" w:cs="Calibri"/>
          <w:bCs/>
          <w:sz w:val="24"/>
          <w:szCs w:val="24"/>
          <w:lang w:val="fr-FR" w:eastAsia="fr-FR"/>
        </w:rPr>
      </w:pPr>
      <w:r w:rsidRPr="001D37DE">
        <w:rPr>
          <w:rFonts w:ascii="Calibri" w:eastAsia="Times New Roman" w:hAnsi="Calibri" w:cs="Calibri"/>
          <w:bCs/>
          <w:sz w:val="24"/>
          <w:szCs w:val="24"/>
          <w:lang w:val="fr-FR" w:eastAsia="fr-FR"/>
        </w:rPr>
        <w:t xml:space="preserve">Tous les États membres du COMESA ont souscrit à la Stratégie de l’Union africaine pour l’EB et à son plan d'action, qui a été adopté en 2020. Cette démarche crée un environnement favorable à la mise en œuvre effective de la Stratégie régionale de l’EB du COMESA. Seulement quelques CER et organisations régionales spécialisées, telles que l'IGAD et la COI, ont déjà adopté leurs stratégies régionales de l’EB, tandis que l’EAC, la CEEAC et la SADC sont parmi les plus avancées dans cette préparation. Comme certains membres du COMESA sont également membres de ces organisations, il est nécessaire d'aligner ces stratégies pour bénéficier de la complémentarité et des synergies et pour éviter les ambiguïtés dans la mise en œuvre au niveau national. </w:t>
      </w:r>
    </w:p>
    <w:p w14:paraId="65E00756" w14:textId="77777777" w:rsidR="001D37DE" w:rsidRPr="001D37DE" w:rsidRDefault="001D37DE" w:rsidP="001D37DE">
      <w:pPr>
        <w:spacing w:after="120" w:line="240" w:lineRule="auto"/>
        <w:jc w:val="both"/>
        <w:rPr>
          <w:rFonts w:ascii="Calibri" w:eastAsia="Times New Roman" w:hAnsi="Calibri" w:cs="Calibri"/>
          <w:bCs/>
          <w:sz w:val="24"/>
          <w:szCs w:val="24"/>
          <w:lang w:val="fr-FR" w:eastAsia="fr-FR"/>
        </w:rPr>
      </w:pPr>
      <w:r w:rsidRPr="001D37DE">
        <w:rPr>
          <w:rFonts w:ascii="Calibri" w:eastAsia="Times New Roman" w:hAnsi="Calibri" w:cs="Calibri"/>
          <w:bCs/>
          <w:sz w:val="24"/>
          <w:szCs w:val="24"/>
          <w:shd w:val="clear" w:color="auto" w:fill="FFFFFF"/>
          <w:lang w:val="fr-FR" w:eastAsia="fr-FR"/>
        </w:rPr>
        <w:t xml:space="preserve">Les Commissions ou Organisations régionales spécialisées (par exemple, l'Organisation des Pêches du lac Victoria) suivent souvent une approche sectorielle (par exemple, les organisations régionales de transport maritime, les organisations de gestion portuaire, les compagnies maritimes, les associations de transporteurs, les commissions régionales de pêche, les pays membres d'un bassin fluvial, etc.) Toutes ces entités sectorielles sont déjà, dans la plupart des cas et depuis longtemps, dotées de politiques maritimes (ou fluviales) sectorielles dans leur domaine de compétence. Il est donc nécessaire de travailler avec elles pour aligner ou réconcilier leurs politiques avec la Stratégie régionale de l’EB du COMESA. </w:t>
      </w:r>
      <w:r w:rsidRPr="001D37DE">
        <w:rPr>
          <w:rFonts w:ascii="Calibri" w:eastAsia="Times New Roman" w:hAnsi="Calibri" w:cs="Calibri"/>
          <w:bCs/>
          <w:sz w:val="24"/>
          <w:szCs w:val="24"/>
          <w:lang w:val="fr-FR" w:eastAsia="fr-FR"/>
        </w:rPr>
        <w:t>L'Unité de coordination pourra s'appuyer sur toutes ces organisations spécialisées pour tirer parti de leurs missions et les renforcer tout en les invitant à s'impliquer dans une nouvelle dynamique transdisciplinaire et globale de l'économie bleue.</w:t>
      </w:r>
    </w:p>
    <w:p w14:paraId="5E864BE7" w14:textId="77777777" w:rsidR="001D37DE" w:rsidRPr="001D37DE" w:rsidRDefault="001D37DE" w:rsidP="001D37DE">
      <w:pPr>
        <w:spacing w:after="120" w:line="240" w:lineRule="auto"/>
        <w:jc w:val="both"/>
        <w:rPr>
          <w:rFonts w:ascii="Calibri" w:eastAsia="Times New Roman" w:hAnsi="Calibri" w:cs="Calibri"/>
          <w:bCs/>
          <w:sz w:val="24"/>
          <w:szCs w:val="24"/>
          <w:lang w:val="fr-FR" w:eastAsia="fr-FR"/>
        </w:rPr>
      </w:pPr>
    </w:p>
    <w:p w14:paraId="611AB8B4" w14:textId="77777777" w:rsidR="001D37DE" w:rsidRPr="001D37DE" w:rsidRDefault="001D37DE" w:rsidP="001D37DE">
      <w:pPr>
        <w:keepNext/>
        <w:keepLines/>
        <w:numPr>
          <w:ilvl w:val="2"/>
          <w:numId w:val="0"/>
        </w:numPr>
        <w:spacing w:before="40" w:after="0"/>
        <w:ind w:left="720" w:hanging="720"/>
        <w:outlineLvl w:val="2"/>
        <w:rPr>
          <w:rFonts w:ascii="Calibri" w:eastAsia="Arial Unicode MS" w:hAnsi="Calibri" w:cs="Calibri"/>
          <w:b/>
          <w:bCs/>
          <w:sz w:val="24"/>
          <w:szCs w:val="24"/>
          <w:lang w:val="fr-FR"/>
        </w:rPr>
      </w:pPr>
      <w:bookmarkStart w:id="60" w:name="_Toc98274130"/>
      <w:bookmarkStart w:id="61" w:name="_Toc115768876"/>
      <w:r w:rsidRPr="001D37DE">
        <w:rPr>
          <w:rFonts w:ascii="Calibri" w:eastAsia="Arial Unicode MS" w:hAnsi="Calibri" w:cs="Calibri"/>
          <w:b/>
          <w:bCs/>
          <w:sz w:val="24"/>
          <w:szCs w:val="24"/>
          <w:lang w:val="fr-FR"/>
        </w:rPr>
        <w:t>2.3.5</w:t>
      </w:r>
      <w:r w:rsidRPr="001D37DE">
        <w:rPr>
          <w:rFonts w:ascii="Calibri" w:eastAsia="Arial Unicode MS" w:hAnsi="Calibri" w:cs="Calibri"/>
          <w:b/>
          <w:bCs/>
          <w:sz w:val="24"/>
          <w:szCs w:val="24"/>
          <w:lang w:val="fr-FR"/>
        </w:rPr>
        <w:tab/>
        <w:t>Coordination au niveau international</w:t>
      </w:r>
      <w:bookmarkEnd w:id="60"/>
      <w:bookmarkEnd w:id="61"/>
    </w:p>
    <w:p w14:paraId="592CBEC9" w14:textId="77777777" w:rsidR="001D37DE" w:rsidRPr="001D37DE" w:rsidRDefault="001D37DE" w:rsidP="001D37DE">
      <w:pPr>
        <w:spacing w:after="120" w:line="240" w:lineRule="auto"/>
        <w:jc w:val="both"/>
        <w:rPr>
          <w:rFonts w:ascii="Calibri" w:eastAsia="Times New Roman" w:hAnsi="Calibri" w:cs="Calibri"/>
          <w:bCs/>
          <w:sz w:val="24"/>
          <w:szCs w:val="24"/>
          <w:lang w:val="fr-FR" w:eastAsia="fr-FR"/>
        </w:rPr>
      </w:pPr>
    </w:p>
    <w:p w14:paraId="24A0065A" w14:textId="77777777" w:rsidR="001D37DE" w:rsidRPr="001D37DE" w:rsidRDefault="001D37DE" w:rsidP="001D37DE">
      <w:pPr>
        <w:spacing w:after="120" w:line="240" w:lineRule="auto"/>
        <w:jc w:val="both"/>
        <w:rPr>
          <w:rFonts w:ascii="Calibri" w:eastAsia="Times New Roman" w:hAnsi="Calibri" w:cs="Calibri"/>
          <w:bCs/>
          <w:sz w:val="24"/>
          <w:szCs w:val="24"/>
          <w:lang w:val="fr-FR" w:eastAsia="fr-FR"/>
        </w:rPr>
      </w:pPr>
      <w:r w:rsidRPr="001D37DE">
        <w:rPr>
          <w:rFonts w:ascii="Calibri" w:eastAsia="Times New Roman" w:hAnsi="Calibri" w:cs="Calibri"/>
          <w:bCs/>
          <w:sz w:val="24"/>
          <w:szCs w:val="24"/>
          <w:lang w:val="fr-FR" w:eastAsia="fr-FR"/>
        </w:rPr>
        <w:t>Le COMESA compte plusieurs partenaires de développement et de nombreuses institutions spécialisées et organisations internationales actifs dans le domaine de l'économie bleue ou dans des secteurs connexes (voir l’Annexe). fournissent un soutien financier et technique pour la réalisation des objectifs stratégiques, contribuent à l'efficacité de l'aide en favorisant l'harmonisation, la cohérence, la rationalisation, l'alignement et l'appropriation de l'assistance apportée par les partenaires de développement ; et exigent une responsabilité mutuelle concernant l'engagement, la mise à disposition, l'utilisation et le compte rendu de toutes les ressources consacrées à l'appui à l'ajustement et à l'intégration régionale (PSMT 2021-2025).</w:t>
      </w:r>
      <w:r w:rsidRPr="00071DDC">
        <w:rPr>
          <w:rFonts w:ascii="Calibri" w:eastAsia="Times New Roman" w:hAnsi="Calibri" w:cs="Calibri"/>
          <w:bCs/>
          <w:sz w:val="24"/>
          <w:szCs w:val="24"/>
          <w:lang w:eastAsia="fr-FR"/>
        </w:rPr>
        <w:fldChar w:fldCharType="begin"/>
      </w:r>
      <w:r w:rsidRPr="001D37DE">
        <w:rPr>
          <w:rFonts w:ascii="Calibri" w:eastAsia="Times New Roman" w:hAnsi="Calibri" w:cs="Calibri"/>
          <w:bCs/>
          <w:sz w:val="24"/>
          <w:szCs w:val="24"/>
          <w:lang w:val="fr-FR" w:eastAsia="fr-FR"/>
        </w:rPr>
        <w:instrText xml:space="preserve"> NOTEREF _Ref98753827 \f \h  \* MERGEFORMAT </w:instrText>
      </w:r>
      <w:r w:rsidRPr="00071DDC">
        <w:rPr>
          <w:rFonts w:ascii="Calibri" w:eastAsia="Times New Roman" w:hAnsi="Calibri" w:cs="Calibri"/>
          <w:bCs/>
          <w:sz w:val="24"/>
          <w:szCs w:val="24"/>
          <w:lang w:eastAsia="fr-FR"/>
        </w:rPr>
      </w:r>
      <w:r w:rsidRPr="00071DDC">
        <w:rPr>
          <w:rFonts w:ascii="Calibri" w:eastAsia="Times New Roman" w:hAnsi="Calibri" w:cs="Calibri"/>
          <w:bCs/>
          <w:sz w:val="24"/>
          <w:szCs w:val="24"/>
          <w:lang w:eastAsia="fr-FR"/>
        </w:rPr>
        <w:fldChar w:fldCharType="separate"/>
      </w:r>
      <w:r w:rsidRPr="001D37DE">
        <w:rPr>
          <w:rFonts w:ascii="Calibri" w:eastAsia="Calibri" w:hAnsi="Calibri" w:cs="Arial"/>
          <w:vertAlign w:val="superscript"/>
          <w:lang w:val="fr-FR"/>
        </w:rPr>
        <w:t>6</w:t>
      </w:r>
      <w:r w:rsidRPr="00071DDC">
        <w:rPr>
          <w:rFonts w:ascii="Calibri" w:eastAsia="Times New Roman" w:hAnsi="Calibri" w:cs="Calibri"/>
          <w:bCs/>
          <w:sz w:val="24"/>
          <w:szCs w:val="24"/>
          <w:lang w:eastAsia="fr-FR"/>
        </w:rPr>
        <w:fldChar w:fldCharType="end"/>
      </w:r>
      <w:r w:rsidRPr="001D37DE">
        <w:rPr>
          <w:rFonts w:ascii="Calibri" w:eastAsia="Times New Roman" w:hAnsi="Calibri" w:cs="Calibri"/>
          <w:bCs/>
          <w:sz w:val="24"/>
          <w:szCs w:val="24"/>
          <w:lang w:val="fr-FR" w:eastAsia="fr-FR"/>
        </w:rPr>
        <w:t xml:space="preserve">. Par conséquent, l'Unité doit collaborer et s'associer avec ces institutions pour créer des synergies et mobiliser des ressources. Dans ce contexte, l'Unité de coordination pourrait approcher chaque organisation internationale intéressée par l'économie bleue en Afrique, étudier son programme d'action, et explorer avec elle les possibilités de coopération, de collaboration, de synergie, et éventuellement bénéficier de ses financements pour compléter et étendre l'action sur le terrain. En privilégiant cette voie de coopération </w:t>
      </w:r>
      <w:r w:rsidRPr="001D37DE">
        <w:rPr>
          <w:rFonts w:ascii="Calibri" w:eastAsia="Times New Roman" w:hAnsi="Calibri" w:cs="Calibri"/>
          <w:bCs/>
          <w:sz w:val="24"/>
          <w:szCs w:val="24"/>
          <w:lang w:val="fr-FR" w:eastAsia="fr-FR"/>
        </w:rPr>
        <w:lastRenderedPageBreak/>
        <w:t>technique et institutionnelle, le COMESA pourra considérablement dynamiser les activités de l'économie bleue dans les Etats membres.</w:t>
      </w:r>
    </w:p>
    <w:p w14:paraId="2A2082AA" w14:textId="77777777" w:rsidR="001D37DE" w:rsidRPr="001D37DE" w:rsidRDefault="001D37DE" w:rsidP="001D37DE">
      <w:pPr>
        <w:spacing w:after="120" w:line="240" w:lineRule="auto"/>
        <w:jc w:val="both"/>
        <w:rPr>
          <w:rFonts w:ascii="Calibri" w:eastAsia="Times New Roman" w:hAnsi="Calibri" w:cs="Calibri"/>
          <w:bCs/>
          <w:strike/>
          <w:sz w:val="24"/>
          <w:szCs w:val="24"/>
          <w:lang w:val="fr-FR" w:eastAsia="fr-FR"/>
        </w:rPr>
      </w:pPr>
    </w:p>
    <w:p w14:paraId="3C4170AD" w14:textId="77777777" w:rsidR="001D37DE" w:rsidRPr="001D37DE" w:rsidRDefault="001D37DE" w:rsidP="001D37DE">
      <w:pPr>
        <w:keepNext/>
        <w:keepLines/>
        <w:numPr>
          <w:ilvl w:val="1"/>
          <w:numId w:val="0"/>
        </w:numPr>
        <w:spacing w:before="240" w:after="120"/>
        <w:ind w:left="576" w:hanging="576"/>
        <w:outlineLvl w:val="1"/>
        <w:rPr>
          <w:rFonts w:ascii="Calibri" w:eastAsia="DengXian Light" w:hAnsi="Calibri" w:cs="Calibri"/>
          <w:b/>
          <w:bCs/>
          <w:i/>
          <w:iCs/>
          <w:sz w:val="24"/>
          <w:szCs w:val="24"/>
          <w:u w:color="000000"/>
          <w:bdr w:val="nil"/>
          <w:lang w:val="fr-FR" w:eastAsia="en-GB"/>
        </w:rPr>
      </w:pPr>
      <w:bookmarkStart w:id="62" w:name="_Toc115768877"/>
      <w:bookmarkStart w:id="63" w:name="_Toc98274131"/>
      <w:r w:rsidRPr="001D37DE">
        <w:rPr>
          <w:rFonts w:ascii="Calibri" w:eastAsia="DengXian Light" w:hAnsi="Calibri" w:cs="Calibri"/>
          <w:b/>
          <w:bCs/>
          <w:i/>
          <w:iCs/>
          <w:sz w:val="24"/>
          <w:szCs w:val="24"/>
          <w:u w:color="000000"/>
          <w:bdr w:val="nil"/>
          <w:lang w:val="fr-FR" w:eastAsia="en-GB"/>
        </w:rPr>
        <w:t>2.4</w:t>
      </w:r>
      <w:r w:rsidRPr="001D37DE">
        <w:rPr>
          <w:rFonts w:ascii="Calibri" w:eastAsia="DengXian Light" w:hAnsi="Calibri" w:cs="Calibri"/>
          <w:b/>
          <w:bCs/>
          <w:i/>
          <w:iCs/>
          <w:sz w:val="24"/>
          <w:szCs w:val="24"/>
          <w:u w:color="000000"/>
          <w:bdr w:val="nil"/>
          <w:lang w:val="fr-FR" w:eastAsia="en-GB"/>
        </w:rPr>
        <w:tab/>
        <w:t>Instruments indispensables pour la création d’une économie bleue</w:t>
      </w:r>
      <w:bookmarkEnd w:id="62"/>
      <w:r w:rsidRPr="001D37DE">
        <w:rPr>
          <w:rFonts w:ascii="Calibri" w:eastAsia="DengXian Light" w:hAnsi="Calibri" w:cs="Calibri"/>
          <w:b/>
          <w:bCs/>
          <w:i/>
          <w:iCs/>
          <w:sz w:val="24"/>
          <w:szCs w:val="24"/>
          <w:u w:color="000000"/>
          <w:bdr w:val="nil"/>
          <w:lang w:val="fr-FR" w:eastAsia="en-GB"/>
        </w:rPr>
        <w:t xml:space="preserve"> </w:t>
      </w:r>
      <w:bookmarkEnd w:id="63"/>
    </w:p>
    <w:p w14:paraId="358C6A2D" w14:textId="77777777" w:rsidR="001D37DE" w:rsidRPr="001D37DE" w:rsidRDefault="001D37DE" w:rsidP="001D37DE">
      <w:pPr>
        <w:spacing w:after="120" w:line="240" w:lineRule="auto"/>
        <w:jc w:val="both"/>
        <w:rPr>
          <w:rFonts w:ascii="Calibri" w:eastAsia="Times New Roman" w:hAnsi="Calibri" w:cs="Calibri"/>
          <w:sz w:val="24"/>
          <w:szCs w:val="24"/>
          <w:lang w:val="fr-FR" w:eastAsia="fr-FR"/>
        </w:rPr>
      </w:pPr>
    </w:p>
    <w:p w14:paraId="66D20534" w14:textId="77777777" w:rsidR="001D37DE" w:rsidRPr="001D37DE" w:rsidRDefault="001D37DE" w:rsidP="001D37DE">
      <w:pPr>
        <w:spacing w:after="120" w:line="240" w:lineRule="auto"/>
        <w:jc w:val="both"/>
        <w:rPr>
          <w:rFonts w:ascii="Calibri" w:eastAsia="Times New Roman" w:hAnsi="Calibri" w:cs="Calibri"/>
          <w:sz w:val="24"/>
          <w:szCs w:val="24"/>
          <w:lang w:val="fr-FR" w:eastAsia="fr-FR"/>
        </w:rPr>
      </w:pPr>
      <w:r w:rsidRPr="001D37DE">
        <w:rPr>
          <w:rFonts w:ascii="Calibri" w:eastAsia="Times New Roman" w:hAnsi="Calibri" w:cs="Calibri"/>
          <w:sz w:val="24"/>
          <w:szCs w:val="24"/>
          <w:lang w:val="fr-FR" w:eastAsia="fr-FR"/>
        </w:rPr>
        <w:t>Les États membres devraient être encouragés à ratifier ou à mettre en œuvre les instruments africains et mondiaux les plus pertinents dans le domaine de l'économie bleue, notamment l'Agenda 2063 de l'Union africaine ; la Stratégie maritime africaine intégrée de 2014 (AIMS 2050) ; le Cadre politique et la Stratégie de réforme de la pêche et de l'aquaculture en Afrique de 2014 (PFRS), l'Agenda 2030 des Nations unies de 2015 (Objectifs de développement durable, ODD), la Charte africaine sur la sécurité et la sûreté maritimes et le développement en Afrique de 2016 (Charte de Lomé), la CNUDM, les conventions de l'OMI, l’Accord de la FAO relatif aux mesures du ressort l'état du port</w:t>
      </w:r>
      <w:r w:rsidRPr="001D37DE">
        <w:rPr>
          <w:rFonts w:ascii="Calibri" w:eastAsia="Times New Roman" w:hAnsi="Calibri" w:cs="Calibri"/>
          <w:b/>
          <w:bCs/>
          <w:sz w:val="24"/>
          <w:szCs w:val="24"/>
          <w:lang w:val="fr-FR" w:eastAsia="fr-FR"/>
        </w:rPr>
        <w:t xml:space="preserve"> </w:t>
      </w:r>
      <w:r w:rsidRPr="001D37DE">
        <w:rPr>
          <w:rFonts w:ascii="Calibri" w:eastAsia="Times New Roman" w:hAnsi="Calibri" w:cs="Calibri"/>
          <w:sz w:val="24"/>
          <w:szCs w:val="24"/>
          <w:lang w:val="fr-FR" w:eastAsia="fr-FR"/>
        </w:rPr>
        <w:t>et la CCNUCC. Pour assurer la viabilité de l'économie bleue, il importe que soient mis en place plusieurs outils législatifs et réglementaires dans divers domaines, notamment :</w:t>
      </w:r>
      <w:r w:rsidRPr="00071DDC">
        <w:rPr>
          <w:rFonts w:ascii="Calibri" w:eastAsia="Times New Roman" w:hAnsi="Calibri" w:cs="Calibri"/>
          <w:sz w:val="24"/>
          <w:szCs w:val="24"/>
          <w:vertAlign w:val="superscript"/>
          <w:lang w:eastAsia="fr-FR"/>
        </w:rPr>
        <w:footnoteReference w:id="33"/>
      </w:r>
    </w:p>
    <w:p w14:paraId="221E9953" w14:textId="77777777" w:rsidR="001D37DE" w:rsidRPr="001D37DE" w:rsidRDefault="001D37DE" w:rsidP="001D37DE">
      <w:pPr>
        <w:spacing w:after="120" w:line="240" w:lineRule="auto"/>
        <w:jc w:val="both"/>
        <w:rPr>
          <w:rFonts w:ascii="Calibri" w:eastAsia="Times New Roman" w:hAnsi="Calibri" w:cs="Calibri"/>
          <w:sz w:val="24"/>
          <w:szCs w:val="24"/>
          <w:lang w:val="fr-FR" w:eastAsia="fr-FR"/>
        </w:rPr>
      </w:pPr>
    </w:p>
    <w:p w14:paraId="0AECBB2E" w14:textId="77777777" w:rsidR="001D37DE" w:rsidRPr="001D37DE" w:rsidRDefault="001D37DE" w:rsidP="001D37DE">
      <w:pPr>
        <w:numPr>
          <w:ilvl w:val="0"/>
          <w:numId w:val="9"/>
        </w:numPr>
        <w:spacing w:after="120" w:line="240" w:lineRule="auto"/>
        <w:jc w:val="both"/>
        <w:rPr>
          <w:rFonts w:ascii="Calibri" w:eastAsia="Times New Roman" w:hAnsi="Calibri" w:cs="Calibri"/>
          <w:sz w:val="24"/>
          <w:szCs w:val="24"/>
          <w:lang w:val="fr-FR" w:eastAsia="fr-FR"/>
        </w:rPr>
      </w:pPr>
      <w:r w:rsidRPr="001D37DE">
        <w:rPr>
          <w:rFonts w:ascii="Calibri" w:eastAsia="Times New Roman" w:hAnsi="Calibri" w:cs="Calibri"/>
          <w:b/>
          <w:sz w:val="24"/>
          <w:szCs w:val="24"/>
          <w:lang w:val="fr-FR" w:eastAsia="fr-FR"/>
        </w:rPr>
        <w:t>Compétitivité économique :</w:t>
      </w:r>
      <w:r w:rsidRPr="001D37DE">
        <w:rPr>
          <w:rFonts w:ascii="Calibri" w:eastAsia="Times New Roman" w:hAnsi="Calibri" w:cs="Calibri"/>
          <w:sz w:val="24"/>
          <w:szCs w:val="24"/>
          <w:lang w:val="fr-FR" w:eastAsia="fr-FR"/>
        </w:rPr>
        <w:t xml:space="preserve"> L'Unité de coordination devra s'assurer que les États membres établissent des cadres juridiques pour renforcer la compétitivité globale et sectorielle des différentes activités de l'économie bleue aux niveaux national et régional (ODD 9, 14 et 17). Par exemple, l'adoption de lois et de règlements ou la signature de traités et d'accords internationaux permettant le développement d'un transport maritime et fluvial moderne tels que les Règles de Hambourg de 1978, les Règles de Rotterdam de 2008 ou les PPP dans le domaine des infrastructures portuaires et multimodales ; le développement des activités de pêche et d'aquaculture ; la promotion des industries minières, pétrolières et gazières offshore nationales (codes miniers, pétroliers et gaziers avec une composante offshore ; les schémas de coentreprise impliquant des opérateurs économiques locaux).</w:t>
      </w:r>
    </w:p>
    <w:p w14:paraId="36D585C4" w14:textId="77777777" w:rsidR="001D37DE" w:rsidRPr="001D37DE" w:rsidRDefault="001D37DE" w:rsidP="001D37DE">
      <w:pPr>
        <w:numPr>
          <w:ilvl w:val="0"/>
          <w:numId w:val="9"/>
        </w:numPr>
        <w:spacing w:after="120" w:line="240" w:lineRule="auto"/>
        <w:jc w:val="both"/>
        <w:rPr>
          <w:rFonts w:ascii="Calibri" w:eastAsia="Times New Roman" w:hAnsi="Calibri" w:cs="Calibri"/>
          <w:sz w:val="24"/>
          <w:szCs w:val="24"/>
          <w:lang w:val="fr-FR" w:eastAsia="fr-FR"/>
        </w:rPr>
      </w:pPr>
      <w:r w:rsidRPr="001D37DE">
        <w:rPr>
          <w:rFonts w:ascii="Calibri" w:eastAsia="Times New Roman" w:hAnsi="Calibri" w:cs="Calibri"/>
          <w:b/>
          <w:sz w:val="24"/>
          <w:szCs w:val="24"/>
          <w:lang w:val="fr-FR" w:eastAsia="fr-FR"/>
        </w:rPr>
        <w:t xml:space="preserve">Développement social et humain : </w:t>
      </w:r>
      <w:r w:rsidRPr="001D37DE">
        <w:rPr>
          <w:rFonts w:ascii="Calibri" w:eastAsia="Times New Roman" w:hAnsi="Calibri" w:cs="Calibri"/>
          <w:bCs/>
          <w:sz w:val="24"/>
          <w:szCs w:val="24"/>
          <w:lang w:val="fr-FR" w:eastAsia="fr-FR"/>
        </w:rPr>
        <w:t>Il ne peut exister d'économie bleue durable sans une amélioration de la condition sociale des populations impliquées dans cette économie, et donc sans la mobilisation de moyens adéquats pour lutter contre la pauvreté et les inégalités, suivant les ODD (notamment 1, 2, 3, 8 et 10). L'Unité de coordination devra par conséquent vérifier que les Etats membres adoptent des cadres juridiques et réglementaires visant à améliorer les conditions salariales et la protection sociale des marins, des travailleurs offshore, des pêcheurs et des aquaculteurs, par exemple la Convention de l'OIT sur le travail maritime de 2006, les régimes d'assurance maladie ou les conventions collectives adoptées par les travailleurs portuaires pour les activités portuaires, ou encore la mise en place et l'application de réglementations concernant la formation professionnelle (Convention STCW de l'OIT) ou encore les réglementations concernant le travail des jeunes et des femmes (ODD 4, 5).</w:t>
      </w:r>
    </w:p>
    <w:p w14:paraId="38797091" w14:textId="77777777" w:rsidR="001D37DE" w:rsidRPr="001D37DE" w:rsidRDefault="001D37DE" w:rsidP="001D37DE">
      <w:pPr>
        <w:numPr>
          <w:ilvl w:val="0"/>
          <w:numId w:val="9"/>
        </w:numPr>
        <w:spacing w:after="120" w:line="240" w:lineRule="auto"/>
        <w:jc w:val="both"/>
        <w:rPr>
          <w:rFonts w:ascii="Calibri" w:eastAsia="Times New Roman" w:hAnsi="Calibri" w:cs="Calibri"/>
          <w:sz w:val="24"/>
          <w:szCs w:val="24"/>
          <w:shd w:val="clear" w:color="auto" w:fill="FFFFFF"/>
          <w:lang w:val="fr-FR" w:eastAsia="fr-FR"/>
        </w:rPr>
      </w:pPr>
      <w:r w:rsidRPr="001D37DE">
        <w:rPr>
          <w:rFonts w:ascii="Calibri" w:eastAsia="Times New Roman" w:hAnsi="Calibri" w:cs="Calibri"/>
          <w:b/>
          <w:sz w:val="24"/>
          <w:szCs w:val="24"/>
          <w:lang w:val="fr-FR" w:eastAsia="fr-FR"/>
        </w:rPr>
        <w:t xml:space="preserve">Protection de l'environnement et des écosystèmes marins et aquatiques : </w:t>
      </w:r>
      <w:r w:rsidRPr="001D37DE">
        <w:rPr>
          <w:rFonts w:ascii="Calibri" w:eastAsia="Times New Roman" w:hAnsi="Calibri" w:cs="Calibri"/>
          <w:sz w:val="24"/>
          <w:szCs w:val="24"/>
          <w:lang w:val="fr-FR" w:eastAsia="fr-FR"/>
        </w:rPr>
        <w:t xml:space="preserve">Cette question reste au cœur des objectifs de développement durable (ODD 6, 7, 12, 13, 14 et </w:t>
      </w:r>
      <w:r w:rsidRPr="001D37DE">
        <w:rPr>
          <w:rFonts w:ascii="Calibri" w:eastAsia="Times New Roman" w:hAnsi="Calibri" w:cs="Calibri"/>
          <w:sz w:val="24"/>
          <w:szCs w:val="24"/>
          <w:lang w:val="fr-FR" w:eastAsia="fr-FR"/>
        </w:rPr>
        <w:lastRenderedPageBreak/>
        <w:t>15) et doit donc rester au centre de l'application de la stratégie régionale relatif à l’EB du COMESA par les États membres. L'Unité de coordination devrait donc vérifier avec les Etats membres que la préoccupation environnementale est soutenue par des cadres juridiques et réglementaires appropriés. L'Unité de coordination encouragera fortement l'application généralisée de la CNUDM, qui fournit, dans sa partie XII, un cadre global pour la protection de l'environnement marin à mettre en œuvre par la plupart des États du monde. L'Unité de coordination encouragera également la mise en œuvre du Programme de protection des mers régionales d’Afrique, institué par le PNUE, la Convention de Nairobi applicable aux États côtiers de l'océan Indien, et la Convention de Barcelone applicable aux États côtiers de la Méditerranée.</w:t>
      </w:r>
    </w:p>
    <w:p w14:paraId="25E045A4" w14:textId="77777777" w:rsidR="001D37DE" w:rsidRPr="001D37DE" w:rsidRDefault="001D37DE" w:rsidP="001D37DE">
      <w:pPr>
        <w:spacing w:after="120" w:line="240" w:lineRule="auto"/>
        <w:ind w:left="360"/>
        <w:jc w:val="both"/>
        <w:rPr>
          <w:rFonts w:ascii="Calibri" w:eastAsia="Times New Roman" w:hAnsi="Calibri" w:cs="Calibri"/>
          <w:sz w:val="24"/>
          <w:szCs w:val="24"/>
          <w:lang w:val="fr-FR" w:eastAsia="fr-FR"/>
        </w:rPr>
      </w:pPr>
      <w:r w:rsidRPr="001D37DE">
        <w:rPr>
          <w:rFonts w:ascii="Calibri" w:eastAsia="Times New Roman" w:hAnsi="Calibri" w:cs="Calibri"/>
          <w:sz w:val="24"/>
          <w:szCs w:val="24"/>
          <w:lang w:val="fr-FR" w:eastAsia="fr-FR"/>
        </w:rPr>
        <w:t>Il en est de même pour toutes les réglementations internationales relatives à la prévention et à la lutte contre les pollutions de toute nature, qu'elles proviennent d'hydrocarbures (Convention MARPOL 1973/1978 de l'OMI ou les Conventions CLC et FIPOL applicables en cas d'accidents entraînant une pollution), qu'elles proviennent de produits chimiques (cas de la Convention de Bâle et de la Convention HNS) ou de produits radioactifs ou de matières plastiques.</w:t>
      </w:r>
    </w:p>
    <w:p w14:paraId="27DC6BB0" w14:textId="22C460DC" w:rsidR="001D37DE" w:rsidRPr="001D37DE" w:rsidRDefault="001D37DE" w:rsidP="001D37DE">
      <w:pPr>
        <w:spacing w:after="120" w:line="240" w:lineRule="auto"/>
        <w:ind w:left="360"/>
        <w:jc w:val="both"/>
        <w:rPr>
          <w:rFonts w:ascii="Calibri" w:eastAsia="Times New Roman" w:hAnsi="Calibri" w:cs="Calibri"/>
          <w:sz w:val="24"/>
          <w:szCs w:val="24"/>
          <w:shd w:val="clear" w:color="auto" w:fill="FFFFFF"/>
          <w:lang w:val="fr-FR" w:eastAsia="fr-FR"/>
        </w:rPr>
      </w:pPr>
      <w:r w:rsidRPr="001D37DE">
        <w:rPr>
          <w:rFonts w:ascii="Calibri" w:eastAsia="Times New Roman" w:hAnsi="Calibri" w:cs="Calibri"/>
          <w:sz w:val="24"/>
          <w:szCs w:val="24"/>
          <w:lang w:val="fr-FR" w:eastAsia="fr-FR"/>
        </w:rPr>
        <w:t>De même, l'Unité de coordination devra fortement promouvoir la mise en œuvre, dans les régions et les États membres, des initiatives normatives de la FAO en faveur de la gestion rationnelle et durable des ressources halieutiques conformément à la CNUDM ; ou de ses plans d'action internationaux et nationaux de lutte contre la pêche INN. Il devrait en être de même pour les dispositions relatives au</w:t>
      </w:r>
      <w:r w:rsidR="00E36E51">
        <w:rPr>
          <w:rFonts w:ascii="Calibri" w:eastAsia="Times New Roman" w:hAnsi="Calibri" w:cs="Calibri"/>
          <w:sz w:val="24"/>
          <w:szCs w:val="24"/>
          <w:lang w:val="fr-FR" w:eastAsia="fr-FR"/>
        </w:rPr>
        <w:t>x</w:t>
      </w:r>
      <w:r w:rsidRPr="001D37DE">
        <w:rPr>
          <w:rFonts w:ascii="Calibri" w:eastAsia="Times New Roman" w:hAnsi="Calibri" w:cs="Calibri"/>
          <w:sz w:val="24"/>
          <w:szCs w:val="24"/>
          <w:lang w:val="fr-FR" w:eastAsia="fr-FR"/>
        </w:rPr>
        <w:t xml:space="preserve"> changement</w:t>
      </w:r>
      <w:r w:rsidR="00E36E51">
        <w:rPr>
          <w:rFonts w:ascii="Calibri" w:eastAsia="Times New Roman" w:hAnsi="Calibri" w:cs="Calibri"/>
          <w:sz w:val="24"/>
          <w:szCs w:val="24"/>
          <w:lang w:val="fr-FR" w:eastAsia="fr-FR"/>
        </w:rPr>
        <w:t>s</w:t>
      </w:r>
      <w:r w:rsidRPr="001D37DE">
        <w:rPr>
          <w:rFonts w:ascii="Calibri" w:eastAsia="Times New Roman" w:hAnsi="Calibri" w:cs="Calibri"/>
          <w:sz w:val="24"/>
          <w:szCs w:val="24"/>
          <w:lang w:val="fr-FR" w:eastAsia="fr-FR"/>
        </w:rPr>
        <w:t xml:space="preserve"> climatique</w:t>
      </w:r>
      <w:r w:rsidR="00E36E51">
        <w:rPr>
          <w:rFonts w:ascii="Calibri" w:eastAsia="Times New Roman" w:hAnsi="Calibri" w:cs="Calibri"/>
          <w:sz w:val="24"/>
          <w:szCs w:val="24"/>
          <w:lang w:val="fr-FR" w:eastAsia="fr-FR"/>
        </w:rPr>
        <w:t>s</w:t>
      </w:r>
      <w:r w:rsidRPr="001D37DE">
        <w:rPr>
          <w:rFonts w:ascii="Calibri" w:eastAsia="Times New Roman" w:hAnsi="Calibri" w:cs="Calibri"/>
          <w:sz w:val="24"/>
          <w:szCs w:val="24"/>
          <w:lang w:val="fr-FR" w:eastAsia="fr-FR"/>
        </w:rPr>
        <w:t xml:space="preserve"> (Accord de Paris 2015 + ODD 13).</w:t>
      </w:r>
    </w:p>
    <w:p w14:paraId="4E1C00E0" w14:textId="77777777" w:rsidR="001D37DE" w:rsidRPr="001D37DE" w:rsidRDefault="001D37DE" w:rsidP="001D37DE">
      <w:pPr>
        <w:numPr>
          <w:ilvl w:val="0"/>
          <w:numId w:val="9"/>
        </w:numPr>
        <w:spacing w:after="120" w:line="240" w:lineRule="auto"/>
        <w:jc w:val="both"/>
        <w:rPr>
          <w:rFonts w:ascii="Calibri" w:eastAsia="Times New Roman" w:hAnsi="Calibri" w:cs="Calibri"/>
          <w:sz w:val="24"/>
          <w:szCs w:val="24"/>
          <w:lang w:val="fr-FR" w:eastAsia="fr-FR"/>
        </w:rPr>
      </w:pPr>
      <w:r w:rsidRPr="001D37DE">
        <w:rPr>
          <w:rFonts w:ascii="Calibri" w:eastAsia="Times New Roman" w:hAnsi="Calibri" w:cs="Calibri"/>
          <w:b/>
          <w:sz w:val="24"/>
          <w:szCs w:val="24"/>
          <w:shd w:val="clear" w:color="auto" w:fill="FFFFFF"/>
          <w:lang w:val="fr-FR" w:eastAsia="fr-FR"/>
        </w:rPr>
        <w:t xml:space="preserve">Sécurité et sûreté </w:t>
      </w:r>
      <w:r w:rsidRPr="001D37DE">
        <w:rPr>
          <w:rFonts w:ascii="Calibri" w:eastAsia="Times New Roman" w:hAnsi="Calibri" w:cs="Calibri"/>
          <w:b/>
          <w:sz w:val="24"/>
          <w:szCs w:val="24"/>
          <w:lang w:val="fr-FR" w:eastAsia="fr-FR"/>
        </w:rPr>
        <w:t xml:space="preserve">maritimes </w:t>
      </w:r>
      <w:r w:rsidRPr="001D37DE">
        <w:rPr>
          <w:rFonts w:ascii="Calibri" w:eastAsia="Times New Roman" w:hAnsi="Calibri" w:cs="Calibri"/>
          <w:b/>
          <w:sz w:val="24"/>
          <w:szCs w:val="24"/>
          <w:shd w:val="clear" w:color="auto" w:fill="FFFFFF"/>
          <w:lang w:val="fr-FR" w:eastAsia="fr-FR"/>
        </w:rPr>
        <w:t xml:space="preserve">: </w:t>
      </w:r>
      <w:r w:rsidRPr="001D37DE">
        <w:rPr>
          <w:rFonts w:ascii="Calibri" w:eastAsia="Times New Roman" w:hAnsi="Calibri" w:cs="Calibri"/>
          <w:sz w:val="24"/>
          <w:szCs w:val="24"/>
          <w:shd w:val="clear" w:color="auto" w:fill="FFFFFF"/>
          <w:lang w:val="fr-FR" w:eastAsia="fr-FR"/>
        </w:rPr>
        <w:t xml:space="preserve">Pour l'économie bleue comme pour tous les autres domaines de la vie économique, aucun développement ne saura être « durable » dans un environnement caractérisé par l’insécurité. </w:t>
      </w:r>
      <w:r w:rsidRPr="001D37DE">
        <w:rPr>
          <w:rFonts w:ascii="Calibri" w:eastAsia="Times New Roman" w:hAnsi="Calibri" w:cs="Calibri"/>
          <w:sz w:val="24"/>
          <w:szCs w:val="24"/>
          <w:lang w:val="fr-FR" w:eastAsia="fr-FR"/>
        </w:rPr>
        <w:t xml:space="preserve">L'Unité de coordination doit donc, d'une part, encourager l'application dans les Etats membres de toutes les réglementations internationales, continentales et régionales relatives à la prévention et à la lutte contre les accidents maritimes et fluviaux (Conventions de l'OMI ; Convention sur la sauvegarde de la vie humaine en mer, 1974 ; Convention sur le règlement international pour prévenir les abordages en mer (COLREG 1972) sur la prévention des abordages ; la Convention SALVAGE 1989 sur l'assistance et le sauvetage maritimes ; et l'application des règlements internationaux et des accords régionaux visant à lutter contre la piraterie, les vols à main armée et autres actes criminels et illicites en mer (Charte de Lomé 2016 et ses différentes annexes ; concept du Code international pour la sûreté des navires et des installations portuaires (ISPS), Code de conduite de Djibouti/Djeddah sur la piraterie et la criminalité maritime dans le golfe d'Aden et l'océan Indien). </w:t>
      </w:r>
    </w:p>
    <w:p w14:paraId="235A6539" w14:textId="77777777" w:rsidR="001D37DE" w:rsidRPr="001D37DE" w:rsidRDefault="001D37DE" w:rsidP="001D37DE">
      <w:pPr>
        <w:spacing w:after="0"/>
        <w:ind w:left="360"/>
        <w:jc w:val="both"/>
        <w:rPr>
          <w:rFonts w:ascii="Calibri" w:eastAsia="Arial Unicode MS" w:hAnsi="Calibri" w:cs="Calibri"/>
          <w:sz w:val="24"/>
          <w:szCs w:val="24"/>
          <w:lang w:val="fr-FR"/>
        </w:rPr>
      </w:pPr>
      <w:r w:rsidRPr="001D37DE">
        <w:rPr>
          <w:rFonts w:ascii="Calibri" w:eastAsia="Arial Unicode MS" w:hAnsi="Calibri" w:cs="Calibri"/>
          <w:sz w:val="24"/>
          <w:szCs w:val="24"/>
          <w:lang w:val="fr-FR"/>
        </w:rPr>
        <w:t>En clair, le succès de la stratégie régionale de l’EB du COMESA ne peut être réel et profond que si l'</w:t>
      </w:r>
      <w:r w:rsidRPr="001D37DE">
        <w:rPr>
          <w:rFonts w:ascii="Calibri" w:eastAsia="Calibri" w:hAnsi="Calibri" w:cs="Calibri"/>
          <w:sz w:val="24"/>
          <w:szCs w:val="24"/>
          <w:lang w:val="fr-FR"/>
        </w:rPr>
        <w:t xml:space="preserve">Unité de coordination </w:t>
      </w:r>
      <w:r w:rsidRPr="001D37DE">
        <w:rPr>
          <w:rFonts w:ascii="Calibri" w:eastAsia="Arial Unicode MS" w:hAnsi="Calibri" w:cs="Calibri"/>
          <w:sz w:val="24"/>
          <w:szCs w:val="24"/>
          <w:lang w:val="fr-FR"/>
        </w:rPr>
        <w:t>actuelle travaille efficacement à la mise en œuvre de cette nouvelle stratégie régionale, ainsi qu'à l'application de tous les instruments juridiques et réglementaires contribuant à l'établissement d'une économie bleue durable dans la région du COMESA.</w:t>
      </w:r>
    </w:p>
    <w:p w14:paraId="5DE9F8FF" w14:textId="77777777" w:rsidR="001D37DE" w:rsidRPr="001D37DE" w:rsidRDefault="001D37DE" w:rsidP="001D37DE">
      <w:pPr>
        <w:spacing w:after="0"/>
        <w:ind w:left="360"/>
        <w:jc w:val="both"/>
        <w:rPr>
          <w:rFonts w:ascii="Calibri" w:eastAsia="Arial Unicode MS" w:hAnsi="Calibri" w:cs="Calibri"/>
          <w:color w:val="FF0000"/>
          <w:sz w:val="24"/>
          <w:szCs w:val="24"/>
          <w:lang w:val="fr-FR"/>
        </w:rPr>
      </w:pPr>
    </w:p>
    <w:p w14:paraId="74023ECD" w14:textId="77777777" w:rsidR="001D37DE" w:rsidRPr="001D37DE" w:rsidRDefault="001D37DE" w:rsidP="001D37DE">
      <w:pPr>
        <w:spacing w:after="0"/>
        <w:ind w:left="360"/>
        <w:jc w:val="both"/>
        <w:rPr>
          <w:rFonts w:ascii="Calibri" w:eastAsia="Arial Unicode MS" w:hAnsi="Calibri" w:cs="Calibri"/>
          <w:sz w:val="24"/>
          <w:szCs w:val="24"/>
          <w:lang w:val="fr-FR"/>
        </w:rPr>
      </w:pPr>
      <w:r w:rsidRPr="001D37DE">
        <w:rPr>
          <w:rFonts w:ascii="Calibri" w:eastAsia="Arial Unicode MS" w:hAnsi="Calibri" w:cs="Calibri"/>
          <w:sz w:val="24"/>
          <w:szCs w:val="24"/>
          <w:lang w:val="fr-FR"/>
        </w:rPr>
        <w:t>Tout bien considéré, les États membres sont encouragés à ratifier et à mettre en œuvre les instruments africains et mondiaux les plus pertinents dans le domaine de l'économie bleue, tels que mentionnés ci-dessus, ainsi que ceux décrits dans les sections 1.2-1.4.</w:t>
      </w:r>
    </w:p>
    <w:p w14:paraId="15303B75" w14:textId="77777777" w:rsidR="001D37DE" w:rsidRPr="001D37DE" w:rsidRDefault="001D37DE" w:rsidP="001D37DE">
      <w:pPr>
        <w:spacing w:after="0"/>
        <w:ind w:left="360"/>
        <w:jc w:val="both"/>
        <w:rPr>
          <w:rFonts w:ascii="Calibri" w:eastAsia="Arial Unicode MS" w:hAnsi="Calibri" w:cs="Calibri"/>
          <w:color w:val="FF0000"/>
          <w:sz w:val="24"/>
          <w:szCs w:val="24"/>
          <w:lang w:val="fr-FR"/>
        </w:rPr>
      </w:pPr>
    </w:p>
    <w:p w14:paraId="7665AA14" w14:textId="77777777" w:rsidR="001D37DE" w:rsidRPr="001D37DE" w:rsidRDefault="001D37DE" w:rsidP="001D37DE">
      <w:pPr>
        <w:spacing w:after="0"/>
        <w:ind w:left="360"/>
        <w:jc w:val="both"/>
        <w:rPr>
          <w:rFonts w:ascii="Calibri" w:eastAsia="Arial Unicode MS" w:hAnsi="Calibri" w:cs="Calibri"/>
          <w:color w:val="FF0000"/>
          <w:sz w:val="24"/>
          <w:szCs w:val="24"/>
          <w:lang w:val="fr-FR"/>
        </w:rPr>
      </w:pPr>
    </w:p>
    <w:p w14:paraId="353AB269" w14:textId="77777777" w:rsidR="001D37DE" w:rsidRPr="001D37DE" w:rsidRDefault="001D37DE" w:rsidP="001D37DE">
      <w:pPr>
        <w:keepNext/>
        <w:keepLines/>
        <w:spacing w:after="0" w:line="240" w:lineRule="auto"/>
        <w:ind w:left="432" w:hanging="432"/>
        <w:jc w:val="both"/>
        <w:outlineLvl w:val="0"/>
        <w:rPr>
          <w:rFonts w:ascii="Calibri" w:eastAsia="DengXian Light" w:hAnsi="Calibri" w:cs="Calibri"/>
          <w:b/>
          <w:bCs/>
          <w:sz w:val="24"/>
          <w:szCs w:val="24"/>
          <w:lang w:val="fr-FR"/>
        </w:rPr>
      </w:pPr>
      <w:bookmarkStart w:id="64" w:name="_Toc115768878"/>
      <w:r w:rsidRPr="001D37DE">
        <w:rPr>
          <w:rFonts w:ascii="Calibri" w:eastAsia="DengXian Light" w:hAnsi="Calibri" w:cs="Calibri"/>
          <w:b/>
          <w:bCs/>
          <w:sz w:val="24"/>
          <w:szCs w:val="24"/>
          <w:lang w:val="fr-FR"/>
        </w:rPr>
        <w:t>3.</w:t>
      </w:r>
      <w:r w:rsidRPr="001D37DE">
        <w:rPr>
          <w:rFonts w:ascii="Calibri" w:eastAsia="DengXian Light" w:hAnsi="Calibri" w:cs="Calibri"/>
          <w:b/>
          <w:bCs/>
          <w:sz w:val="24"/>
          <w:szCs w:val="24"/>
          <w:lang w:val="fr-FR"/>
        </w:rPr>
        <w:tab/>
        <w:t>PLAN D'ACTION POUR LA MISE EN OEUVRE DE L'ÉCONOMIE BLEUE DU COMESA</w:t>
      </w:r>
      <w:bookmarkEnd w:id="64"/>
    </w:p>
    <w:p w14:paraId="27DB2469" w14:textId="77777777" w:rsidR="001D37DE" w:rsidRPr="001D37DE" w:rsidRDefault="001D37DE" w:rsidP="001D37DE">
      <w:pPr>
        <w:spacing w:after="0"/>
        <w:rPr>
          <w:rFonts w:ascii="Calibri" w:eastAsia="Calibri" w:hAnsi="Calibri" w:cs="Calibri"/>
          <w:sz w:val="24"/>
          <w:szCs w:val="24"/>
          <w:lang w:val="fr-FR"/>
        </w:rPr>
      </w:pPr>
    </w:p>
    <w:p w14:paraId="1D10A7D0" w14:textId="77777777" w:rsidR="001D37DE" w:rsidRPr="001D37DE" w:rsidRDefault="001D37DE" w:rsidP="001D37DE">
      <w:pPr>
        <w:keepNext/>
        <w:keepLines/>
        <w:numPr>
          <w:ilvl w:val="1"/>
          <w:numId w:val="0"/>
        </w:numPr>
        <w:spacing w:before="240" w:after="120"/>
        <w:ind w:left="576" w:hanging="576"/>
        <w:outlineLvl w:val="1"/>
        <w:rPr>
          <w:rFonts w:ascii="Calibri" w:eastAsia="DengXian Light" w:hAnsi="Calibri" w:cs="Calibri"/>
          <w:b/>
          <w:bCs/>
          <w:i/>
          <w:iCs/>
          <w:sz w:val="24"/>
          <w:szCs w:val="24"/>
          <w:u w:color="000000"/>
          <w:bdr w:val="nil"/>
          <w:lang w:val="fr-FR" w:eastAsia="en-GB"/>
        </w:rPr>
      </w:pPr>
      <w:bookmarkStart w:id="65" w:name="_Toc115768879"/>
      <w:r w:rsidRPr="001D37DE">
        <w:rPr>
          <w:rFonts w:ascii="Calibri" w:eastAsia="DengXian Light" w:hAnsi="Calibri" w:cs="Calibri"/>
          <w:b/>
          <w:bCs/>
          <w:i/>
          <w:iCs/>
          <w:sz w:val="24"/>
          <w:szCs w:val="24"/>
          <w:u w:color="000000"/>
          <w:bdr w:val="nil"/>
          <w:lang w:val="fr-FR" w:eastAsia="en-GB"/>
        </w:rPr>
        <w:t>3.1</w:t>
      </w:r>
      <w:r w:rsidRPr="001D37DE">
        <w:rPr>
          <w:rFonts w:ascii="Calibri" w:eastAsia="DengXian Light" w:hAnsi="Calibri" w:cs="Calibri"/>
          <w:b/>
          <w:bCs/>
          <w:i/>
          <w:iCs/>
          <w:sz w:val="24"/>
          <w:szCs w:val="24"/>
          <w:u w:color="000000"/>
          <w:bdr w:val="nil"/>
          <w:lang w:val="fr-FR" w:eastAsia="en-GB"/>
        </w:rPr>
        <w:tab/>
        <w:t>Domaines d'intervention</w:t>
      </w:r>
      <w:bookmarkEnd w:id="65"/>
    </w:p>
    <w:p w14:paraId="23029DF9" w14:textId="77777777" w:rsidR="001D37DE" w:rsidRPr="001D37DE" w:rsidRDefault="001D37DE" w:rsidP="001D37DE">
      <w:pPr>
        <w:pBdr>
          <w:top w:val="nil"/>
          <w:left w:val="nil"/>
          <w:bottom w:val="nil"/>
          <w:right w:val="nil"/>
          <w:between w:val="nil"/>
          <w:bar w:val="nil"/>
        </w:pBdr>
        <w:spacing w:after="0" w:line="240" w:lineRule="auto"/>
        <w:jc w:val="both"/>
        <w:rPr>
          <w:rFonts w:ascii="Calibri" w:eastAsia="Arial Unicode MS" w:hAnsi="Calibri" w:cs="Calibri"/>
          <w:sz w:val="24"/>
          <w:szCs w:val="24"/>
          <w:u w:color="000000"/>
          <w:bdr w:val="nil"/>
          <w:lang w:val="fr-FR" w:eastAsia="en-GB"/>
        </w:rPr>
      </w:pPr>
      <w:r w:rsidRPr="001D37DE">
        <w:rPr>
          <w:rFonts w:ascii="Calibri" w:eastAsia="Arial Unicode MS" w:hAnsi="Calibri" w:cs="Calibri"/>
          <w:sz w:val="24"/>
          <w:szCs w:val="24"/>
          <w:u w:color="000000"/>
          <w:bdr w:val="nil"/>
          <w:lang w:val="fr-FR" w:eastAsia="en-GB"/>
        </w:rPr>
        <w:t>Le plan de mise en œuvre pour l'économie bleue du COMESA repose sur huit domaines d'intervention énumérés ci-dessous</w:t>
      </w:r>
      <w:r w:rsidRPr="00071DDC">
        <w:rPr>
          <w:rFonts w:ascii="Calibri" w:eastAsia="Arial Unicode MS" w:hAnsi="Calibri" w:cs="Calibri"/>
          <w:sz w:val="24"/>
          <w:szCs w:val="24"/>
          <w:u w:color="000000"/>
          <w:bdr w:val="nil"/>
          <w:vertAlign w:val="superscript"/>
          <w:lang w:eastAsia="en-GB"/>
        </w:rPr>
        <w:footnoteReference w:id="34"/>
      </w:r>
      <w:r w:rsidRPr="001D37DE">
        <w:rPr>
          <w:rFonts w:ascii="Calibri" w:eastAsia="Arial Unicode MS" w:hAnsi="Calibri" w:cs="Calibri"/>
          <w:sz w:val="24"/>
          <w:szCs w:val="24"/>
          <w:u w:color="000000"/>
          <w:bdr w:val="nil"/>
          <w:lang w:val="fr-FR" w:eastAsia="en-GB"/>
        </w:rPr>
        <w:t xml:space="preserve"> . </w:t>
      </w:r>
    </w:p>
    <w:p w14:paraId="367310E8" w14:textId="77777777" w:rsidR="001D37DE" w:rsidRPr="001D37DE" w:rsidRDefault="001D37DE" w:rsidP="001D37DE">
      <w:pPr>
        <w:pBdr>
          <w:top w:val="nil"/>
          <w:left w:val="nil"/>
          <w:bottom w:val="nil"/>
          <w:right w:val="nil"/>
          <w:between w:val="nil"/>
          <w:bar w:val="nil"/>
        </w:pBdr>
        <w:spacing w:after="0" w:line="240" w:lineRule="auto"/>
        <w:jc w:val="both"/>
        <w:rPr>
          <w:rFonts w:ascii="Calibri" w:eastAsia="Arial Unicode MS" w:hAnsi="Calibri" w:cs="Calibri"/>
          <w:sz w:val="24"/>
          <w:szCs w:val="24"/>
          <w:u w:color="000000"/>
          <w:bdr w:val="nil"/>
          <w:lang w:val="fr-FR" w:eastAsia="en-GB"/>
        </w:rPr>
      </w:pPr>
    </w:p>
    <w:p w14:paraId="775C57A4" w14:textId="77777777" w:rsidR="001D37DE" w:rsidRPr="00071DDC" w:rsidRDefault="001D37DE" w:rsidP="001D37DE">
      <w:pPr>
        <w:numPr>
          <w:ilvl w:val="0"/>
          <w:numId w:val="8"/>
        </w:numPr>
        <w:pBdr>
          <w:top w:val="nil"/>
          <w:left w:val="nil"/>
          <w:bottom w:val="nil"/>
          <w:right w:val="nil"/>
          <w:between w:val="nil"/>
          <w:bar w:val="nil"/>
        </w:pBdr>
        <w:spacing w:after="120" w:line="240" w:lineRule="auto"/>
        <w:ind w:left="714" w:hanging="357"/>
        <w:contextualSpacing/>
        <w:jc w:val="both"/>
        <w:rPr>
          <w:rFonts w:ascii="Calibri" w:eastAsia="Arial Unicode MS" w:hAnsi="Calibri" w:cs="Calibri"/>
          <w:sz w:val="24"/>
          <w:szCs w:val="24"/>
          <w:u w:color="000000"/>
          <w:bdr w:val="nil"/>
          <w:lang w:eastAsia="en-GB"/>
        </w:rPr>
      </w:pPr>
      <w:r w:rsidRPr="00071DDC">
        <w:rPr>
          <w:rFonts w:ascii="Calibri" w:eastAsia="Arial Unicode MS" w:hAnsi="Calibri" w:cs="Calibri"/>
          <w:sz w:val="24"/>
          <w:szCs w:val="24"/>
          <w:u w:color="000000"/>
          <w:bdr w:val="nil"/>
          <w:lang w:eastAsia="en-GB"/>
        </w:rPr>
        <w:t>Pêche et aquaculture bleues</w:t>
      </w:r>
    </w:p>
    <w:p w14:paraId="2C9B13BC" w14:textId="77777777" w:rsidR="001D37DE" w:rsidRPr="00071DDC" w:rsidRDefault="001D37DE" w:rsidP="001D37DE">
      <w:pPr>
        <w:numPr>
          <w:ilvl w:val="0"/>
          <w:numId w:val="8"/>
        </w:numPr>
        <w:pBdr>
          <w:top w:val="nil"/>
          <w:left w:val="nil"/>
          <w:bottom w:val="nil"/>
          <w:right w:val="nil"/>
          <w:between w:val="nil"/>
          <w:bar w:val="nil"/>
        </w:pBdr>
        <w:spacing w:after="120" w:line="240" w:lineRule="auto"/>
        <w:ind w:left="714" w:hanging="357"/>
        <w:contextualSpacing/>
        <w:jc w:val="both"/>
        <w:rPr>
          <w:rFonts w:ascii="Calibri" w:eastAsia="Arial Unicode MS" w:hAnsi="Calibri" w:cs="Calibri"/>
          <w:sz w:val="24"/>
          <w:szCs w:val="24"/>
          <w:u w:color="000000"/>
          <w:bdr w:val="nil"/>
          <w:lang w:eastAsia="en-GB"/>
        </w:rPr>
      </w:pPr>
      <w:r w:rsidRPr="00071DDC">
        <w:rPr>
          <w:rFonts w:ascii="Calibri" w:eastAsia="Arial Unicode MS" w:hAnsi="Calibri" w:cs="Calibri"/>
          <w:sz w:val="24"/>
          <w:szCs w:val="24"/>
          <w:u w:color="000000"/>
          <w:bdr w:val="nil"/>
          <w:lang w:eastAsia="en-GB"/>
        </w:rPr>
        <w:t xml:space="preserve">Tourisme bleu </w:t>
      </w:r>
    </w:p>
    <w:p w14:paraId="5450CF2A" w14:textId="77777777" w:rsidR="001D37DE" w:rsidRPr="00071DDC" w:rsidRDefault="001D37DE" w:rsidP="001D37DE">
      <w:pPr>
        <w:numPr>
          <w:ilvl w:val="0"/>
          <w:numId w:val="8"/>
        </w:numPr>
        <w:pBdr>
          <w:top w:val="nil"/>
          <w:left w:val="nil"/>
          <w:bottom w:val="nil"/>
          <w:right w:val="nil"/>
          <w:between w:val="nil"/>
          <w:bar w:val="nil"/>
        </w:pBdr>
        <w:spacing w:after="120" w:line="240" w:lineRule="auto"/>
        <w:ind w:left="714" w:hanging="357"/>
        <w:contextualSpacing/>
        <w:jc w:val="both"/>
        <w:rPr>
          <w:rFonts w:ascii="Calibri" w:eastAsia="Arial Unicode MS" w:hAnsi="Calibri" w:cs="Calibri"/>
          <w:sz w:val="24"/>
          <w:szCs w:val="24"/>
          <w:u w:color="000000"/>
          <w:bdr w:val="nil"/>
          <w:lang w:eastAsia="en-GB"/>
        </w:rPr>
      </w:pPr>
      <w:r w:rsidRPr="00071DDC">
        <w:rPr>
          <w:rFonts w:ascii="Calibri" w:eastAsia="Arial Unicode MS" w:hAnsi="Calibri" w:cs="Calibri"/>
          <w:sz w:val="24"/>
          <w:szCs w:val="24"/>
          <w:u w:color="000000"/>
          <w:bdr w:val="nil"/>
          <w:lang w:eastAsia="en-GB"/>
        </w:rPr>
        <w:t>Énergie bleue</w:t>
      </w:r>
    </w:p>
    <w:p w14:paraId="3B285D1E" w14:textId="77777777" w:rsidR="001D37DE" w:rsidRPr="00071DDC" w:rsidRDefault="001D37DE" w:rsidP="001D37DE">
      <w:pPr>
        <w:numPr>
          <w:ilvl w:val="0"/>
          <w:numId w:val="8"/>
        </w:numPr>
        <w:pBdr>
          <w:top w:val="nil"/>
          <w:left w:val="nil"/>
          <w:bottom w:val="nil"/>
          <w:right w:val="nil"/>
          <w:between w:val="nil"/>
          <w:bar w:val="nil"/>
        </w:pBdr>
        <w:spacing w:after="120" w:line="240" w:lineRule="auto"/>
        <w:ind w:left="714" w:hanging="357"/>
        <w:contextualSpacing/>
        <w:jc w:val="both"/>
        <w:rPr>
          <w:rFonts w:ascii="Calibri" w:eastAsia="Calibri" w:hAnsi="Calibri" w:cs="Calibri"/>
        </w:rPr>
      </w:pPr>
      <w:r w:rsidRPr="00071DDC">
        <w:rPr>
          <w:rFonts w:ascii="Calibri" w:eastAsia="Arial Unicode MS" w:hAnsi="Calibri" w:cs="Calibri"/>
          <w:sz w:val="24"/>
          <w:szCs w:val="24"/>
          <w:u w:color="000000"/>
          <w:bdr w:val="nil"/>
          <w:lang w:eastAsia="en-GB"/>
        </w:rPr>
        <w:t>Transport bleu</w:t>
      </w:r>
    </w:p>
    <w:p w14:paraId="16892018" w14:textId="77777777" w:rsidR="001D37DE" w:rsidRPr="00071DDC" w:rsidRDefault="001D37DE" w:rsidP="001D37DE">
      <w:pPr>
        <w:numPr>
          <w:ilvl w:val="0"/>
          <w:numId w:val="8"/>
        </w:numPr>
        <w:pBdr>
          <w:top w:val="nil"/>
          <w:left w:val="nil"/>
          <w:bottom w:val="nil"/>
          <w:right w:val="nil"/>
          <w:between w:val="nil"/>
          <w:bar w:val="nil"/>
        </w:pBdr>
        <w:spacing w:after="0" w:line="240" w:lineRule="auto"/>
        <w:ind w:left="714" w:hanging="357"/>
        <w:contextualSpacing/>
        <w:jc w:val="both"/>
        <w:rPr>
          <w:rFonts w:ascii="Calibri" w:eastAsia="Calibri" w:hAnsi="Calibri" w:cs="Calibri"/>
        </w:rPr>
      </w:pPr>
      <w:r w:rsidRPr="00071DDC">
        <w:rPr>
          <w:rFonts w:ascii="Calibri" w:eastAsia="Arial Unicode MS" w:hAnsi="Calibri" w:cs="Calibri"/>
          <w:color w:val="000000"/>
          <w:sz w:val="24"/>
          <w:szCs w:val="24"/>
          <w:u w:color="000000"/>
          <w:bdr w:val="nil"/>
          <w:lang w:eastAsia="en-GB"/>
        </w:rPr>
        <w:t>Industries</w:t>
      </w:r>
      <w:r w:rsidRPr="00071DDC">
        <w:rPr>
          <w:rFonts w:ascii="Calibri" w:eastAsia="Calibri" w:hAnsi="Calibri" w:cs="Calibri"/>
        </w:rPr>
        <w:t xml:space="preserve"> </w:t>
      </w:r>
      <w:r w:rsidRPr="00071DDC">
        <w:rPr>
          <w:rFonts w:ascii="Calibri" w:eastAsia="Calibri" w:hAnsi="Calibri" w:cs="Calibri"/>
          <w:sz w:val="24"/>
          <w:szCs w:val="24"/>
        </w:rPr>
        <w:t>extractives sous-marines</w:t>
      </w:r>
      <w:r w:rsidRPr="00071DDC">
        <w:rPr>
          <w:rFonts w:ascii="Calibri" w:eastAsia="Calibri" w:hAnsi="Calibri" w:cs="Calibri"/>
        </w:rPr>
        <w:t xml:space="preserve"> </w:t>
      </w:r>
    </w:p>
    <w:p w14:paraId="25A0E42E" w14:textId="77777777" w:rsidR="001D37DE" w:rsidRPr="00071DDC" w:rsidRDefault="001D37DE" w:rsidP="001D37DE">
      <w:pPr>
        <w:numPr>
          <w:ilvl w:val="0"/>
          <w:numId w:val="8"/>
        </w:numPr>
        <w:pBdr>
          <w:top w:val="nil"/>
          <w:left w:val="nil"/>
          <w:bottom w:val="nil"/>
          <w:right w:val="nil"/>
          <w:between w:val="nil"/>
          <w:bar w:val="nil"/>
        </w:pBdr>
        <w:spacing w:after="0" w:line="240" w:lineRule="auto"/>
        <w:ind w:left="714" w:hanging="357"/>
        <w:contextualSpacing/>
        <w:jc w:val="both"/>
        <w:rPr>
          <w:rFonts w:ascii="Calibri" w:eastAsia="Arial Unicode MS" w:hAnsi="Calibri" w:cs="Calibri"/>
          <w:color w:val="000000"/>
          <w:sz w:val="24"/>
          <w:szCs w:val="24"/>
          <w:u w:color="000000"/>
          <w:bdr w:val="nil"/>
          <w:lang w:eastAsia="en-GB"/>
        </w:rPr>
      </w:pPr>
      <w:r w:rsidRPr="00071DDC">
        <w:rPr>
          <w:rFonts w:ascii="Calibri" w:eastAsia="Arial Unicode MS" w:hAnsi="Calibri" w:cs="Calibri"/>
          <w:color w:val="000000"/>
          <w:sz w:val="24"/>
          <w:szCs w:val="24"/>
          <w:u w:color="000000"/>
          <w:bdr w:val="nil"/>
          <w:lang w:eastAsia="en-GB"/>
        </w:rPr>
        <w:t>Recherche et innovation bleues</w:t>
      </w:r>
    </w:p>
    <w:p w14:paraId="285E79AD" w14:textId="77777777" w:rsidR="001D37DE" w:rsidRPr="00071DDC" w:rsidRDefault="001D37DE" w:rsidP="001D37DE">
      <w:pPr>
        <w:numPr>
          <w:ilvl w:val="0"/>
          <w:numId w:val="8"/>
        </w:numPr>
        <w:pBdr>
          <w:top w:val="nil"/>
          <w:left w:val="nil"/>
          <w:bottom w:val="nil"/>
          <w:right w:val="nil"/>
          <w:between w:val="nil"/>
          <w:bar w:val="nil"/>
        </w:pBdr>
        <w:spacing w:after="120" w:line="240" w:lineRule="auto"/>
        <w:ind w:left="714" w:hanging="357"/>
        <w:contextualSpacing/>
        <w:jc w:val="both"/>
        <w:rPr>
          <w:rFonts w:ascii="Calibri" w:eastAsia="Arial Unicode MS" w:hAnsi="Calibri" w:cs="Calibri"/>
          <w:color w:val="000000"/>
          <w:sz w:val="24"/>
          <w:szCs w:val="24"/>
          <w:u w:color="000000"/>
          <w:bdr w:val="nil"/>
          <w:lang w:eastAsia="en-GB"/>
        </w:rPr>
      </w:pPr>
      <w:r w:rsidRPr="00071DDC">
        <w:rPr>
          <w:rFonts w:ascii="Calibri" w:eastAsia="Arial Unicode MS" w:hAnsi="Calibri" w:cs="Calibri"/>
          <w:color w:val="000000"/>
          <w:sz w:val="24"/>
          <w:szCs w:val="24"/>
          <w:u w:color="000000"/>
          <w:bdr w:val="nil"/>
          <w:lang w:eastAsia="en-GB"/>
        </w:rPr>
        <w:t>Environnement bleu</w:t>
      </w:r>
    </w:p>
    <w:p w14:paraId="4B6EA7D5" w14:textId="77777777" w:rsidR="001D37DE" w:rsidRPr="00071DDC" w:rsidRDefault="001D37DE" w:rsidP="001D37DE">
      <w:pPr>
        <w:numPr>
          <w:ilvl w:val="0"/>
          <w:numId w:val="8"/>
        </w:numPr>
        <w:pBdr>
          <w:top w:val="nil"/>
          <w:left w:val="nil"/>
          <w:bottom w:val="nil"/>
          <w:right w:val="nil"/>
          <w:between w:val="nil"/>
          <w:bar w:val="nil"/>
        </w:pBdr>
        <w:spacing w:after="120" w:line="240" w:lineRule="auto"/>
        <w:ind w:left="714" w:hanging="357"/>
        <w:contextualSpacing/>
        <w:jc w:val="both"/>
        <w:rPr>
          <w:rFonts w:ascii="Calibri" w:eastAsia="Arial Unicode MS" w:hAnsi="Calibri" w:cs="Calibri"/>
          <w:color w:val="000000"/>
          <w:sz w:val="24"/>
          <w:szCs w:val="24"/>
          <w:u w:color="000000"/>
          <w:bdr w:val="nil"/>
          <w:lang w:eastAsia="en-GB"/>
        </w:rPr>
      </w:pPr>
      <w:r w:rsidRPr="00071DDC">
        <w:rPr>
          <w:rFonts w:ascii="Calibri" w:eastAsia="Arial Unicode MS" w:hAnsi="Calibri" w:cs="Calibri"/>
          <w:color w:val="000000"/>
          <w:sz w:val="24"/>
          <w:szCs w:val="24"/>
          <w:u w:color="000000"/>
          <w:bdr w:val="nil"/>
          <w:lang w:eastAsia="en-GB"/>
        </w:rPr>
        <w:t>Biotechnologie et bioprospection bleues</w:t>
      </w:r>
    </w:p>
    <w:p w14:paraId="6F2962E1" w14:textId="77777777" w:rsidR="001D37DE" w:rsidRPr="00071DDC" w:rsidRDefault="001D37DE" w:rsidP="001D37DE">
      <w:pPr>
        <w:pBdr>
          <w:top w:val="nil"/>
          <w:left w:val="nil"/>
          <w:bottom w:val="nil"/>
          <w:right w:val="nil"/>
          <w:between w:val="nil"/>
          <w:bar w:val="nil"/>
        </w:pBdr>
        <w:spacing w:after="120" w:line="240" w:lineRule="auto"/>
        <w:jc w:val="both"/>
        <w:rPr>
          <w:rFonts w:ascii="Calibri" w:eastAsia="Arial Unicode MS" w:hAnsi="Calibri" w:cs="Calibri"/>
          <w:sz w:val="24"/>
          <w:szCs w:val="24"/>
          <w:u w:color="000000"/>
          <w:bdr w:val="nil"/>
          <w:lang w:eastAsia="en-GB"/>
        </w:rPr>
      </w:pPr>
    </w:p>
    <w:p w14:paraId="21C33D0A" w14:textId="77777777" w:rsidR="001D37DE" w:rsidRPr="001D37DE" w:rsidRDefault="001D37DE" w:rsidP="001D37DE">
      <w:pPr>
        <w:pBdr>
          <w:top w:val="nil"/>
          <w:left w:val="nil"/>
          <w:bottom w:val="nil"/>
          <w:right w:val="nil"/>
          <w:between w:val="nil"/>
          <w:bar w:val="nil"/>
        </w:pBdr>
        <w:spacing w:after="120" w:line="240" w:lineRule="auto"/>
        <w:jc w:val="both"/>
        <w:rPr>
          <w:rFonts w:ascii="Calibri" w:eastAsia="Arial Unicode MS" w:hAnsi="Calibri" w:cs="Calibri"/>
          <w:sz w:val="24"/>
          <w:szCs w:val="24"/>
          <w:u w:color="000000"/>
          <w:bdr w:val="nil"/>
          <w:lang w:val="fr-FR" w:eastAsia="en-GB"/>
        </w:rPr>
      </w:pPr>
      <w:r w:rsidRPr="001D37DE">
        <w:rPr>
          <w:rFonts w:ascii="Calibri" w:eastAsia="Arial Unicode MS" w:hAnsi="Calibri" w:cs="Calibri"/>
          <w:sz w:val="24"/>
          <w:szCs w:val="24"/>
          <w:u w:color="000000"/>
          <w:bdr w:val="nil"/>
          <w:lang w:val="fr-FR" w:eastAsia="en-GB"/>
        </w:rPr>
        <w:t>Élaboré sur une base décennale</w:t>
      </w:r>
      <w:r w:rsidRPr="00071DDC">
        <w:rPr>
          <w:rFonts w:ascii="Calibri" w:eastAsia="Calibri" w:hAnsi="Calibri" w:cs="Arial"/>
          <w:vertAlign w:val="superscript"/>
        </w:rPr>
        <w:footnoteReference w:id="35"/>
      </w:r>
      <w:r w:rsidRPr="001D37DE">
        <w:rPr>
          <w:rFonts w:ascii="Calibri" w:eastAsia="Arial Unicode MS" w:hAnsi="Calibri" w:cs="Calibri"/>
          <w:sz w:val="24"/>
          <w:szCs w:val="24"/>
          <w:u w:color="000000"/>
          <w:bdr w:val="nil"/>
          <w:lang w:val="fr-FR" w:eastAsia="en-GB"/>
        </w:rPr>
        <w:t>, le Plan d'action pour la mise en œuvre de la stratégie EB du COMESA intègre l'objectif stratégique, les cibles, les activités, les résultats escomptés, les indicateurs et les moyens de vérification pour chaque domaine (tableaux 3.1 à 3.8).  Le Plan contribuera donc à la réalisation de la stratégie régionale EB du COMESA et donc au Traité du COMESA, à l'Agenda 2063 de l'Union africaine (</w:t>
      </w:r>
      <w:r w:rsidRPr="001D37DE">
        <w:rPr>
          <w:rFonts w:ascii="Calibri" w:eastAsia="Arial Unicode MS" w:hAnsi="Calibri" w:cs="Calibri"/>
          <w:i/>
          <w:iCs/>
          <w:sz w:val="24"/>
          <w:szCs w:val="24"/>
          <w:u w:color="000000"/>
          <w:bdr w:val="nil"/>
          <w:lang w:val="fr-FR" w:eastAsia="en-GB"/>
        </w:rPr>
        <w:t>L'Afrique que nous voulons</w:t>
      </w:r>
      <w:r w:rsidRPr="001D37DE">
        <w:rPr>
          <w:rFonts w:ascii="Calibri" w:eastAsia="Arial Unicode MS" w:hAnsi="Calibri" w:cs="Calibri"/>
          <w:sz w:val="24"/>
          <w:szCs w:val="24"/>
          <w:u w:color="000000"/>
          <w:bdr w:val="nil"/>
          <w:lang w:val="fr-FR" w:eastAsia="en-GB"/>
        </w:rPr>
        <w:t>) et à l'Agenda 2030 des Nations unies (Objectifs de développement durable, ODD).</w:t>
      </w:r>
    </w:p>
    <w:p w14:paraId="5A09604E" w14:textId="77777777" w:rsidR="001D37DE" w:rsidRPr="001D37DE" w:rsidRDefault="001D37DE" w:rsidP="001D37DE">
      <w:pPr>
        <w:keepNext/>
        <w:keepLines/>
        <w:numPr>
          <w:ilvl w:val="1"/>
          <w:numId w:val="0"/>
        </w:numPr>
        <w:spacing w:before="240" w:after="120"/>
        <w:ind w:left="576" w:hanging="576"/>
        <w:outlineLvl w:val="1"/>
        <w:rPr>
          <w:rFonts w:ascii="Calibri" w:eastAsia="DengXian Light" w:hAnsi="Calibri" w:cs="Calibri"/>
          <w:b/>
          <w:bCs/>
          <w:i/>
          <w:iCs/>
          <w:sz w:val="24"/>
          <w:szCs w:val="24"/>
          <w:u w:color="000000"/>
          <w:bdr w:val="nil"/>
          <w:lang w:val="fr-FR" w:eastAsia="en-GB"/>
        </w:rPr>
      </w:pPr>
      <w:bookmarkStart w:id="66" w:name="_Toc115768880"/>
      <w:r w:rsidRPr="001D37DE">
        <w:rPr>
          <w:rFonts w:ascii="Calibri" w:eastAsia="DengXian Light" w:hAnsi="Calibri" w:cs="Calibri"/>
          <w:b/>
          <w:bCs/>
          <w:i/>
          <w:iCs/>
          <w:sz w:val="24"/>
          <w:szCs w:val="24"/>
          <w:u w:color="000000"/>
          <w:bdr w:val="nil"/>
          <w:lang w:val="fr-FR" w:eastAsia="en-GB"/>
        </w:rPr>
        <w:t>3.2</w:t>
      </w:r>
      <w:r w:rsidRPr="001D37DE">
        <w:rPr>
          <w:rFonts w:ascii="Calibri" w:eastAsia="DengXian Light" w:hAnsi="Calibri" w:cs="Calibri"/>
          <w:b/>
          <w:bCs/>
          <w:i/>
          <w:iCs/>
          <w:sz w:val="24"/>
          <w:szCs w:val="24"/>
          <w:u w:color="000000"/>
          <w:bdr w:val="nil"/>
          <w:lang w:val="fr-FR" w:eastAsia="en-GB"/>
        </w:rPr>
        <w:tab/>
        <w:t>Financement du plan d'action</w:t>
      </w:r>
      <w:bookmarkEnd w:id="66"/>
    </w:p>
    <w:p w14:paraId="34C0689A" w14:textId="77777777" w:rsidR="001D37DE" w:rsidRPr="001D37DE" w:rsidRDefault="001D37DE" w:rsidP="001D37DE">
      <w:pPr>
        <w:pBdr>
          <w:top w:val="nil"/>
          <w:left w:val="nil"/>
          <w:bottom w:val="nil"/>
          <w:right w:val="nil"/>
          <w:between w:val="nil"/>
          <w:bar w:val="nil"/>
        </w:pBdr>
        <w:spacing w:after="120" w:line="240" w:lineRule="auto"/>
        <w:jc w:val="both"/>
        <w:rPr>
          <w:rFonts w:ascii="Calibri" w:eastAsia="Arial Unicode MS" w:hAnsi="Calibri" w:cs="Calibri"/>
          <w:sz w:val="24"/>
          <w:szCs w:val="24"/>
          <w:u w:color="000000"/>
          <w:bdr w:val="nil"/>
          <w:lang w:val="fr-FR" w:eastAsia="en-GB"/>
        </w:rPr>
      </w:pPr>
      <w:r w:rsidRPr="001D37DE">
        <w:rPr>
          <w:rFonts w:ascii="Calibri" w:eastAsia="Arial Unicode MS" w:hAnsi="Calibri" w:cs="Calibri"/>
          <w:sz w:val="24"/>
          <w:szCs w:val="24"/>
          <w:u w:color="000000"/>
          <w:bdr w:val="nil"/>
          <w:lang w:val="fr-FR" w:eastAsia="en-GB"/>
        </w:rPr>
        <w:t>En s'inspirant de la stratégie IGAD BE, le financement du Plan régional de mise en œuvre de l'économie bleue du COMESA doit être envisagé dès le début. De nombreuses solutions financières sont disponibles, notamment les participations, les prêts à taux réduit</w:t>
      </w:r>
      <w:r w:rsidRPr="00071DDC">
        <w:rPr>
          <w:rFonts w:ascii="Calibri" w:eastAsia="Arial Unicode MS" w:hAnsi="Calibri" w:cs="Calibri"/>
          <w:sz w:val="24"/>
          <w:szCs w:val="24"/>
          <w:u w:color="000000"/>
          <w:bdr w:val="nil"/>
          <w:vertAlign w:val="superscript"/>
          <w:lang w:eastAsia="en-GB"/>
        </w:rPr>
        <w:footnoteReference w:id="36"/>
      </w:r>
      <w:r w:rsidRPr="001D37DE">
        <w:rPr>
          <w:rFonts w:ascii="Calibri" w:eastAsia="Arial Unicode MS" w:hAnsi="Calibri" w:cs="Calibri"/>
          <w:sz w:val="24"/>
          <w:szCs w:val="24"/>
          <w:u w:color="000000"/>
          <w:bdr w:val="nil"/>
          <w:lang w:val="fr-FR" w:eastAsia="en-GB"/>
        </w:rPr>
        <w:t xml:space="preserve"> , l'émission d'obligations</w:t>
      </w:r>
      <w:r w:rsidRPr="00071DDC">
        <w:rPr>
          <w:rFonts w:ascii="Calibri" w:eastAsia="Arial Unicode MS" w:hAnsi="Calibri" w:cs="Calibri"/>
          <w:sz w:val="24"/>
          <w:szCs w:val="24"/>
          <w:u w:color="000000"/>
          <w:bdr w:val="nil"/>
          <w:vertAlign w:val="superscript"/>
          <w:lang w:eastAsia="en-GB"/>
        </w:rPr>
        <w:footnoteReference w:id="37"/>
      </w:r>
      <w:r w:rsidRPr="001D37DE">
        <w:rPr>
          <w:rFonts w:ascii="Calibri" w:eastAsia="Arial Unicode MS" w:hAnsi="Calibri" w:cs="Calibri"/>
          <w:sz w:val="24"/>
          <w:szCs w:val="24"/>
          <w:u w:color="000000"/>
          <w:bdr w:val="nil"/>
          <w:lang w:val="fr-FR" w:eastAsia="en-GB"/>
        </w:rPr>
        <w:t xml:space="preserve"> , l'échange ou l'annulation de la dette contre des investissements bleus</w:t>
      </w:r>
      <w:r w:rsidRPr="00071DDC">
        <w:rPr>
          <w:rFonts w:ascii="Calibri" w:eastAsia="Arial Unicode MS" w:hAnsi="Calibri" w:cs="Calibri"/>
          <w:sz w:val="24"/>
          <w:szCs w:val="24"/>
          <w:u w:color="000000"/>
          <w:bdr w:val="nil"/>
          <w:vertAlign w:val="superscript"/>
          <w:lang w:eastAsia="en-GB"/>
        </w:rPr>
        <w:footnoteReference w:id="38"/>
      </w:r>
      <w:r w:rsidRPr="001D37DE">
        <w:rPr>
          <w:rFonts w:ascii="Calibri" w:eastAsia="Arial Unicode MS" w:hAnsi="Calibri" w:cs="Calibri"/>
          <w:sz w:val="24"/>
          <w:szCs w:val="24"/>
          <w:u w:color="000000"/>
          <w:bdr w:val="nil"/>
          <w:lang w:val="fr-FR" w:eastAsia="en-GB"/>
        </w:rPr>
        <w:t xml:space="preserve"> , l'aide internationale sous forme de subventions</w:t>
      </w:r>
      <w:r w:rsidRPr="00071DDC">
        <w:rPr>
          <w:rFonts w:ascii="Calibri" w:eastAsia="Arial Unicode MS" w:hAnsi="Calibri" w:cs="Calibri"/>
          <w:sz w:val="24"/>
          <w:szCs w:val="24"/>
          <w:u w:color="000000"/>
          <w:bdr w:val="nil"/>
          <w:vertAlign w:val="superscript"/>
          <w:lang w:eastAsia="en-GB"/>
        </w:rPr>
        <w:footnoteReference w:id="39"/>
      </w:r>
      <w:r w:rsidRPr="001D37DE">
        <w:rPr>
          <w:rFonts w:ascii="Calibri" w:eastAsia="Arial Unicode MS" w:hAnsi="Calibri" w:cs="Calibri"/>
          <w:sz w:val="24"/>
          <w:szCs w:val="24"/>
          <w:u w:color="000000"/>
          <w:bdr w:val="nil"/>
          <w:lang w:val="fr-FR" w:eastAsia="en-GB"/>
        </w:rPr>
        <w:t xml:space="preserve"> pour la mise en œuvre d'initiatives nationales et régionales. Chaque instrument financier doit être soigneusement étudié afin qu'il réponde au mieux aux besoins. Les Etats doivent impulser une dynamique susceptible </w:t>
      </w:r>
      <w:r w:rsidRPr="001D37DE">
        <w:rPr>
          <w:rFonts w:ascii="Calibri" w:eastAsia="Arial Unicode MS" w:hAnsi="Calibri" w:cs="Calibri"/>
          <w:sz w:val="24"/>
          <w:szCs w:val="24"/>
          <w:u w:color="000000"/>
          <w:bdr w:val="nil"/>
          <w:lang w:val="fr-FR" w:eastAsia="en-GB"/>
        </w:rPr>
        <w:lastRenderedPageBreak/>
        <w:t>d'attirer les investisseurs en leur adressant, notamment, des signaux clairs en faveur de l'investissement institutionnel à long terme</w:t>
      </w:r>
      <w:r w:rsidRPr="00071DDC">
        <w:rPr>
          <w:rFonts w:ascii="Calibri" w:eastAsia="Arial Unicode MS" w:hAnsi="Calibri" w:cs="Calibri"/>
          <w:sz w:val="24"/>
          <w:szCs w:val="24"/>
          <w:u w:color="000000"/>
          <w:bdr w:val="nil"/>
          <w:vertAlign w:val="superscript"/>
          <w:lang w:eastAsia="en-GB"/>
        </w:rPr>
        <w:footnoteReference w:id="40"/>
      </w:r>
      <w:r w:rsidRPr="001D37DE">
        <w:rPr>
          <w:rFonts w:ascii="Calibri" w:eastAsia="Arial Unicode MS" w:hAnsi="Calibri" w:cs="Calibri"/>
          <w:sz w:val="24"/>
          <w:szCs w:val="24"/>
          <w:u w:color="000000"/>
          <w:bdr w:val="nil"/>
          <w:lang w:val="fr-FR" w:eastAsia="en-GB"/>
        </w:rPr>
        <w:t xml:space="preserve"> .</w:t>
      </w:r>
    </w:p>
    <w:p w14:paraId="5479B4BC" w14:textId="77777777" w:rsidR="001D37DE" w:rsidRPr="001D37DE" w:rsidRDefault="001D37DE" w:rsidP="001D37DE">
      <w:pPr>
        <w:keepNext/>
        <w:keepLines/>
        <w:numPr>
          <w:ilvl w:val="1"/>
          <w:numId w:val="0"/>
        </w:numPr>
        <w:spacing w:before="240" w:after="120"/>
        <w:ind w:left="576" w:hanging="576"/>
        <w:outlineLvl w:val="1"/>
        <w:rPr>
          <w:rFonts w:ascii="Calibri" w:eastAsia="DengXian Light" w:hAnsi="Calibri" w:cs="Calibri"/>
          <w:b/>
          <w:bCs/>
          <w:i/>
          <w:iCs/>
          <w:sz w:val="24"/>
          <w:szCs w:val="24"/>
          <w:u w:color="000000"/>
          <w:bdr w:val="nil"/>
          <w:lang w:val="fr-FR" w:eastAsia="en-GB"/>
        </w:rPr>
      </w:pPr>
      <w:bookmarkStart w:id="67" w:name="_Toc115768881"/>
      <w:r w:rsidRPr="001D37DE">
        <w:rPr>
          <w:rFonts w:ascii="Calibri" w:eastAsia="DengXian Light" w:hAnsi="Calibri" w:cs="Calibri"/>
          <w:b/>
          <w:bCs/>
          <w:i/>
          <w:iCs/>
          <w:sz w:val="24"/>
          <w:szCs w:val="24"/>
          <w:u w:color="000000"/>
          <w:bdr w:val="nil"/>
          <w:lang w:val="fr-FR" w:eastAsia="en-GB"/>
        </w:rPr>
        <w:t>3.3</w:t>
      </w:r>
      <w:r w:rsidRPr="001D37DE">
        <w:rPr>
          <w:rFonts w:ascii="Calibri" w:eastAsia="DengXian Light" w:hAnsi="Calibri" w:cs="Calibri"/>
          <w:b/>
          <w:bCs/>
          <w:i/>
          <w:iCs/>
          <w:sz w:val="24"/>
          <w:szCs w:val="24"/>
          <w:u w:color="000000"/>
          <w:bdr w:val="nil"/>
          <w:lang w:val="fr-FR" w:eastAsia="en-GB"/>
        </w:rPr>
        <w:tab/>
        <w:t>Cadre de suivi des progrès réalisés dans la mise en œuvre du PAS 2022-2032</w:t>
      </w:r>
      <w:bookmarkEnd w:id="67"/>
    </w:p>
    <w:p w14:paraId="5C177380" w14:textId="77777777" w:rsidR="001D37DE" w:rsidRPr="001D37DE" w:rsidRDefault="001D37DE" w:rsidP="001D37DE">
      <w:pPr>
        <w:rPr>
          <w:rFonts w:ascii="Calibri" w:eastAsia="Calibri" w:hAnsi="Calibri" w:cs="Times New Roman"/>
          <w:lang w:val="fr-FR"/>
        </w:rPr>
      </w:pPr>
      <w:r w:rsidRPr="001D37DE">
        <w:rPr>
          <w:rFonts w:ascii="Calibri" w:eastAsia="Calibri" w:hAnsi="Calibri" w:cs="Times New Roman"/>
          <w:lang w:val="fr-FR"/>
        </w:rPr>
        <w:t>L'Annexe 1 fournit un modèle permettant de documenter le niveau de mise en œuvre de chaque activité, ainsi que les ressources financières mobilisées et le nombre de partenariats établis.</w:t>
      </w:r>
    </w:p>
    <w:p w14:paraId="0AB6E239" w14:textId="77777777" w:rsidR="001D37DE" w:rsidRPr="001D37DE" w:rsidRDefault="001D37DE" w:rsidP="001D37DE">
      <w:pPr>
        <w:pBdr>
          <w:top w:val="nil"/>
          <w:left w:val="nil"/>
          <w:bottom w:val="nil"/>
          <w:right w:val="nil"/>
          <w:between w:val="nil"/>
          <w:bar w:val="nil"/>
        </w:pBdr>
        <w:spacing w:after="120" w:line="240" w:lineRule="auto"/>
        <w:jc w:val="both"/>
        <w:rPr>
          <w:rFonts w:ascii="Calibri" w:eastAsia="Arial Unicode MS" w:hAnsi="Calibri" w:cs="Calibri"/>
          <w:sz w:val="24"/>
          <w:szCs w:val="24"/>
          <w:u w:color="000000"/>
          <w:bdr w:val="nil"/>
          <w:lang w:val="fr-FR" w:eastAsia="en-GB"/>
        </w:rPr>
        <w:sectPr w:rsidR="001D37DE" w:rsidRPr="001D37DE" w:rsidSect="00990006">
          <w:footerReference w:type="default" r:id="rId19"/>
          <w:footnotePr>
            <w:numStart w:val="33"/>
          </w:footnotePr>
          <w:pgSz w:w="11906" w:h="16838"/>
          <w:pgMar w:top="1440" w:right="1440" w:bottom="1440" w:left="1440" w:header="708" w:footer="708" w:gutter="0"/>
          <w:cols w:space="708"/>
          <w:titlePg/>
          <w:docGrid w:linePitch="360"/>
        </w:sectPr>
      </w:pPr>
    </w:p>
    <w:p w14:paraId="25116DB0" w14:textId="77777777" w:rsidR="001D37DE" w:rsidRPr="001D37DE" w:rsidRDefault="001D37DE" w:rsidP="001D37DE">
      <w:pPr>
        <w:keepNext/>
        <w:keepLines/>
        <w:numPr>
          <w:ilvl w:val="1"/>
          <w:numId w:val="0"/>
        </w:numPr>
        <w:spacing w:before="240" w:after="120"/>
        <w:ind w:left="576" w:hanging="576"/>
        <w:outlineLvl w:val="1"/>
        <w:rPr>
          <w:rFonts w:ascii="Calibri" w:eastAsia="DengXian Light" w:hAnsi="Calibri" w:cs="Calibri"/>
          <w:b/>
          <w:bCs/>
          <w:i/>
          <w:iCs/>
          <w:sz w:val="24"/>
          <w:szCs w:val="24"/>
          <w:u w:color="000000"/>
          <w:bdr w:val="nil"/>
          <w:lang w:val="fr-FR" w:eastAsia="en-GB"/>
        </w:rPr>
      </w:pPr>
      <w:bookmarkStart w:id="68" w:name="_Toc115768882"/>
      <w:r w:rsidRPr="001D37DE">
        <w:rPr>
          <w:rFonts w:ascii="Calibri" w:eastAsia="DengXian Light" w:hAnsi="Calibri" w:cs="Calibri"/>
          <w:b/>
          <w:bCs/>
          <w:i/>
          <w:iCs/>
          <w:sz w:val="24"/>
          <w:szCs w:val="24"/>
          <w:u w:color="000000"/>
          <w:bdr w:val="nil"/>
          <w:lang w:val="fr-FR" w:eastAsia="en-GB"/>
        </w:rPr>
        <w:lastRenderedPageBreak/>
        <w:t>3.4</w:t>
      </w:r>
      <w:r w:rsidRPr="001D37DE">
        <w:rPr>
          <w:rFonts w:ascii="Calibri" w:eastAsia="DengXian Light" w:hAnsi="Calibri" w:cs="Calibri"/>
          <w:b/>
          <w:bCs/>
          <w:i/>
          <w:iCs/>
          <w:sz w:val="24"/>
          <w:szCs w:val="24"/>
          <w:u w:color="000000"/>
          <w:bdr w:val="nil"/>
          <w:lang w:val="fr-FR" w:eastAsia="en-GB"/>
        </w:rPr>
        <w:tab/>
        <w:t>Pêche et aquaculture bleues</w:t>
      </w:r>
      <w:bookmarkEnd w:id="68"/>
    </w:p>
    <w:p w14:paraId="28A9CFA2" w14:textId="77777777" w:rsidR="001D37DE" w:rsidRPr="001D37DE" w:rsidRDefault="001D37DE" w:rsidP="001D37DE">
      <w:pPr>
        <w:spacing w:after="0" w:line="240" w:lineRule="auto"/>
        <w:jc w:val="both"/>
        <w:rPr>
          <w:rFonts w:ascii="Calibri" w:eastAsia="Times New Roman" w:hAnsi="Calibri" w:cs="Calibri"/>
          <w:bCs/>
          <w:lang w:val="fr-FR" w:eastAsia="fr-FR"/>
        </w:rPr>
        <w:sectPr w:rsidR="001D37DE" w:rsidRPr="001D37DE" w:rsidSect="00686EC9">
          <w:footnotePr>
            <w:numStart w:val="33"/>
          </w:footnotePr>
          <w:pgSz w:w="16838" w:h="11906" w:orient="landscape"/>
          <w:pgMar w:top="1440" w:right="1440" w:bottom="1440" w:left="1440" w:header="708" w:footer="708" w:gutter="0"/>
          <w:cols w:space="708"/>
          <w:titlePg/>
          <w:docGrid w:linePitch="360"/>
        </w:sectPr>
      </w:pPr>
      <w:r w:rsidRPr="001D37DE">
        <w:rPr>
          <w:rFonts w:ascii="Calibri" w:eastAsia="Times New Roman" w:hAnsi="Calibri" w:cs="Calibri"/>
          <w:lang w:val="fr-FR" w:eastAsia="fr-FR"/>
        </w:rPr>
        <w:t xml:space="preserve">Objectif stratégique : </w:t>
      </w:r>
      <w:r w:rsidRPr="001D37DE">
        <w:rPr>
          <w:rFonts w:ascii="Calibri" w:eastAsia="Times New Roman" w:hAnsi="Calibri" w:cs="Calibri"/>
          <w:sz w:val="24"/>
          <w:szCs w:val="24"/>
          <w:lang w:val="fr-FR" w:eastAsia="fr-FR"/>
        </w:rPr>
        <w:t>Catalyser une transformation durable et inclusive de la pêche et de l'aquaculture dans le contexte de l’EB</w:t>
      </w:r>
      <w:r w:rsidRPr="001D37DE">
        <w:rPr>
          <w:rFonts w:ascii="Calibri" w:eastAsia="Times New Roman" w:hAnsi="Calibri" w:cs="Calibri"/>
          <w:bCs/>
          <w:lang w:val="fr-FR" w:eastAsia="fr-FR"/>
        </w:rPr>
        <w:t xml:space="preserve">. </w:t>
      </w:r>
    </w:p>
    <w:tbl>
      <w:tblPr>
        <w:tblW w:w="14304"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3560"/>
        <w:gridCol w:w="1701"/>
        <w:gridCol w:w="2693"/>
        <w:gridCol w:w="4820"/>
      </w:tblGrid>
      <w:tr w:rsidR="001D37DE" w:rsidRPr="00071DDC" w14:paraId="2BA18812" w14:textId="77777777" w:rsidTr="00AF7409">
        <w:trPr>
          <w:trHeight w:val="557"/>
          <w:tblHeader/>
        </w:trPr>
        <w:tc>
          <w:tcPr>
            <w:tcW w:w="1530" w:type="dxa"/>
            <w:shd w:val="clear" w:color="000000" w:fill="D9D9D9"/>
          </w:tcPr>
          <w:p w14:paraId="158F3366" w14:textId="77777777" w:rsidR="001D37DE" w:rsidRPr="00071DDC" w:rsidRDefault="001D37DE" w:rsidP="00AF7409">
            <w:pPr>
              <w:spacing w:after="0" w:line="240" w:lineRule="auto"/>
              <w:rPr>
                <w:rFonts w:ascii="Calibri" w:eastAsia="Times New Roman" w:hAnsi="Calibri" w:cs="Calibri"/>
                <w:b/>
                <w:bCs/>
                <w:iCs/>
                <w:sz w:val="20"/>
                <w:szCs w:val="20"/>
                <w:lang w:eastAsia="en-GB"/>
              </w:rPr>
            </w:pPr>
            <w:r w:rsidRPr="00071DDC">
              <w:rPr>
                <w:rFonts w:ascii="Calibri" w:eastAsia="Times New Roman" w:hAnsi="Calibri" w:cs="Calibri"/>
                <w:b/>
                <w:bCs/>
                <w:iCs/>
                <w:sz w:val="20"/>
                <w:szCs w:val="20"/>
                <w:lang w:eastAsia="en-GB"/>
              </w:rPr>
              <w:t>Résultat</w:t>
            </w:r>
          </w:p>
        </w:tc>
        <w:tc>
          <w:tcPr>
            <w:tcW w:w="3560" w:type="dxa"/>
            <w:shd w:val="clear" w:color="000000" w:fill="D9D9D9"/>
          </w:tcPr>
          <w:p w14:paraId="31B396B7" w14:textId="77777777" w:rsidR="001D37DE" w:rsidRPr="00071DDC" w:rsidRDefault="001D37DE" w:rsidP="00AF7409">
            <w:pPr>
              <w:spacing w:after="0" w:line="240" w:lineRule="auto"/>
              <w:rPr>
                <w:rFonts w:ascii="Calibri" w:eastAsia="Times New Roman" w:hAnsi="Calibri" w:cs="Calibri"/>
                <w:b/>
                <w:bCs/>
                <w:iCs/>
                <w:sz w:val="20"/>
                <w:szCs w:val="20"/>
                <w:lang w:eastAsia="en-GB"/>
              </w:rPr>
            </w:pPr>
            <w:r w:rsidRPr="00071DDC">
              <w:rPr>
                <w:rFonts w:ascii="Calibri" w:eastAsia="Times New Roman" w:hAnsi="Calibri" w:cs="Calibri"/>
                <w:b/>
                <w:bCs/>
                <w:iCs/>
                <w:sz w:val="20"/>
                <w:szCs w:val="20"/>
                <w:lang w:eastAsia="en-GB"/>
              </w:rPr>
              <w:t>Indicateur</w:t>
            </w:r>
          </w:p>
          <w:p w14:paraId="51A9A8F8" w14:textId="77777777" w:rsidR="001D37DE" w:rsidRPr="00071DDC" w:rsidRDefault="001D37DE" w:rsidP="00AF7409">
            <w:pPr>
              <w:spacing w:after="0" w:line="240" w:lineRule="auto"/>
              <w:rPr>
                <w:rFonts w:ascii="Calibri" w:eastAsia="Times New Roman" w:hAnsi="Calibri" w:cs="Calibri"/>
                <w:iCs/>
                <w:sz w:val="20"/>
                <w:szCs w:val="20"/>
                <w:lang w:eastAsia="en-GB"/>
              </w:rPr>
            </w:pPr>
          </w:p>
        </w:tc>
        <w:tc>
          <w:tcPr>
            <w:tcW w:w="1701" w:type="dxa"/>
            <w:shd w:val="clear" w:color="000000" w:fill="D9D9D9"/>
          </w:tcPr>
          <w:p w14:paraId="74C41EA9" w14:textId="77777777" w:rsidR="001D37DE" w:rsidRPr="00071DDC" w:rsidRDefault="001D37DE" w:rsidP="00AF7409">
            <w:pPr>
              <w:spacing w:after="0" w:line="240" w:lineRule="auto"/>
              <w:rPr>
                <w:rFonts w:ascii="Calibri" w:eastAsia="Times New Roman" w:hAnsi="Calibri" w:cs="Calibri"/>
                <w:b/>
                <w:bCs/>
                <w:iCs/>
                <w:sz w:val="20"/>
                <w:szCs w:val="20"/>
                <w:lang w:eastAsia="en-GB"/>
              </w:rPr>
            </w:pPr>
            <w:r w:rsidRPr="00071DDC">
              <w:rPr>
                <w:rFonts w:ascii="Calibri" w:eastAsia="Times New Roman" w:hAnsi="Calibri" w:cs="Calibri"/>
                <w:b/>
                <w:bCs/>
                <w:iCs/>
                <w:sz w:val="20"/>
                <w:szCs w:val="20"/>
                <w:lang w:eastAsia="en-GB"/>
              </w:rPr>
              <w:t>Référence</w:t>
            </w:r>
          </w:p>
        </w:tc>
        <w:tc>
          <w:tcPr>
            <w:tcW w:w="2693" w:type="dxa"/>
            <w:shd w:val="clear" w:color="000000" w:fill="D9D9D9"/>
            <w:vAlign w:val="center"/>
            <w:hideMark/>
          </w:tcPr>
          <w:p w14:paraId="22D9412B" w14:textId="77777777" w:rsidR="001D37DE" w:rsidRPr="00071DDC" w:rsidRDefault="001D37DE" w:rsidP="00AF7409">
            <w:pPr>
              <w:spacing w:after="0" w:line="240" w:lineRule="auto"/>
              <w:rPr>
                <w:rFonts w:ascii="Calibri" w:eastAsia="Times New Roman" w:hAnsi="Calibri" w:cs="Calibri"/>
                <w:b/>
                <w:bCs/>
                <w:iCs/>
                <w:sz w:val="20"/>
                <w:szCs w:val="20"/>
                <w:lang w:eastAsia="en-GB"/>
              </w:rPr>
            </w:pPr>
            <w:r w:rsidRPr="00071DDC">
              <w:rPr>
                <w:rFonts w:ascii="Calibri" w:eastAsia="Times New Roman" w:hAnsi="Calibri" w:cs="Calibri"/>
                <w:b/>
                <w:bCs/>
                <w:iCs/>
                <w:sz w:val="20"/>
                <w:szCs w:val="20"/>
                <w:lang w:eastAsia="en-GB"/>
              </w:rPr>
              <w:t>Cible</w:t>
            </w:r>
          </w:p>
        </w:tc>
        <w:tc>
          <w:tcPr>
            <w:tcW w:w="4820" w:type="dxa"/>
            <w:shd w:val="clear" w:color="000000" w:fill="D9D9D9"/>
            <w:hideMark/>
          </w:tcPr>
          <w:p w14:paraId="03A5C732" w14:textId="77777777" w:rsidR="001D37DE" w:rsidRPr="00071DDC" w:rsidRDefault="001D37DE" w:rsidP="00AF7409">
            <w:pPr>
              <w:spacing w:after="0" w:line="240" w:lineRule="auto"/>
              <w:jc w:val="center"/>
              <w:rPr>
                <w:rFonts w:ascii="Calibri" w:eastAsia="Times New Roman" w:hAnsi="Calibri" w:cs="Calibri"/>
                <w:b/>
                <w:bCs/>
                <w:sz w:val="20"/>
                <w:szCs w:val="20"/>
                <w:lang w:eastAsia="en-GB"/>
              </w:rPr>
            </w:pPr>
            <w:r w:rsidRPr="00071DDC">
              <w:rPr>
                <w:rFonts w:ascii="Calibri" w:eastAsia="Times New Roman" w:hAnsi="Calibri" w:cs="Calibri"/>
                <w:b/>
                <w:bCs/>
                <w:sz w:val="20"/>
                <w:szCs w:val="20"/>
                <w:lang w:eastAsia="en-GB"/>
              </w:rPr>
              <w:t>Activité</w:t>
            </w:r>
          </w:p>
          <w:p w14:paraId="09D781F7" w14:textId="77777777" w:rsidR="001D37DE" w:rsidRPr="00071DDC" w:rsidRDefault="001D37DE" w:rsidP="00AF7409">
            <w:pPr>
              <w:spacing w:after="0" w:line="240" w:lineRule="auto"/>
              <w:ind w:right="70"/>
              <w:jc w:val="center"/>
              <w:rPr>
                <w:rFonts w:ascii="Calibri" w:eastAsia="Times New Roman" w:hAnsi="Calibri" w:cs="Calibri"/>
                <w:sz w:val="20"/>
                <w:szCs w:val="20"/>
                <w:lang w:eastAsia="en-GB"/>
              </w:rPr>
            </w:pPr>
          </w:p>
        </w:tc>
      </w:tr>
      <w:tr w:rsidR="001D37DE" w:rsidRPr="001D37DE" w14:paraId="095829D3" w14:textId="77777777" w:rsidTr="00AF7409">
        <w:trPr>
          <w:trHeight w:val="628"/>
        </w:trPr>
        <w:tc>
          <w:tcPr>
            <w:tcW w:w="1530" w:type="dxa"/>
            <w:vMerge w:val="restart"/>
          </w:tcPr>
          <w:p w14:paraId="6EEDDBE0" w14:textId="77777777" w:rsidR="001D37DE" w:rsidRPr="001D37DE" w:rsidRDefault="001D37DE" w:rsidP="00AF7409">
            <w:pPr>
              <w:spacing w:after="0" w:line="240" w:lineRule="auto"/>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Production et commercialisation améliorées du poisson et des produits de la pêche</w:t>
            </w:r>
          </w:p>
        </w:tc>
        <w:tc>
          <w:tcPr>
            <w:tcW w:w="3560" w:type="dxa"/>
            <w:shd w:val="clear" w:color="auto" w:fill="auto"/>
          </w:tcPr>
          <w:p w14:paraId="36190933" w14:textId="77777777" w:rsidR="001D37DE" w:rsidRPr="001D37DE" w:rsidRDefault="001D37DE" w:rsidP="00AF7409">
            <w:pPr>
              <w:spacing w:after="0" w:line="240" w:lineRule="auto"/>
              <w:rPr>
                <w:rFonts w:ascii="Calibri" w:eastAsia="Times New Roman" w:hAnsi="Calibri" w:cs="Calibri"/>
                <w:sz w:val="20"/>
                <w:szCs w:val="20"/>
                <w:lang w:val="fr-FR" w:eastAsia="en-GB"/>
              </w:rPr>
            </w:pPr>
            <w:r w:rsidRPr="001D37DE">
              <w:rPr>
                <w:rFonts w:ascii="Calibri" w:eastAsia="Times New Roman" w:hAnsi="Calibri" w:cs="Calibri"/>
                <w:sz w:val="20"/>
                <w:szCs w:val="20"/>
                <w:lang w:val="fr-FR" w:eastAsia="en-GB"/>
              </w:rPr>
              <w:t>La valeur annuelle de la production de poisson (nombre absolu)</w:t>
            </w:r>
          </w:p>
        </w:tc>
        <w:tc>
          <w:tcPr>
            <w:tcW w:w="1701" w:type="dxa"/>
          </w:tcPr>
          <w:p w14:paraId="7982C7DC"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p>
        </w:tc>
        <w:tc>
          <w:tcPr>
            <w:tcW w:w="2693" w:type="dxa"/>
            <w:shd w:val="clear" w:color="auto" w:fill="auto"/>
            <w:vAlign w:val="center"/>
          </w:tcPr>
          <w:p w14:paraId="293A3710" w14:textId="77777777" w:rsidR="001D37DE" w:rsidRPr="001D37DE" w:rsidRDefault="001D37DE" w:rsidP="00AF7409">
            <w:pPr>
              <w:spacing w:after="0" w:line="240" w:lineRule="auto"/>
              <w:rPr>
                <w:rFonts w:ascii="Calibri" w:eastAsia="Times New Roman" w:hAnsi="Calibri" w:cs="Calibri"/>
                <w:iCs/>
                <w:sz w:val="20"/>
                <w:szCs w:val="20"/>
                <w:lang w:val="fr-FR" w:eastAsia="en-GB"/>
              </w:rPr>
            </w:pPr>
            <w:r w:rsidRPr="001D37DE">
              <w:rPr>
                <w:rFonts w:ascii="Calibri" w:eastAsia="Times New Roman" w:hAnsi="Calibri" w:cs="Calibri"/>
                <w:sz w:val="20"/>
                <w:szCs w:val="20"/>
                <w:lang w:val="fr-FR" w:eastAsia="en-GB"/>
              </w:rPr>
              <w:t xml:space="preserve">Valeur augmentée annuellement d'au moins 5 % </w:t>
            </w:r>
            <w:r w:rsidRPr="001D37DE">
              <w:rPr>
                <w:rFonts w:ascii="Calibri" w:eastAsia="Times New Roman" w:hAnsi="Calibri" w:cs="Calibri"/>
                <w:iCs/>
                <w:sz w:val="20"/>
                <w:szCs w:val="20"/>
                <w:lang w:val="fr-FR" w:eastAsia="en-GB"/>
              </w:rPr>
              <w:t>par rapport à la valeur de référence</w:t>
            </w:r>
          </w:p>
        </w:tc>
        <w:tc>
          <w:tcPr>
            <w:tcW w:w="4820" w:type="dxa"/>
            <w:shd w:val="clear" w:color="auto" w:fill="auto"/>
          </w:tcPr>
          <w:p w14:paraId="395F2945" w14:textId="77777777" w:rsidR="001D37DE" w:rsidRPr="001D37DE" w:rsidRDefault="001D37DE" w:rsidP="00AF7409">
            <w:pPr>
              <w:numPr>
                <w:ilvl w:val="0"/>
                <w:numId w:val="12"/>
              </w:numPr>
              <w:spacing w:after="0" w:line="240" w:lineRule="auto"/>
              <w:contextualSpacing/>
              <w:jc w:val="both"/>
              <w:rPr>
                <w:rFonts w:ascii="Calibri" w:eastAsia="Calibri" w:hAnsi="Calibri" w:cs="Calibri"/>
                <w:sz w:val="20"/>
                <w:szCs w:val="20"/>
                <w:lang w:val="fr-FR"/>
              </w:rPr>
            </w:pPr>
            <w:r w:rsidRPr="001D37DE">
              <w:rPr>
                <w:rFonts w:ascii="Calibri" w:eastAsia="Calibri" w:hAnsi="Calibri" w:cs="Calibri"/>
                <w:sz w:val="20"/>
                <w:szCs w:val="20"/>
                <w:lang w:val="fr-FR"/>
              </w:rPr>
              <w:t>Réforme des secteurs de la pêche conformément au Cadre politique et stratégie de réforme pour la pêche et l'aquaculture en Afrique (PFRS) de l’UA</w:t>
            </w:r>
          </w:p>
          <w:p w14:paraId="12BF0859" w14:textId="77777777" w:rsidR="001D37DE" w:rsidRPr="001D37DE" w:rsidRDefault="001D37DE" w:rsidP="00AF7409">
            <w:pPr>
              <w:numPr>
                <w:ilvl w:val="0"/>
                <w:numId w:val="12"/>
              </w:numPr>
              <w:spacing w:after="0" w:line="240" w:lineRule="auto"/>
              <w:contextualSpacing/>
              <w:jc w:val="both"/>
              <w:rPr>
                <w:rFonts w:ascii="Calibri" w:eastAsia="Calibri" w:hAnsi="Calibri" w:cs="Calibri"/>
                <w:sz w:val="20"/>
                <w:szCs w:val="20"/>
                <w:lang w:val="fr-FR"/>
              </w:rPr>
            </w:pPr>
            <w:r w:rsidRPr="001D37DE">
              <w:rPr>
                <w:rFonts w:ascii="Calibri" w:eastAsia="Calibri" w:hAnsi="Calibri" w:cs="Calibri"/>
                <w:sz w:val="20"/>
                <w:szCs w:val="20"/>
                <w:lang w:val="fr-FR"/>
              </w:rPr>
              <w:t>Mettre en œuvre une gestion fondée sur le droit</w:t>
            </w:r>
          </w:p>
          <w:p w14:paraId="45AFEE5C" w14:textId="77777777" w:rsidR="001D37DE" w:rsidRPr="001D37DE" w:rsidRDefault="001D37DE" w:rsidP="00AF7409">
            <w:pPr>
              <w:numPr>
                <w:ilvl w:val="0"/>
                <w:numId w:val="12"/>
              </w:numPr>
              <w:spacing w:after="0" w:line="240" w:lineRule="auto"/>
              <w:contextualSpacing/>
              <w:jc w:val="both"/>
              <w:rPr>
                <w:rFonts w:ascii="Calibri" w:eastAsia="Calibri" w:hAnsi="Calibri" w:cs="Calibri"/>
                <w:sz w:val="20"/>
                <w:szCs w:val="20"/>
                <w:lang w:val="fr-FR"/>
              </w:rPr>
            </w:pPr>
            <w:r w:rsidRPr="001D37DE">
              <w:rPr>
                <w:rFonts w:ascii="Calibri" w:eastAsia="Calibri" w:hAnsi="Calibri" w:cs="Calibri"/>
                <w:sz w:val="20"/>
                <w:szCs w:val="20"/>
                <w:lang w:val="fr-FR"/>
              </w:rPr>
              <w:t xml:space="preserve">Utiliser les meilleures informations et données scientifiques disponibles pour appuyer la gestion. </w:t>
            </w:r>
          </w:p>
        </w:tc>
      </w:tr>
      <w:tr w:rsidR="001D37DE" w:rsidRPr="001D37DE" w14:paraId="6EACD1FF" w14:textId="77777777" w:rsidTr="00AF7409">
        <w:trPr>
          <w:trHeight w:val="628"/>
        </w:trPr>
        <w:tc>
          <w:tcPr>
            <w:tcW w:w="1530" w:type="dxa"/>
            <w:vMerge/>
          </w:tcPr>
          <w:p w14:paraId="1649346F" w14:textId="77777777" w:rsidR="001D37DE" w:rsidRPr="001D37DE" w:rsidRDefault="001D37DE" w:rsidP="00AF7409">
            <w:pPr>
              <w:spacing w:after="0" w:line="240" w:lineRule="auto"/>
              <w:rPr>
                <w:rFonts w:ascii="Calibri" w:eastAsia="Times New Roman" w:hAnsi="Calibri" w:cs="Calibri"/>
                <w:iCs/>
                <w:sz w:val="20"/>
                <w:szCs w:val="20"/>
                <w:lang w:val="fr-FR" w:eastAsia="en-GB"/>
              </w:rPr>
            </w:pPr>
          </w:p>
        </w:tc>
        <w:tc>
          <w:tcPr>
            <w:tcW w:w="3560" w:type="dxa"/>
            <w:shd w:val="clear" w:color="auto" w:fill="auto"/>
          </w:tcPr>
          <w:p w14:paraId="116D4352" w14:textId="77777777" w:rsidR="001D37DE" w:rsidRPr="001D37DE" w:rsidRDefault="001D37DE" w:rsidP="00AF7409">
            <w:pPr>
              <w:spacing w:after="0" w:line="240" w:lineRule="auto"/>
              <w:rPr>
                <w:rFonts w:ascii="Calibri" w:eastAsia="Times New Roman" w:hAnsi="Calibri" w:cs="Calibri"/>
                <w:sz w:val="20"/>
                <w:szCs w:val="20"/>
                <w:lang w:val="fr-FR" w:eastAsia="en-GB"/>
              </w:rPr>
            </w:pPr>
            <w:r w:rsidRPr="001D37DE">
              <w:rPr>
                <w:rFonts w:ascii="Calibri" w:eastAsia="Times New Roman" w:hAnsi="Calibri" w:cs="Calibri"/>
                <w:sz w:val="20"/>
                <w:szCs w:val="20"/>
                <w:lang w:val="fr-FR" w:eastAsia="en-GB"/>
              </w:rPr>
              <w:t>Valeur des investissements du secteur privé dans la pêche et la transformation</w:t>
            </w:r>
          </w:p>
        </w:tc>
        <w:tc>
          <w:tcPr>
            <w:tcW w:w="1701" w:type="dxa"/>
          </w:tcPr>
          <w:p w14:paraId="27BC4EB9"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p>
        </w:tc>
        <w:tc>
          <w:tcPr>
            <w:tcW w:w="2693" w:type="dxa"/>
            <w:shd w:val="clear" w:color="auto" w:fill="auto"/>
            <w:vAlign w:val="center"/>
          </w:tcPr>
          <w:p w14:paraId="7E24CFF1"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Valeur augmentée annuellement d'au moins 5 % de la valeur de référence</w:t>
            </w:r>
          </w:p>
        </w:tc>
        <w:tc>
          <w:tcPr>
            <w:tcW w:w="4820" w:type="dxa"/>
            <w:shd w:val="clear" w:color="auto" w:fill="auto"/>
          </w:tcPr>
          <w:p w14:paraId="654A4E5A" w14:textId="77777777" w:rsidR="001D37DE" w:rsidRPr="001D37DE" w:rsidRDefault="001D37DE" w:rsidP="00AF7409">
            <w:pPr>
              <w:spacing w:after="0" w:line="240" w:lineRule="auto"/>
              <w:contextualSpacing/>
              <w:jc w:val="both"/>
              <w:rPr>
                <w:rFonts w:ascii="Calibri" w:eastAsia="Calibri" w:hAnsi="Calibri" w:cs="Calibri"/>
                <w:sz w:val="20"/>
                <w:szCs w:val="20"/>
                <w:lang w:val="fr-FR"/>
              </w:rPr>
            </w:pPr>
            <w:r w:rsidRPr="001D37DE">
              <w:rPr>
                <w:rFonts w:ascii="Calibri" w:eastAsia="Times New Roman" w:hAnsi="Calibri" w:cs="Calibri"/>
                <w:iCs/>
                <w:sz w:val="20"/>
                <w:szCs w:val="20"/>
                <w:lang w:val="fr-FR" w:eastAsia="en-GB"/>
              </w:rPr>
              <w:t>Attirer le secteur privé (incitations, PPP, occupation à long terme)</w:t>
            </w:r>
          </w:p>
        </w:tc>
      </w:tr>
      <w:tr w:rsidR="001D37DE" w:rsidRPr="001D37DE" w14:paraId="190C0654" w14:textId="77777777" w:rsidTr="00AF7409">
        <w:trPr>
          <w:trHeight w:val="628"/>
        </w:trPr>
        <w:tc>
          <w:tcPr>
            <w:tcW w:w="1530" w:type="dxa"/>
            <w:vMerge/>
          </w:tcPr>
          <w:p w14:paraId="770114C7" w14:textId="77777777" w:rsidR="001D37DE" w:rsidRPr="001D37DE" w:rsidRDefault="001D37DE" w:rsidP="00AF7409">
            <w:pPr>
              <w:spacing w:after="0" w:line="240" w:lineRule="auto"/>
              <w:rPr>
                <w:rFonts w:ascii="Calibri" w:eastAsia="Times New Roman" w:hAnsi="Calibri" w:cs="Calibri"/>
                <w:iCs/>
                <w:sz w:val="20"/>
                <w:szCs w:val="20"/>
                <w:lang w:val="fr-FR" w:eastAsia="en-GB"/>
              </w:rPr>
            </w:pPr>
          </w:p>
        </w:tc>
        <w:tc>
          <w:tcPr>
            <w:tcW w:w="3560" w:type="dxa"/>
            <w:shd w:val="clear" w:color="auto" w:fill="auto"/>
          </w:tcPr>
          <w:p w14:paraId="7F86FAEB" w14:textId="77777777" w:rsidR="001D37DE" w:rsidRPr="001D37DE" w:rsidRDefault="001D37DE" w:rsidP="00AF7409">
            <w:pPr>
              <w:spacing w:after="0" w:line="240" w:lineRule="auto"/>
              <w:rPr>
                <w:rFonts w:ascii="Calibri" w:eastAsia="Times New Roman" w:hAnsi="Calibri" w:cs="Calibri"/>
                <w:sz w:val="20"/>
                <w:szCs w:val="20"/>
                <w:lang w:val="fr-FR" w:eastAsia="en-GB"/>
              </w:rPr>
            </w:pPr>
            <w:r w:rsidRPr="001D37DE">
              <w:rPr>
                <w:rFonts w:ascii="Calibri" w:eastAsia="Times New Roman" w:hAnsi="Calibri" w:cs="Calibri"/>
                <w:sz w:val="20"/>
                <w:szCs w:val="20"/>
                <w:lang w:val="fr-FR" w:eastAsia="en-GB"/>
              </w:rPr>
              <w:t xml:space="preserve">Valeur du commerce intra-COMESA </w:t>
            </w:r>
          </w:p>
          <w:p w14:paraId="78550779" w14:textId="77777777" w:rsidR="001D37DE" w:rsidRPr="001D37DE" w:rsidRDefault="001D37DE" w:rsidP="00AF7409">
            <w:pPr>
              <w:spacing w:after="0" w:line="240" w:lineRule="auto"/>
              <w:rPr>
                <w:rFonts w:ascii="Calibri" w:eastAsia="Times New Roman" w:hAnsi="Calibri" w:cs="Calibri"/>
                <w:sz w:val="20"/>
                <w:szCs w:val="20"/>
                <w:lang w:val="fr-FR" w:eastAsia="en-GB"/>
              </w:rPr>
            </w:pPr>
            <w:r w:rsidRPr="001D37DE">
              <w:rPr>
                <w:rFonts w:ascii="Calibri" w:eastAsia="Times New Roman" w:hAnsi="Calibri" w:cs="Calibri"/>
                <w:sz w:val="20"/>
                <w:szCs w:val="20"/>
                <w:lang w:val="fr-FR" w:eastAsia="en-GB"/>
              </w:rPr>
              <w:t>(</w:t>
            </w:r>
            <w:proofErr w:type="gramStart"/>
            <w:r w:rsidRPr="001D37DE">
              <w:rPr>
                <w:rFonts w:ascii="Calibri" w:eastAsia="Times New Roman" w:hAnsi="Calibri" w:cs="Calibri"/>
                <w:sz w:val="20"/>
                <w:szCs w:val="20"/>
                <w:lang w:val="fr-FR" w:eastAsia="en-GB"/>
              </w:rPr>
              <w:t>dollars</w:t>
            </w:r>
            <w:proofErr w:type="gramEnd"/>
            <w:r w:rsidRPr="001D37DE">
              <w:rPr>
                <w:rFonts w:ascii="Calibri" w:eastAsia="Times New Roman" w:hAnsi="Calibri" w:cs="Calibri"/>
                <w:sz w:val="20"/>
                <w:szCs w:val="20"/>
                <w:lang w:val="fr-FR" w:eastAsia="en-GB"/>
              </w:rPr>
              <w:t xml:space="preserve"> US constants) - poisson et autres </w:t>
            </w:r>
          </w:p>
          <w:p w14:paraId="710CA1C4" w14:textId="77777777" w:rsidR="001D37DE" w:rsidRPr="00071DDC" w:rsidRDefault="001D37DE" w:rsidP="00AF7409">
            <w:pPr>
              <w:spacing w:after="0" w:line="240" w:lineRule="auto"/>
              <w:rPr>
                <w:rFonts w:ascii="Calibri" w:eastAsia="Times New Roman" w:hAnsi="Calibri" w:cs="Calibri"/>
                <w:sz w:val="20"/>
                <w:szCs w:val="20"/>
                <w:lang w:eastAsia="en-GB"/>
              </w:rPr>
            </w:pPr>
            <w:r w:rsidRPr="00071DDC">
              <w:rPr>
                <w:rFonts w:ascii="Calibri" w:eastAsia="Times New Roman" w:hAnsi="Calibri" w:cs="Calibri"/>
                <w:sz w:val="20"/>
                <w:szCs w:val="20"/>
                <w:lang w:eastAsia="en-GB"/>
              </w:rPr>
              <w:t>produits</w:t>
            </w:r>
          </w:p>
        </w:tc>
        <w:tc>
          <w:tcPr>
            <w:tcW w:w="1701" w:type="dxa"/>
          </w:tcPr>
          <w:p w14:paraId="0CA6E34D" w14:textId="77777777" w:rsidR="001D37DE" w:rsidRPr="00071DDC" w:rsidRDefault="001D37DE" w:rsidP="00AF7409">
            <w:pPr>
              <w:spacing w:after="0" w:line="240" w:lineRule="auto"/>
              <w:ind w:right="70"/>
              <w:rPr>
                <w:rFonts w:ascii="Calibri" w:eastAsia="Times New Roman" w:hAnsi="Calibri" w:cs="Calibri"/>
                <w:iCs/>
                <w:sz w:val="20"/>
                <w:szCs w:val="20"/>
                <w:lang w:eastAsia="en-GB"/>
              </w:rPr>
            </w:pPr>
          </w:p>
        </w:tc>
        <w:tc>
          <w:tcPr>
            <w:tcW w:w="2693" w:type="dxa"/>
            <w:shd w:val="clear" w:color="auto" w:fill="auto"/>
            <w:vAlign w:val="center"/>
          </w:tcPr>
          <w:p w14:paraId="796AC7A0"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Valeur augmentée d'au moins 5 % par rapport à la valeur de référence</w:t>
            </w:r>
          </w:p>
        </w:tc>
        <w:tc>
          <w:tcPr>
            <w:tcW w:w="4820" w:type="dxa"/>
            <w:shd w:val="clear" w:color="auto" w:fill="auto"/>
          </w:tcPr>
          <w:p w14:paraId="10795058"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Mettre en œuvre la Zone de libre-échange continentale africaine (ZLECA)</w:t>
            </w:r>
          </w:p>
        </w:tc>
      </w:tr>
      <w:tr w:rsidR="001D37DE" w:rsidRPr="001D37DE" w14:paraId="787746D1" w14:textId="77777777" w:rsidTr="00AF7409">
        <w:trPr>
          <w:trHeight w:val="628"/>
        </w:trPr>
        <w:tc>
          <w:tcPr>
            <w:tcW w:w="1530" w:type="dxa"/>
            <w:vMerge/>
          </w:tcPr>
          <w:p w14:paraId="7D5B8D7E" w14:textId="77777777" w:rsidR="001D37DE" w:rsidRPr="001D37DE" w:rsidRDefault="001D37DE" w:rsidP="00AF7409">
            <w:pPr>
              <w:spacing w:after="0" w:line="240" w:lineRule="auto"/>
              <w:rPr>
                <w:rFonts w:ascii="Calibri" w:eastAsia="Times New Roman" w:hAnsi="Calibri" w:cs="Calibri"/>
                <w:iCs/>
                <w:sz w:val="20"/>
                <w:szCs w:val="20"/>
                <w:lang w:val="fr-FR" w:eastAsia="en-GB"/>
              </w:rPr>
            </w:pPr>
          </w:p>
        </w:tc>
        <w:tc>
          <w:tcPr>
            <w:tcW w:w="3560" w:type="dxa"/>
            <w:shd w:val="clear" w:color="auto" w:fill="auto"/>
          </w:tcPr>
          <w:p w14:paraId="3C5017D4" w14:textId="77777777" w:rsidR="001D37DE" w:rsidRPr="001D37DE" w:rsidRDefault="001D37DE" w:rsidP="00AF7409">
            <w:pPr>
              <w:spacing w:after="0" w:line="240" w:lineRule="auto"/>
              <w:rPr>
                <w:rFonts w:ascii="Calibri" w:eastAsia="Times New Roman" w:hAnsi="Calibri" w:cs="Calibri"/>
                <w:sz w:val="20"/>
                <w:szCs w:val="20"/>
                <w:lang w:val="fr-FR" w:eastAsia="en-GB"/>
              </w:rPr>
            </w:pPr>
            <w:r w:rsidRPr="001D37DE">
              <w:rPr>
                <w:rFonts w:ascii="Calibri" w:eastAsia="Times New Roman" w:hAnsi="Calibri" w:cs="Calibri"/>
                <w:sz w:val="20"/>
                <w:szCs w:val="20"/>
                <w:lang w:val="fr-FR" w:eastAsia="en-GB"/>
              </w:rPr>
              <w:t xml:space="preserve">Emploi dans les industries liées </w:t>
            </w:r>
          </w:p>
          <w:p w14:paraId="67AEFFFF" w14:textId="77777777" w:rsidR="001D37DE" w:rsidRPr="001D37DE" w:rsidRDefault="001D37DE" w:rsidP="00AF7409">
            <w:pPr>
              <w:spacing w:after="0" w:line="240" w:lineRule="auto"/>
              <w:rPr>
                <w:rFonts w:ascii="Calibri" w:eastAsia="Times New Roman" w:hAnsi="Calibri" w:cs="Calibri"/>
                <w:sz w:val="20"/>
                <w:szCs w:val="20"/>
                <w:lang w:val="fr-FR" w:eastAsia="en-GB"/>
              </w:rPr>
            </w:pPr>
            <w:proofErr w:type="gramStart"/>
            <w:r w:rsidRPr="001D37DE">
              <w:rPr>
                <w:rFonts w:ascii="Calibri" w:eastAsia="Times New Roman" w:hAnsi="Calibri" w:cs="Calibri"/>
                <w:sz w:val="20"/>
                <w:szCs w:val="20"/>
                <w:lang w:val="fr-FR" w:eastAsia="en-GB"/>
              </w:rPr>
              <w:t>aux</w:t>
            </w:r>
            <w:proofErr w:type="gramEnd"/>
            <w:r w:rsidRPr="001D37DE">
              <w:rPr>
                <w:rFonts w:ascii="Calibri" w:eastAsia="Times New Roman" w:hAnsi="Calibri" w:cs="Calibri"/>
                <w:sz w:val="20"/>
                <w:szCs w:val="20"/>
                <w:lang w:val="fr-FR" w:eastAsia="en-GB"/>
              </w:rPr>
              <w:t xml:space="preserve"> chaînes de valeur de la pêche</w:t>
            </w:r>
          </w:p>
        </w:tc>
        <w:tc>
          <w:tcPr>
            <w:tcW w:w="1701" w:type="dxa"/>
          </w:tcPr>
          <w:p w14:paraId="3F9FCDA0"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p>
        </w:tc>
        <w:tc>
          <w:tcPr>
            <w:tcW w:w="2693" w:type="dxa"/>
            <w:shd w:val="clear" w:color="auto" w:fill="auto"/>
            <w:vAlign w:val="center"/>
          </w:tcPr>
          <w:p w14:paraId="70A053DB"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L'emploi a augmenté de 5 % par an par rapport à la valeur de référence</w:t>
            </w:r>
          </w:p>
        </w:tc>
        <w:tc>
          <w:tcPr>
            <w:tcW w:w="4820" w:type="dxa"/>
            <w:shd w:val="clear" w:color="auto" w:fill="auto"/>
          </w:tcPr>
          <w:p w14:paraId="51BDE581" w14:textId="77777777" w:rsidR="001D37DE" w:rsidRPr="00071DDC" w:rsidRDefault="001D37DE" w:rsidP="00AF7409">
            <w:pPr>
              <w:numPr>
                <w:ilvl w:val="0"/>
                <w:numId w:val="13"/>
              </w:numPr>
              <w:spacing w:after="0" w:line="240" w:lineRule="auto"/>
              <w:ind w:right="70"/>
              <w:contextualSpacing/>
              <w:rPr>
                <w:rFonts w:ascii="Calibri" w:eastAsia="Times New Roman" w:hAnsi="Calibri" w:cs="Calibri"/>
                <w:iCs/>
                <w:sz w:val="20"/>
                <w:szCs w:val="20"/>
                <w:lang w:eastAsia="en-GB"/>
              </w:rPr>
            </w:pPr>
            <w:r w:rsidRPr="00071DDC">
              <w:rPr>
                <w:rFonts w:ascii="Calibri" w:eastAsia="Times New Roman" w:hAnsi="Calibri" w:cs="Calibri"/>
                <w:iCs/>
                <w:sz w:val="20"/>
                <w:szCs w:val="20"/>
                <w:lang w:eastAsia="en-GB"/>
              </w:rPr>
              <w:t>Gérer durablement la pêche</w:t>
            </w:r>
          </w:p>
          <w:p w14:paraId="7D1A63E5" w14:textId="77777777" w:rsidR="001D37DE" w:rsidRPr="001D37DE" w:rsidRDefault="001D37DE" w:rsidP="00AF7409">
            <w:pPr>
              <w:numPr>
                <w:ilvl w:val="0"/>
                <w:numId w:val="13"/>
              </w:numPr>
              <w:spacing w:after="0" w:line="240" w:lineRule="auto"/>
              <w:ind w:right="70"/>
              <w:contextualSpacing/>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Adopter une gestion basée sur les écosystèmes</w:t>
            </w:r>
          </w:p>
        </w:tc>
      </w:tr>
      <w:tr w:rsidR="001D37DE" w:rsidRPr="001D37DE" w14:paraId="4E0A97D4" w14:textId="77777777" w:rsidTr="00AF7409">
        <w:trPr>
          <w:trHeight w:val="628"/>
        </w:trPr>
        <w:tc>
          <w:tcPr>
            <w:tcW w:w="1530" w:type="dxa"/>
            <w:vMerge/>
          </w:tcPr>
          <w:p w14:paraId="12E4BF3B" w14:textId="77777777" w:rsidR="001D37DE" w:rsidRPr="001D37DE" w:rsidRDefault="001D37DE" w:rsidP="00AF7409">
            <w:pPr>
              <w:spacing w:after="0" w:line="240" w:lineRule="auto"/>
              <w:rPr>
                <w:rFonts w:ascii="Calibri" w:eastAsia="Times New Roman" w:hAnsi="Calibri" w:cs="Calibri"/>
                <w:iCs/>
                <w:sz w:val="20"/>
                <w:szCs w:val="20"/>
                <w:lang w:val="fr-FR" w:eastAsia="en-GB"/>
              </w:rPr>
            </w:pPr>
          </w:p>
        </w:tc>
        <w:tc>
          <w:tcPr>
            <w:tcW w:w="3560" w:type="dxa"/>
            <w:shd w:val="clear" w:color="auto" w:fill="auto"/>
          </w:tcPr>
          <w:p w14:paraId="6C890549" w14:textId="77777777" w:rsidR="001D37DE" w:rsidRPr="001D37DE" w:rsidRDefault="001D37DE" w:rsidP="00AF7409">
            <w:pPr>
              <w:spacing w:after="0" w:line="240" w:lineRule="auto"/>
              <w:rPr>
                <w:rFonts w:ascii="Calibri" w:eastAsia="Times New Roman" w:hAnsi="Calibri" w:cs="Calibri"/>
                <w:sz w:val="20"/>
                <w:szCs w:val="20"/>
                <w:lang w:val="fr-FR" w:eastAsia="en-GB"/>
              </w:rPr>
            </w:pPr>
            <w:r w:rsidRPr="001D37DE">
              <w:rPr>
                <w:rFonts w:ascii="Calibri" w:eastAsia="Times New Roman" w:hAnsi="Calibri" w:cs="Calibri"/>
                <w:sz w:val="20"/>
                <w:szCs w:val="20"/>
                <w:lang w:val="fr-FR" w:eastAsia="en-GB"/>
              </w:rPr>
              <w:t>La valeur ajoutée dans le secteur de la pêche en termes réels</w:t>
            </w:r>
          </w:p>
        </w:tc>
        <w:tc>
          <w:tcPr>
            <w:tcW w:w="1701" w:type="dxa"/>
          </w:tcPr>
          <w:p w14:paraId="5F9CACF7"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p>
        </w:tc>
        <w:tc>
          <w:tcPr>
            <w:tcW w:w="2693" w:type="dxa"/>
            <w:shd w:val="clear" w:color="auto" w:fill="auto"/>
            <w:vAlign w:val="center"/>
          </w:tcPr>
          <w:p w14:paraId="18A46BDB"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La valeur augmente de 10 % par an par rapport à la référence</w:t>
            </w:r>
          </w:p>
        </w:tc>
        <w:tc>
          <w:tcPr>
            <w:tcW w:w="4820" w:type="dxa"/>
            <w:shd w:val="clear" w:color="auto" w:fill="auto"/>
          </w:tcPr>
          <w:p w14:paraId="76CA6827"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Les États membres sont soutenus en matière de valeur ajoutée et d'innovation</w:t>
            </w:r>
          </w:p>
        </w:tc>
      </w:tr>
      <w:tr w:rsidR="001D37DE" w:rsidRPr="001D37DE" w14:paraId="7CE6651E" w14:textId="77777777" w:rsidTr="00AF7409">
        <w:trPr>
          <w:trHeight w:val="628"/>
        </w:trPr>
        <w:tc>
          <w:tcPr>
            <w:tcW w:w="1530" w:type="dxa"/>
            <w:vMerge w:val="restart"/>
          </w:tcPr>
          <w:p w14:paraId="076F7D01" w14:textId="77777777" w:rsidR="001D37DE" w:rsidRPr="001D37DE" w:rsidRDefault="001D37DE" w:rsidP="00AF7409">
            <w:pPr>
              <w:spacing w:after="0" w:line="240" w:lineRule="auto"/>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Amélioration de la gestion et de la gouvernance des pêches</w:t>
            </w:r>
          </w:p>
        </w:tc>
        <w:tc>
          <w:tcPr>
            <w:tcW w:w="3560" w:type="dxa"/>
            <w:shd w:val="clear" w:color="auto" w:fill="auto"/>
          </w:tcPr>
          <w:p w14:paraId="5B1B52CC" w14:textId="77777777" w:rsidR="001D37DE" w:rsidRPr="001D37DE" w:rsidRDefault="001D37DE" w:rsidP="00AF7409">
            <w:pPr>
              <w:spacing w:after="0" w:line="240" w:lineRule="auto"/>
              <w:rPr>
                <w:rFonts w:ascii="Calibri" w:eastAsia="Times New Roman" w:hAnsi="Calibri" w:cs="Calibri"/>
                <w:iCs/>
                <w:sz w:val="20"/>
                <w:szCs w:val="20"/>
                <w:lang w:val="fr-FR" w:eastAsia="en-GB"/>
              </w:rPr>
            </w:pPr>
            <w:r w:rsidRPr="001D37DE">
              <w:rPr>
                <w:rFonts w:ascii="Calibri" w:eastAsia="Times New Roman" w:hAnsi="Calibri" w:cs="Calibri"/>
                <w:sz w:val="20"/>
                <w:szCs w:val="20"/>
                <w:lang w:val="fr-FR" w:eastAsia="en-GB"/>
              </w:rPr>
              <w:t xml:space="preserve">Progrès des EM dans le niveau d'application des cadres qui reconnaissent et protègent les droits d'accès aux pêcheurs artisanaux (SSF) </w:t>
            </w:r>
          </w:p>
        </w:tc>
        <w:tc>
          <w:tcPr>
            <w:tcW w:w="1701" w:type="dxa"/>
          </w:tcPr>
          <w:p w14:paraId="4244483B"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p>
        </w:tc>
        <w:tc>
          <w:tcPr>
            <w:tcW w:w="2693" w:type="dxa"/>
            <w:shd w:val="clear" w:color="auto" w:fill="auto"/>
            <w:vAlign w:val="center"/>
          </w:tcPr>
          <w:p w14:paraId="5093DD65"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D'ici 2027, les pêches sont réformées en tenant compte des cadres de gestion fondés sur les droits.</w:t>
            </w:r>
          </w:p>
        </w:tc>
        <w:tc>
          <w:tcPr>
            <w:tcW w:w="4820" w:type="dxa"/>
            <w:shd w:val="clear" w:color="auto" w:fill="auto"/>
          </w:tcPr>
          <w:p w14:paraId="53A13CFD" w14:textId="77777777" w:rsidR="001D37DE" w:rsidRPr="001D37DE" w:rsidRDefault="001D37DE" w:rsidP="00AF7409">
            <w:pPr>
              <w:spacing w:after="0" w:line="240" w:lineRule="auto"/>
              <w:contextualSpacing/>
              <w:jc w:val="both"/>
              <w:rPr>
                <w:rFonts w:ascii="Calibri" w:eastAsia="Calibri" w:hAnsi="Calibri" w:cs="Calibri"/>
                <w:sz w:val="20"/>
                <w:szCs w:val="20"/>
                <w:lang w:val="fr-FR"/>
              </w:rPr>
            </w:pPr>
            <w:r w:rsidRPr="001D37DE">
              <w:rPr>
                <w:rFonts w:ascii="Calibri" w:eastAsia="Calibri" w:hAnsi="Calibri" w:cs="Calibri"/>
                <w:sz w:val="20"/>
                <w:szCs w:val="20"/>
                <w:lang w:val="fr-FR"/>
              </w:rPr>
              <w:t>Les États membres sont soutenus pour réformer le secteur de la pêche afin d'aborder la question de la pêche en accès libre, en tenant compte des intérêts de la pêche artisanale.</w:t>
            </w:r>
          </w:p>
          <w:p w14:paraId="6BAD92D2" w14:textId="77777777" w:rsidR="001D37DE" w:rsidRPr="001D37DE" w:rsidRDefault="001D37DE" w:rsidP="00AF7409">
            <w:pPr>
              <w:spacing w:after="0" w:line="240" w:lineRule="auto"/>
              <w:contextualSpacing/>
              <w:jc w:val="both"/>
              <w:rPr>
                <w:rFonts w:ascii="Calibri" w:eastAsia="Times New Roman" w:hAnsi="Calibri" w:cs="Calibri"/>
                <w:sz w:val="20"/>
                <w:szCs w:val="20"/>
                <w:lang w:val="fr-FR" w:eastAsia="en-GB"/>
              </w:rPr>
            </w:pPr>
          </w:p>
        </w:tc>
      </w:tr>
      <w:tr w:rsidR="001D37DE" w:rsidRPr="001D37DE" w14:paraId="33130448" w14:textId="77777777" w:rsidTr="00AF7409">
        <w:trPr>
          <w:trHeight w:val="271"/>
        </w:trPr>
        <w:tc>
          <w:tcPr>
            <w:tcW w:w="1530" w:type="dxa"/>
            <w:vMerge/>
          </w:tcPr>
          <w:p w14:paraId="2DC22038" w14:textId="77777777" w:rsidR="001D37DE" w:rsidRPr="001D37DE" w:rsidRDefault="001D37DE" w:rsidP="00AF7409">
            <w:pPr>
              <w:spacing w:after="0" w:line="240" w:lineRule="auto"/>
              <w:jc w:val="center"/>
              <w:rPr>
                <w:rFonts w:ascii="Calibri" w:eastAsia="Times New Roman" w:hAnsi="Calibri" w:cs="Calibri"/>
                <w:iCs/>
                <w:sz w:val="20"/>
                <w:szCs w:val="20"/>
                <w:lang w:val="fr-FR" w:eastAsia="en-GB"/>
              </w:rPr>
            </w:pPr>
          </w:p>
        </w:tc>
        <w:tc>
          <w:tcPr>
            <w:tcW w:w="3560" w:type="dxa"/>
            <w:shd w:val="clear" w:color="auto" w:fill="auto"/>
          </w:tcPr>
          <w:p w14:paraId="0B5AC29D" w14:textId="77777777" w:rsidR="001D37DE" w:rsidRPr="001D37DE" w:rsidRDefault="001D37DE" w:rsidP="00AF7409">
            <w:pPr>
              <w:spacing w:after="0" w:line="240" w:lineRule="auto"/>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Nombre d'administrations locales et d'organisations sociales renforcées</w:t>
            </w:r>
          </w:p>
        </w:tc>
        <w:tc>
          <w:tcPr>
            <w:tcW w:w="1701" w:type="dxa"/>
          </w:tcPr>
          <w:p w14:paraId="33E8B257"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p>
        </w:tc>
        <w:tc>
          <w:tcPr>
            <w:tcW w:w="2693" w:type="dxa"/>
            <w:shd w:val="clear" w:color="auto" w:fill="auto"/>
            <w:vAlign w:val="center"/>
          </w:tcPr>
          <w:p w14:paraId="010E7B04"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D'ici 2024, 50 % des États membres ont une gestion inclusive de la pêche.</w:t>
            </w:r>
          </w:p>
        </w:tc>
        <w:tc>
          <w:tcPr>
            <w:tcW w:w="4820" w:type="dxa"/>
            <w:shd w:val="clear" w:color="auto" w:fill="auto"/>
          </w:tcPr>
          <w:p w14:paraId="2391FFE7" w14:textId="77777777" w:rsidR="001D37DE" w:rsidRPr="001D37DE" w:rsidRDefault="001D37DE" w:rsidP="00AF7409">
            <w:pPr>
              <w:spacing w:after="0" w:line="240" w:lineRule="auto"/>
              <w:contextualSpacing/>
              <w:jc w:val="both"/>
              <w:rPr>
                <w:rFonts w:ascii="Calibri" w:eastAsia="Calibri" w:hAnsi="Calibri" w:cs="Calibri"/>
                <w:sz w:val="20"/>
                <w:szCs w:val="20"/>
                <w:lang w:val="fr-FR"/>
              </w:rPr>
            </w:pPr>
            <w:r w:rsidRPr="001D37DE">
              <w:rPr>
                <w:rFonts w:ascii="Calibri" w:eastAsia="Calibri" w:hAnsi="Calibri" w:cs="Calibri"/>
                <w:sz w:val="20"/>
                <w:szCs w:val="20"/>
                <w:lang w:val="fr-FR"/>
              </w:rPr>
              <w:t>Les États membres sont soutenus pour renforcer les administrations locales et les organisations sociales.</w:t>
            </w:r>
          </w:p>
        </w:tc>
      </w:tr>
      <w:tr w:rsidR="001D37DE" w:rsidRPr="001D37DE" w14:paraId="1F2AAD4D" w14:textId="77777777" w:rsidTr="00AF7409">
        <w:trPr>
          <w:trHeight w:val="910"/>
        </w:trPr>
        <w:tc>
          <w:tcPr>
            <w:tcW w:w="1530" w:type="dxa"/>
            <w:vMerge/>
          </w:tcPr>
          <w:p w14:paraId="7B980872" w14:textId="77777777" w:rsidR="001D37DE" w:rsidRPr="001D37DE" w:rsidRDefault="001D37DE" w:rsidP="00AF7409">
            <w:pPr>
              <w:spacing w:after="0" w:line="240" w:lineRule="auto"/>
              <w:jc w:val="center"/>
              <w:rPr>
                <w:rFonts w:ascii="Calibri" w:eastAsia="Times New Roman" w:hAnsi="Calibri" w:cs="Calibri"/>
                <w:iCs/>
                <w:sz w:val="20"/>
                <w:szCs w:val="20"/>
                <w:lang w:val="fr-FR" w:eastAsia="en-GB"/>
              </w:rPr>
            </w:pPr>
          </w:p>
        </w:tc>
        <w:tc>
          <w:tcPr>
            <w:tcW w:w="3560" w:type="dxa"/>
            <w:shd w:val="clear" w:color="auto" w:fill="auto"/>
          </w:tcPr>
          <w:p w14:paraId="1288EE26" w14:textId="77777777" w:rsidR="001D37DE" w:rsidRPr="001D37DE" w:rsidRDefault="001D37DE" w:rsidP="00AF7409">
            <w:pPr>
              <w:spacing w:after="0" w:line="240" w:lineRule="auto"/>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Nombre d'agences dotées de capacités</w:t>
            </w:r>
          </w:p>
        </w:tc>
        <w:tc>
          <w:tcPr>
            <w:tcW w:w="1701" w:type="dxa"/>
          </w:tcPr>
          <w:p w14:paraId="2A24D2E4"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p>
        </w:tc>
        <w:tc>
          <w:tcPr>
            <w:tcW w:w="2693" w:type="dxa"/>
            <w:shd w:val="clear" w:color="auto" w:fill="auto"/>
            <w:vAlign w:val="center"/>
          </w:tcPr>
          <w:p w14:paraId="61BB3950"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 xml:space="preserve">D'ici 2025, 10 % des programmes d'intervention sur les capacités sont mis en œuvre. </w:t>
            </w:r>
          </w:p>
        </w:tc>
        <w:tc>
          <w:tcPr>
            <w:tcW w:w="4820" w:type="dxa"/>
            <w:shd w:val="clear" w:color="auto" w:fill="auto"/>
          </w:tcPr>
          <w:p w14:paraId="66928CA6" w14:textId="77777777" w:rsidR="001D37DE" w:rsidRPr="001D37DE" w:rsidRDefault="001D37DE" w:rsidP="00AF7409">
            <w:pPr>
              <w:spacing w:after="0" w:line="240" w:lineRule="auto"/>
              <w:contextualSpacing/>
              <w:jc w:val="both"/>
              <w:rPr>
                <w:rFonts w:ascii="Calibri" w:eastAsia="Calibri" w:hAnsi="Calibri" w:cs="Calibri"/>
                <w:sz w:val="20"/>
                <w:szCs w:val="20"/>
                <w:lang w:val="fr-FR"/>
              </w:rPr>
            </w:pPr>
            <w:r w:rsidRPr="001D37DE">
              <w:rPr>
                <w:rFonts w:ascii="Calibri" w:eastAsia="Calibri" w:hAnsi="Calibri" w:cs="Calibri"/>
                <w:sz w:val="20"/>
                <w:szCs w:val="20"/>
                <w:lang w:val="fr-FR"/>
              </w:rPr>
              <w:t>Les États membres sont soutenus pour améliorer les capacités des agences régionales et nationales à mettre en œuvre des politiques/stratégies de gestion de la pêche appropriées.</w:t>
            </w:r>
          </w:p>
        </w:tc>
      </w:tr>
      <w:tr w:rsidR="001D37DE" w:rsidRPr="001D37DE" w14:paraId="262FA2AF" w14:textId="77777777" w:rsidTr="00AF7409">
        <w:trPr>
          <w:trHeight w:val="708"/>
        </w:trPr>
        <w:tc>
          <w:tcPr>
            <w:tcW w:w="1530" w:type="dxa"/>
            <w:vMerge/>
          </w:tcPr>
          <w:p w14:paraId="43471327" w14:textId="77777777" w:rsidR="001D37DE" w:rsidRPr="001D37DE" w:rsidRDefault="001D37DE" w:rsidP="00AF7409">
            <w:pPr>
              <w:spacing w:after="0" w:line="240" w:lineRule="auto"/>
              <w:jc w:val="center"/>
              <w:rPr>
                <w:rFonts w:ascii="Calibri" w:eastAsia="Times New Roman" w:hAnsi="Calibri" w:cs="Calibri"/>
                <w:iCs/>
                <w:sz w:val="20"/>
                <w:szCs w:val="20"/>
                <w:lang w:val="fr-FR" w:eastAsia="en-GB"/>
              </w:rPr>
            </w:pPr>
          </w:p>
        </w:tc>
        <w:tc>
          <w:tcPr>
            <w:tcW w:w="3560" w:type="dxa"/>
            <w:shd w:val="clear" w:color="auto" w:fill="auto"/>
          </w:tcPr>
          <w:p w14:paraId="18B69124" w14:textId="77777777" w:rsidR="001D37DE" w:rsidRPr="001D37DE" w:rsidRDefault="001D37DE" w:rsidP="00AF7409">
            <w:pPr>
              <w:numPr>
                <w:ilvl w:val="0"/>
                <w:numId w:val="11"/>
              </w:numPr>
              <w:spacing w:after="0" w:line="240" w:lineRule="auto"/>
              <w:contextualSpacing/>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 xml:space="preserve">Nombre d'États membres établissant les statistiques de base sur l'économie bleue </w:t>
            </w:r>
          </w:p>
          <w:p w14:paraId="2EEAE0FB" w14:textId="77777777" w:rsidR="001D37DE" w:rsidRPr="001D37DE" w:rsidRDefault="001D37DE" w:rsidP="00AF7409">
            <w:pPr>
              <w:numPr>
                <w:ilvl w:val="0"/>
                <w:numId w:val="11"/>
              </w:numPr>
              <w:spacing w:after="0" w:line="240" w:lineRule="auto"/>
              <w:contextualSpacing/>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Nombre d'EM établissant les comptes satellites de la pêche océanique</w:t>
            </w:r>
          </w:p>
        </w:tc>
        <w:tc>
          <w:tcPr>
            <w:tcW w:w="1701" w:type="dxa"/>
          </w:tcPr>
          <w:p w14:paraId="03C5BAEE"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 xml:space="preserve"> </w:t>
            </w:r>
          </w:p>
        </w:tc>
        <w:tc>
          <w:tcPr>
            <w:tcW w:w="2693" w:type="dxa"/>
            <w:shd w:val="clear" w:color="auto" w:fill="auto"/>
            <w:vAlign w:val="center"/>
          </w:tcPr>
          <w:p w14:paraId="53A0E359"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D'ici 2026, 50 % des États membres disposent de systèmes statistiques harmonisés sur la pêche.</w:t>
            </w:r>
          </w:p>
        </w:tc>
        <w:tc>
          <w:tcPr>
            <w:tcW w:w="4820" w:type="dxa"/>
            <w:shd w:val="clear" w:color="auto" w:fill="auto"/>
          </w:tcPr>
          <w:p w14:paraId="5E3EB196" w14:textId="77777777" w:rsidR="001D37DE" w:rsidRPr="001D37DE" w:rsidRDefault="001D37DE" w:rsidP="00AF7409">
            <w:pPr>
              <w:spacing w:after="0" w:line="240" w:lineRule="auto"/>
              <w:contextualSpacing/>
              <w:jc w:val="both"/>
              <w:rPr>
                <w:rFonts w:ascii="Calibri" w:eastAsia="Calibri" w:hAnsi="Calibri" w:cs="Calibri"/>
                <w:sz w:val="20"/>
                <w:szCs w:val="20"/>
                <w:lang w:val="fr-FR"/>
              </w:rPr>
            </w:pPr>
            <w:r w:rsidRPr="001D37DE">
              <w:rPr>
                <w:rFonts w:ascii="Calibri" w:eastAsia="Calibri" w:hAnsi="Calibri" w:cs="Calibri"/>
                <w:sz w:val="20"/>
                <w:szCs w:val="20"/>
                <w:lang w:val="fr-FR"/>
              </w:rPr>
              <w:t>Les États membres sont soutenus dans l'amélioration des statistiques de la pêche et des données économiques pour une gestion, un suivi et une évaluation éclairés de la politique.</w:t>
            </w:r>
          </w:p>
        </w:tc>
      </w:tr>
      <w:tr w:rsidR="001D37DE" w:rsidRPr="001D37DE" w14:paraId="4E303C32" w14:textId="77777777" w:rsidTr="00AF7409">
        <w:trPr>
          <w:trHeight w:val="778"/>
        </w:trPr>
        <w:tc>
          <w:tcPr>
            <w:tcW w:w="1530" w:type="dxa"/>
            <w:vMerge/>
          </w:tcPr>
          <w:p w14:paraId="0C80C93A" w14:textId="77777777" w:rsidR="001D37DE" w:rsidRPr="001D37DE" w:rsidRDefault="001D37DE" w:rsidP="00AF7409">
            <w:pPr>
              <w:spacing w:after="0" w:line="240" w:lineRule="auto"/>
              <w:jc w:val="center"/>
              <w:rPr>
                <w:rFonts w:ascii="Calibri" w:eastAsia="Times New Roman" w:hAnsi="Calibri" w:cs="Calibri"/>
                <w:iCs/>
                <w:sz w:val="20"/>
                <w:szCs w:val="20"/>
                <w:lang w:val="fr-FR" w:eastAsia="en-GB"/>
              </w:rPr>
            </w:pPr>
          </w:p>
        </w:tc>
        <w:tc>
          <w:tcPr>
            <w:tcW w:w="3560" w:type="dxa"/>
            <w:shd w:val="clear" w:color="auto" w:fill="auto"/>
          </w:tcPr>
          <w:p w14:paraId="43B46BA5" w14:textId="77777777" w:rsidR="001D37DE" w:rsidRPr="001D37DE" w:rsidRDefault="001D37DE" w:rsidP="00AF7409">
            <w:pPr>
              <w:spacing w:after="0" w:line="240" w:lineRule="auto"/>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Nombre de plans de gestion conjoints élaborés</w:t>
            </w:r>
          </w:p>
        </w:tc>
        <w:tc>
          <w:tcPr>
            <w:tcW w:w="1701" w:type="dxa"/>
          </w:tcPr>
          <w:p w14:paraId="7B926DE8"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p>
        </w:tc>
        <w:tc>
          <w:tcPr>
            <w:tcW w:w="2693" w:type="dxa"/>
            <w:shd w:val="clear" w:color="auto" w:fill="auto"/>
            <w:vAlign w:val="center"/>
          </w:tcPr>
          <w:p w14:paraId="3B8F5CBC"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D'ici 2027, 50 % des stocks partagés sont gérés de manière durable, conformément aux plans convenus.</w:t>
            </w:r>
          </w:p>
        </w:tc>
        <w:tc>
          <w:tcPr>
            <w:tcW w:w="4820" w:type="dxa"/>
            <w:shd w:val="clear" w:color="auto" w:fill="auto"/>
          </w:tcPr>
          <w:p w14:paraId="05E57117" w14:textId="77777777" w:rsidR="001D37DE" w:rsidRPr="001D37DE" w:rsidRDefault="001D37DE" w:rsidP="00AF7409">
            <w:pPr>
              <w:spacing w:after="0" w:line="240" w:lineRule="auto"/>
              <w:contextualSpacing/>
              <w:jc w:val="both"/>
              <w:rPr>
                <w:rFonts w:ascii="Calibri" w:eastAsia="Calibri" w:hAnsi="Calibri" w:cs="Calibri"/>
                <w:sz w:val="20"/>
                <w:szCs w:val="20"/>
                <w:lang w:val="fr-FR"/>
              </w:rPr>
            </w:pPr>
            <w:r w:rsidRPr="001D37DE">
              <w:rPr>
                <w:rFonts w:ascii="Calibri" w:eastAsia="Calibri" w:hAnsi="Calibri" w:cs="Calibri"/>
                <w:sz w:val="20"/>
                <w:szCs w:val="20"/>
                <w:lang w:val="fr-FR"/>
              </w:rPr>
              <w:t>Les États membres sont encouragés à élaborer des plans de gestion conjoints pour tous les stocks de poissons partagés dans la région afin d'éviter une exploitation non durable de ces ressources ;</w:t>
            </w:r>
          </w:p>
        </w:tc>
      </w:tr>
      <w:tr w:rsidR="001D37DE" w:rsidRPr="001D37DE" w14:paraId="359FF95C" w14:textId="77777777" w:rsidTr="00AF7409">
        <w:trPr>
          <w:trHeight w:val="666"/>
        </w:trPr>
        <w:tc>
          <w:tcPr>
            <w:tcW w:w="1530" w:type="dxa"/>
            <w:vMerge/>
          </w:tcPr>
          <w:p w14:paraId="2B8236E3" w14:textId="77777777" w:rsidR="001D37DE" w:rsidRPr="001D37DE" w:rsidRDefault="001D37DE" w:rsidP="00AF7409">
            <w:pPr>
              <w:spacing w:after="0" w:line="240" w:lineRule="auto"/>
              <w:jc w:val="center"/>
              <w:rPr>
                <w:rFonts w:ascii="Calibri" w:eastAsia="Times New Roman" w:hAnsi="Calibri" w:cs="Calibri"/>
                <w:iCs/>
                <w:sz w:val="20"/>
                <w:szCs w:val="20"/>
                <w:lang w:val="fr-FR" w:eastAsia="en-GB"/>
              </w:rPr>
            </w:pPr>
          </w:p>
        </w:tc>
        <w:tc>
          <w:tcPr>
            <w:tcW w:w="3560" w:type="dxa"/>
            <w:shd w:val="clear" w:color="auto" w:fill="auto"/>
          </w:tcPr>
          <w:p w14:paraId="3D806B72" w14:textId="77777777" w:rsidR="001D37DE" w:rsidRPr="001D37DE" w:rsidRDefault="001D37DE" w:rsidP="00AF7409">
            <w:pPr>
              <w:spacing w:after="0" w:line="240" w:lineRule="auto"/>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Un système élaboré et adopté</w:t>
            </w:r>
          </w:p>
        </w:tc>
        <w:tc>
          <w:tcPr>
            <w:tcW w:w="1701" w:type="dxa"/>
          </w:tcPr>
          <w:p w14:paraId="02A6CB1C"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p>
        </w:tc>
        <w:tc>
          <w:tcPr>
            <w:tcW w:w="2693" w:type="dxa"/>
            <w:shd w:val="clear" w:color="auto" w:fill="auto"/>
            <w:vAlign w:val="center"/>
          </w:tcPr>
          <w:p w14:paraId="53CAAAB7"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D'ici 2026, systèmes de traçabilité harmonisés à 100%.</w:t>
            </w:r>
          </w:p>
        </w:tc>
        <w:tc>
          <w:tcPr>
            <w:tcW w:w="4820" w:type="dxa"/>
            <w:shd w:val="clear" w:color="auto" w:fill="auto"/>
          </w:tcPr>
          <w:p w14:paraId="21041B81" w14:textId="77777777" w:rsidR="001D37DE" w:rsidRPr="001D37DE" w:rsidRDefault="001D37DE" w:rsidP="00AF7409">
            <w:pPr>
              <w:spacing w:after="0" w:line="240" w:lineRule="auto"/>
              <w:contextualSpacing/>
              <w:jc w:val="both"/>
              <w:rPr>
                <w:rFonts w:ascii="Calibri" w:eastAsia="Calibri" w:hAnsi="Calibri" w:cs="Calibri"/>
                <w:sz w:val="20"/>
                <w:szCs w:val="20"/>
                <w:lang w:val="fr-FR"/>
              </w:rPr>
            </w:pPr>
            <w:r w:rsidRPr="001D37DE">
              <w:rPr>
                <w:rFonts w:ascii="Calibri" w:eastAsia="Calibri" w:hAnsi="Calibri" w:cs="Calibri"/>
                <w:sz w:val="20"/>
                <w:szCs w:val="20"/>
                <w:lang w:val="fr-FR"/>
              </w:rPr>
              <w:t>Les États membres bénéficient d’un appui pour élaborer un système de certification harmonisé comprenant des normes et de traçabilité.</w:t>
            </w:r>
          </w:p>
        </w:tc>
      </w:tr>
      <w:tr w:rsidR="001D37DE" w:rsidRPr="001D37DE" w14:paraId="426585DE" w14:textId="77777777" w:rsidTr="00AF7409">
        <w:trPr>
          <w:trHeight w:val="666"/>
        </w:trPr>
        <w:tc>
          <w:tcPr>
            <w:tcW w:w="1530" w:type="dxa"/>
            <w:vMerge/>
          </w:tcPr>
          <w:p w14:paraId="552DFB90" w14:textId="77777777" w:rsidR="001D37DE" w:rsidRPr="001D37DE" w:rsidRDefault="001D37DE" w:rsidP="00AF7409">
            <w:pPr>
              <w:spacing w:after="0" w:line="240" w:lineRule="auto"/>
              <w:jc w:val="center"/>
              <w:rPr>
                <w:rFonts w:ascii="Calibri" w:eastAsia="Times New Roman" w:hAnsi="Calibri" w:cs="Calibri"/>
                <w:iCs/>
                <w:sz w:val="20"/>
                <w:szCs w:val="20"/>
                <w:lang w:val="fr-FR" w:eastAsia="en-GB"/>
              </w:rPr>
            </w:pPr>
          </w:p>
        </w:tc>
        <w:tc>
          <w:tcPr>
            <w:tcW w:w="3560" w:type="dxa"/>
            <w:shd w:val="clear" w:color="auto" w:fill="auto"/>
          </w:tcPr>
          <w:p w14:paraId="6018A58B" w14:textId="77777777" w:rsidR="001D37DE" w:rsidRPr="001D37DE" w:rsidRDefault="001D37DE" w:rsidP="00AF7409">
            <w:pPr>
              <w:spacing w:after="0" w:line="240" w:lineRule="auto"/>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Nombre d'EM impliquant les pêcheurs dans le processus de prise de décision</w:t>
            </w:r>
          </w:p>
        </w:tc>
        <w:tc>
          <w:tcPr>
            <w:tcW w:w="1701" w:type="dxa"/>
          </w:tcPr>
          <w:p w14:paraId="2C93A45B"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p>
        </w:tc>
        <w:tc>
          <w:tcPr>
            <w:tcW w:w="2693" w:type="dxa"/>
            <w:shd w:val="clear" w:color="auto" w:fill="auto"/>
            <w:vAlign w:val="center"/>
          </w:tcPr>
          <w:p w14:paraId="37150F40"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D'ici 2027, 50% des ressources aquatiques sont gérées de manière durable</w:t>
            </w:r>
          </w:p>
        </w:tc>
        <w:tc>
          <w:tcPr>
            <w:tcW w:w="4820" w:type="dxa"/>
            <w:shd w:val="clear" w:color="auto" w:fill="auto"/>
          </w:tcPr>
          <w:p w14:paraId="3DF6DC12" w14:textId="77777777" w:rsidR="001D37DE" w:rsidRPr="001D37DE" w:rsidRDefault="001D37DE" w:rsidP="00AF7409">
            <w:pPr>
              <w:spacing w:after="0" w:line="240" w:lineRule="auto"/>
              <w:contextualSpacing/>
              <w:jc w:val="both"/>
              <w:rPr>
                <w:rFonts w:ascii="Calibri" w:eastAsia="Calibri" w:hAnsi="Calibri" w:cs="Calibri"/>
                <w:sz w:val="20"/>
                <w:szCs w:val="20"/>
                <w:lang w:val="fr-FR"/>
              </w:rPr>
            </w:pPr>
            <w:r w:rsidRPr="001D37DE">
              <w:rPr>
                <w:rFonts w:ascii="Calibri" w:eastAsia="Calibri" w:hAnsi="Calibri" w:cs="Calibri"/>
                <w:sz w:val="20"/>
                <w:szCs w:val="20"/>
                <w:lang w:val="fr-FR"/>
              </w:rPr>
              <w:t>Les États membres sont soutenus pour promouvoir la conservation et la gestion durable des ressources aquatiques par une sensibilisation accrue des pêcheurs et par une participation accrue des pêcheurs aux processus décisionnels.</w:t>
            </w:r>
          </w:p>
        </w:tc>
      </w:tr>
      <w:tr w:rsidR="001D37DE" w:rsidRPr="001D37DE" w14:paraId="7A899563" w14:textId="77777777" w:rsidTr="00AF7409">
        <w:trPr>
          <w:trHeight w:val="698"/>
        </w:trPr>
        <w:tc>
          <w:tcPr>
            <w:tcW w:w="1530" w:type="dxa"/>
            <w:vMerge w:val="restart"/>
          </w:tcPr>
          <w:p w14:paraId="4BCD5BA2" w14:textId="77777777" w:rsidR="001D37DE" w:rsidRPr="001D37DE" w:rsidRDefault="001D37DE" w:rsidP="00AF7409">
            <w:pPr>
              <w:spacing w:after="0" w:line="240" w:lineRule="auto"/>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Valeur ajoutée et commerce appuyés</w:t>
            </w:r>
          </w:p>
        </w:tc>
        <w:tc>
          <w:tcPr>
            <w:tcW w:w="3560" w:type="dxa"/>
            <w:shd w:val="clear" w:color="auto" w:fill="auto"/>
          </w:tcPr>
          <w:p w14:paraId="2041225B" w14:textId="77777777" w:rsidR="001D37DE" w:rsidRPr="001D37DE" w:rsidRDefault="001D37DE" w:rsidP="00AF7409">
            <w:pPr>
              <w:spacing w:after="0" w:line="240" w:lineRule="auto"/>
              <w:rPr>
                <w:rFonts w:ascii="Calibri" w:eastAsia="Times New Roman" w:hAnsi="Calibri" w:cs="Calibri"/>
                <w:iCs/>
                <w:sz w:val="20"/>
                <w:szCs w:val="20"/>
                <w:lang w:val="fr-FR" w:eastAsia="en-GB"/>
              </w:rPr>
            </w:pPr>
          </w:p>
        </w:tc>
        <w:tc>
          <w:tcPr>
            <w:tcW w:w="1701" w:type="dxa"/>
          </w:tcPr>
          <w:p w14:paraId="7DCFC1FD"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p>
        </w:tc>
        <w:tc>
          <w:tcPr>
            <w:tcW w:w="2693" w:type="dxa"/>
            <w:shd w:val="clear" w:color="auto" w:fill="auto"/>
            <w:vAlign w:val="center"/>
          </w:tcPr>
          <w:p w14:paraId="26520B4F"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p>
        </w:tc>
        <w:tc>
          <w:tcPr>
            <w:tcW w:w="4820" w:type="dxa"/>
            <w:shd w:val="clear" w:color="auto" w:fill="auto"/>
          </w:tcPr>
          <w:p w14:paraId="3488AE0A" w14:textId="77777777" w:rsidR="001D37DE" w:rsidRPr="001D37DE" w:rsidRDefault="001D37DE" w:rsidP="00AF7409">
            <w:pPr>
              <w:spacing w:after="0" w:line="240" w:lineRule="auto"/>
              <w:contextualSpacing/>
              <w:jc w:val="both"/>
              <w:rPr>
                <w:rFonts w:ascii="Calibri" w:eastAsia="Calibri" w:hAnsi="Calibri" w:cs="Calibri"/>
                <w:strike/>
                <w:sz w:val="20"/>
                <w:szCs w:val="20"/>
                <w:lang w:val="fr-FR"/>
              </w:rPr>
            </w:pPr>
          </w:p>
        </w:tc>
      </w:tr>
      <w:tr w:rsidR="001D37DE" w:rsidRPr="001D37DE" w14:paraId="5FB97EA2" w14:textId="77777777" w:rsidTr="00AF7409">
        <w:trPr>
          <w:trHeight w:val="910"/>
        </w:trPr>
        <w:tc>
          <w:tcPr>
            <w:tcW w:w="1530" w:type="dxa"/>
            <w:vMerge/>
          </w:tcPr>
          <w:p w14:paraId="0B34FC6A" w14:textId="77777777" w:rsidR="001D37DE" w:rsidRPr="001D37DE" w:rsidRDefault="001D37DE" w:rsidP="00AF7409">
            <w:pPr>
              <w:spacing w:after="0" w:line="240" w:lineRule="auto"/>
              <w:jc w:val="center"/>
              <w:rPr>
                <w:rFonts w:ascii="Calibri" w:eastAsia="Times New Roman" w:hAnsi="Calibri" w:cs="Calibri"/>
                <w:iCs/>
                <w:sz w:val="20"/>
                <w:szCs w:val="20"/>
                <w:lang w:val="fr-FR" w:eastAsia="en-GB"/>
              </w:rPr>
            </w:pPr>
          </w:p>
        </w:tc>
        <w:tc>
          <w:tcPr>
            <w:tcW w:w="3560" w:type="dxa"/>
            <w:shd w:val="clear" w:color="auto" w:fill="auto"/>
          </w:tcPr>
          <w:p w14:paraId="0AC43552" w14:textId="77777777" w:rsidR="001D37DE" w:rsidRPr="001D37DE" w:rsidRDefault="001D37DE" w:rsidP="00AF7409">
            <w:pPr>
              <w:spacing w:after="0" w:line="240" w:lineRule="auto"/>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Lancement d'interventions ciblées pour l'ajout de valeur</w:t>
            </w:r>
          </w:p>
        </w:tc>
        <w:tc>
          <w:tcPr>
            <w:tcW w:w="1701" w:type="dxa"/>
          </w:tcPr>
          <w:p w14:paraId="243E30DB"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p>
        </w:tc>
        <w:tc>
          <w:tcPr>
            <w:tcW w:w="2693" w:type="dxa"/>
            <w:shd w:val="clear" w:color="auto" w:fill="auto"/>
            <w:vAlign w:val="center"/>
          </w:tcPr>
          <w:p w14:paraId="00E4FF87"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 xml:space="preserve">D'ici 2027, la valeur ajoutée réalisée et le devient marché accessible </w:t>
            </w:r>
          </w:p>
        </w:tc>
        <w:tc>
          <w:tcPr>
            <w:tcW w:w="4820" w:type="dxa"/>
            <w:shd w:val="clear" w:color="auto" w:fill="auto"/>
          </w:tcPr>
          <w:p w14:paraId="6C2B99D5" w14:textId="77777777" w:rsidR="001D37DE" w:rsidRPr="001D37DE" w:rsidRDefault="001D37DE" w:rsidP="00AF7409">
            <w:pPr>
              <w:spacing w:after="0" w:line="240" w:lineRule="auto"/>
              <w:contextualSpacing/>
              <w:jc w:val="both"/>
              <w:rPr>
                <w:rFonts w:ascii="Calibri" w:eastAsia="Calibri" w:hAnsi="Calibri" w:cs="Calibri"/>
                <w:sz w:val="20"/>
                <w:szCs w:val="20"/>
                <w:lang w:val="fr-FR"/>
              </w:rPr>
            </w:pPr>
            <w:r w:rsidRPr="001D37DE">
              <w:rPr>
                <w:rFonts w:ascii="Calibri" w:eastAsia="Calibri" w:hAnsi="Calibri" w:cs="Calibri"/>
                <w:sz w:val="20"/>
                <w:szCs w:val="20"/>
                <w:lang w:val="fr-FR"/>
              </w:rPr>
              <w:t xml:space="preserve">Les États membres sont appuyés dans la promotion d’une chaîne de valeur bleue inclusive en mettant l'accent sur l'amélioration de la qualité et la réalisation d'un commerce et d'une commercialisation du poisson responsables et équitables. </w:t>
            </w:r>
          </w:p>
        </w:tc>
      </w:tr>
      <w:tr w:rsidR="001D37DE" w:rsidRPr="001D37DE" w14:paraId="1CA1A548" w14:textId="77777777" w:rsidTr="00AF7409">
        <w:trPr>
          <w:trHeight w:val="557"/>
        </w:trPr>
        <w:tc>
          <w:tcPr>
            <w:tcW w:w="1530" w:type="dxa"/>
            <w:vMerge/>
          </w:tcPr>
          <w:p w14:paraId="6A3BF4C6" w14:textId="77777777" w:rsidR="001D37DE" w:rsidRPr="001D37DE" w:rsidRDefault="001D37DE" w:rsidP="00AF7409">
            <w:pPr>
              <w:spacing w:after="0" w:line="240" w:lineRule="auto"/>
              <w:jc w:val="center"/>
              <w:rPr>
                <w:rFonts w:ascii="Calibri" w:eastAsia="Times New Roman" w:hAnsi="Calibri" w:cs="Calibri"/>
                <w:iCs/>
                <w:sz w:val="20"/>
                <w:szCs w:val="20"/>
                <w:lang w:val="fr-FR" w:eastAsia="en-GB"/>
              </w:rPr>
            </w:pPr>
          </w:p>
        </w:tc>
        <w:tc>
          <w:tcPr>
            <w:tcW w:w="3560" w:type="dxa"/>
            <w:shd w:val="clear" w:color="auto" w:fill="auto"/>
          </w:tcPr>
          <w:p w14:paraId="192A4DA9" w14:textId="77777777" w:rsidR="001D37DE" w:rsidRPr="001D37DE" w:rsidRDefault="001D37DE" w:rsidP="00AF7409">
            <w:pPr>
              <w:spacing w:after="0" w:line="240" w:lineRule="auto"/>
              <w:rPr>
                <w:rFonts w:ascii="Calibri" w:eastAsia="Times New Roman" w:hAnsi="Calibri" w:cs="Calibri"/>
                <w:iCs/>
                <w:sz w:val="20"/>
                <w:szCs w:val="20"/>
                <w:lang w:val="fr-FR" w:eastAsia="en-GB"/>
              </w:rPr>
            </w:pPr>
          </w:p>
        </w:tc>
        <w:tc>
          <w:tcPr>
            <w:tcW w:w="1701" w:type="dxa"/>
          </w:tcPr>
          <w:p w14:paraId="06F21E4C"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p>
        </w:tc>
        <w:tc>
          <w:tcPr>
            <w:tcW w:w="2693" w:type="dxa"/>
            <w:shd w:val="clear" w:color="auto" w:fill="auto"/>
            <w:vAlign w:val="center"/>
          </w:tcPr>
          <w:p w14:paraId="1180EB2E"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p>
        </w:tc>
        <w:tc>
          <w:tcPr>
            <w:tcW w:w="4820" w:type="dxa"/>
            <w:shd w:val="clear" w:color="auto" w:fill="auto"/>
          </w:tcPr>
          <w:p w14:paraId="19CB0593" w14:textId="77777777" w:rsidR="001D37DE" w:rsidRPr="001D37DE" w:rsidRDefault="001D37DE" w:rsidP="00AF7409">
            <w:pPr>
              <w:spacing w:after="0" w:line="240" w:lineRule="auto"/>
              <w:contextualSpacing/>
              <w:jc w:val="both"/>
              <w:rPr>
                <w:rFonts w:ascii="Calibri" w:eastAsia="Calibri" w:hAnsi="Calibri" w:cs="Calibri"/>
                <w:sz w:val="20"/>
                <w:szCs w:val="20"/>
                <w:lang w:val="fr-FR"/>
              </w:rPr>
            </w:pPr>
          </w:p>
        </w:tc>
      </w:tr>
      <w:tr w:rsidR="001D37DE" w:rsidRPr="001D37DE" w14:paraId="65D939B9" w14:textId="77777777" w:rsidTr="00AF7409">
        <w:trPr>
          <w:trHeight w:val="344"/>
        </w:trPr>
        <w:tc>
          <w:tcPr>
            <w:tcW w:w="1530" w:type="dxa"/>
            <w:vMerge/>
          </w:tcPr>
          <w:p w14:paraId="004E7C93" w14:textId="77777777" w:rsidR="001D37DE" w:rsidRPr="001D37DE" w:rsidRDefault="001D37DE" w:rsidP="00AF7409">
            <w:pPr>
              <w:spacing w:after="0" w:line="240" w:lineRule="auto"/>
              <w:jc w:val="center"/>
              <w:rPr>
                <w:rFonts w:ascii="Calibri" w:eastAsia="Times New Roman" w:hAnsi="Calibri" w:cs="Calibri"/>
                <w:iCs/>
                <w:sz w:val="20"/>
                <w:szCs w:val="20"/>
                <w:lang w:val="fr-FR" w:eastAsia="en-GB"/>
              </w:rPr>
            </w:pPr>
          </w:p>
        </w:tc>
        <w:tc>
          <w:tcPr>
            <w:tcW w:w="3560" w:type="dxa"/>
            <w:shd w:val="clear" w:color="auto" w:fill="auto"/>
          </w:tcPr>
          <w:p w14:paraId="5E0DB678" w14:textId="77777777" w:rsidR="001D37DE" w:rsidRPr="001D37DE" w:rsidRDefault="001D37DE" w:rsidP="00AF7409">
            <w:pPr>
              <w:spacing w:after="0" w:line="240" w:lineRule="auto"/>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La part de l'augmentation budgétaire dans les investissements et l'industrialisation</w:t>
            </w:r>
          </w:p>
        </w:tc>
        <w:tc>
          <w:tcPr>
            <w:tcW w:w="1701" w:type="dxa"/>
          </w:tcPr>
          <w:p w14:paraId="4F1DF3BC"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p>
        </w:tc>
        <w:tc>
          <w:tcPr>
            <w:tcW w:w="2693" w:type="dxa"/>
            <w:shd w:val="clear" w:color="auto" w:fill="auto"/>
            <w:vAlign w:val="center"/>
          </w:tcPr>
          <w:p w14:paraId="4B1C48DD"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 xml:space="preserve">D'ici 2027, augmentation d'au moins 10 % des investissements dans le développement du secteur. </w:t>
            </w:r>
          </w:p>
        </w:tc>
        <w:tc>
          <w:tcPr>
            <w:tcW w:w="4820" w:type="dxa"/>
            <w:shd w:val="clear" w:color="auto" w:fill="auto"/>
          </w:tcPr>
          <w:p w14:paraId="172430C3" w14:textId="77777777" w:rsidR="001D37DE" w:rsidRPr="001D37DE" w:rsidRDefault="001D37DE" w:rsidP="00AF7409">
            <w:pPr>
              <w:numPr>
                <w:ilvl w:val="0"/>
                <w:numId w:val="16"/>
              </w:numPr>
              <w:spacing w:after="0" w:line="240" w:lineRule="auto"/>
              <w:contextualSpacing/>
              <w:jc w:val="both"/>
              <w:rPr>
                <w:rFonts w:ascii="Calibri" w:eastAsia="Calibri" w:hAnsi="Calibri" w:cs="Calibri"/>
                <w:sz w:val="20"/>
                <w:szCs w:val="20"/>
                <w:lang w:val="fr-FR"/>
              </w:rPr>
            </w:pPr>
            <w:r w:rsidRPr="001D37DE">
              <w:rPr>
                <w:rFonts w:ascii="Calibri" w:eastAsia="Calibri" w:hAnsi="Calibri" w:cs="Calibri"/>
                <w:sz w:val="20"/>
                <w:szCs w:val="20"/>
                <w:lang w:val="fr-FR"/>
              </w:rPr>
              <w:t xml:space="preserve">Les États membres sont soutenus </w:t>
            </w:r>
            <w:r w:rsidRPr="001D37DE">
              <w:rPr>
                <w:rFonts w:ascii="Calibri" w:eastAsia="Times New Roman" w:hAnsi="Calibri" w:cs="Calibri"/>
                <w:sz w:val="20"/>
                <w:szCs w:val="20"/>
                <w:lang w:val="fr-FR" w:eastAsia="en-GB"/>
              </w:rPr>
              <w:t>par l'</w:t>
            </w:r>
            <w:r w:rsidRPr="001D37DE">
              <w:rPr>
                <w:rFonts w:ascii="Calibri" w:eastAsia="Calibri" w:hAnsi="Calibri" w:cs="Calibri"/>
                <w:sz w:val="20"/>
                <w:szCs w:val="20"/>
                <w:lang w:val="fr-FR"/>
              </w:rPr>
              <w:t>investissement et l'industrialisation dans le secteur</w:t>
            </w:r>
          </w:p>
          <w:p w14:paraId="626F6096" w14:textId="77777777" w:rsidR="001D37DE" w:rsidRPr="001D37DE" w:rsidRDefault="001D37DE" w:rsidP="00AF7409">
            <w:pPr>
              <w:numPr>
                <w:ilvl w:val="0"/>
                <w:numId w:val="16"/>
              </w:numPr>
              <w:spacing w:after="0" w:line="240" w:lineRule="auto"/>
              <w:contextualSpacing/>
              <w:jc w:val="both"/>
              <w:rPr>
                <w:rFonts w:ascii="Calibri" w:eastAsia="Calibri" w:hAnsi="Calibri" w:cs="Calibri"/>
                <w:sz w:val="20"/>
                <w:szCs w:val="20"/>
                <w:lang w:val="fr-FR"/>
              </w:rPr>
            </w:pPr>
            <w:r w:rsidRPr="001D37DE">
              <w:rPr>
                <w:rFonts w:ascii="Calibri" w:eastAsia="Calibri" w:hAnsi="Calibri" w:cs="Calibri"/>
                <w:sz w:val="20"/>
                <w:szCs w:val="20"/>
                <w:lang w:val="fr-FR"/>
              </w:rPr>
              <w:t xml:space="preserve">Les EM privilégiant le secteur </w:t>
            </w:r>
          </w:p>
        </w:tc>
      </w:tr>
      <w:tr w:rsidR="001D37DE" w:rsidRPr="001D37DE" w14:paraId="228D3FAB" w14:textId="77777777" w:rsidTr="00AF7409">
        <w:trPr>
          <w:trHeight w:val="413"/>
        </w:trPr>
        <w:tc>
          <w:tcPr>
            <w:tcW w:w="1530" w:type="dxa"/>
            <w:vMerge/>
          </w:tcPr>
          <w:p w14:paraId="5988693D" w14:textId="77777777" w:rsidR="001D37DE" w:rsidRPr="001D37DE" w:rsidRDefault="001D37DE" w:rsidP="00AF7409">
            <w:pPr>
              <w:spacing w:after="0" w:line="240" w:lineRule="auto"/>
              <w:jc w:val="center"/>
              <w:rPr>
                <w:rFonts w:ascii="Calibri" w:eastAsia="Times New Roman" w:hAnsi="Calibri" w:cs="Calibri"/>
                <w:iCs/>
                <w:sz w:val="20"/>
                <w:szCs w:val="20"/>
                <w:lang w:val="fr-FR" w:eastAsia="en-GB"/>
              </w:rPr>
            </w:pPr>
          </w:p>
        </w:tc>
        <w:tc>
          <w:tcPr>
            <w:tcW w:w="3560" w:type="dxa"/>
            <w:shd w:val="clear" w:color="auto" w:fill="auto"/>
          </w:tcPr>
          <w:p w14:paraId="613A2CBD" w14:textId="77777777" w:rsidR="001D37DE" w:rsidRPr="001D37DE" w:rsidRDefault="001D37DE" w:rsidP="00AF7409">
            <w:pPr>
              <w:spacing w:after="0" w:line="240" w:lineRule="auto"/>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Nombre d'EM qui ont supprimé les BNT</w:t>
            </w:r>
          </w:p>
        </w:tc>
        <w:tc>
          <w:tcPr>
            <w:tcW w:w="1701" w:type="dxa"/>
          </w:tcPr>
          <w:p w14:paraId="0FD337DD"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p>
        </w:tc>
        <w:tc>
          <w:tcPr>
            <w:tcW w:w="2693" w:type="dxa"/>
            <w:shd w:val="clear" w:color="auto" w:fill="auto"/>
            <w:vAlign w:val="center"/>
          </w:tcPr>
          <w:p w14:paraId="3512CDA9"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 xml:space="preserve">D'ici 2026, 40 % des BNT sont éliminées. </w:t>
            </w:r>
          </w:p>
        </w:tc>
        <w:tc>
          <w:tcPr>
            <w:tcW w:w="4820" w:type="dxa"/>
            <w:shd w:val="clear" w:color="auto" w:fill="auto"/>
          </w:tcPr>
          <w:p w14:paraId="2D68A4F6" w14:textId="77777777" w:rsidR="001D37DE" w:rsidRPr="001D37DE" w:rsidRDefault="001D37DE" w:rsidP="00AF7409">
            <w:pPr>
              <w:spacing w:after="0" w:line="240" w:lineRule="auto"/>
              <w:contextualSpacing/>
              <w:jc w:val="both"/>
              <w:rPr>
                <w:rFonts w:ascii="Calibri" w:eastAsia="Calibri" w:hAnsi="Calibri" w:cs="Calibri"/>
                <w:sz w:val="20"/>
                <w:szCs w:val="20"/>
                <w:lang w:val="fr-FR"/>
              </w:rPr>
            </w:pPr>
            <w:r w:rsidRPr="001D37DE">
              <w:rPr>
                <w:rFonts w:ascii="Calibri" w:eastAsia="Calibri" w:hAnsi="Calibri" w:cs="Calibri"/>
                <w:sz w:val="20"/>
                <w:szCs w:val="20"/>
                <w:lang w:val="fr-FR"/>
              </w:rPr>
              <w:t xml:space="preserve">Les États membres sont soutenus pour améliorer le commerce de produits à valeur ajoutée entre les États membres en </w:t>
            </w:r>
            <w:r w:rsidRPr="001D37DE">
              <w:rPr>
                <w:rFonts w:ascii="Calibri" w:eastAsia="Times New Roman" w:hAnsi="Calibri" w:cs="Calibri"/>
                <w:sz w:val="20"/>
                <w:szCs w:val="20"/>
                <w:lang w:val="fr-FR" w:eastAsia="en-GB"/>
              </w:rPr>
              <w:t xml:space="preserve">supprimant les </w:t>
            </w:r>
            <w:r w:rsidRPr="001D37DE">
              <w:rPr>
                <w:rFonts w:ascii="Calibri" w:eastAsia="Calibri" w:hAnsi="Calibri" w:cs="Calibri"/>
                <w:sz w:val="20"/>
                <w:szCs w:val="20"/>
                <w:lang w:val="fr-FR"/>
              </w:rPr>
              <w:t>barrières non tarifaires (BNT).</w:t>
            </w:r>
          </w:p>
        </w:tc>
      </w:tr>
      <w:tr w:rsidR="001D37DE" w:rsidRPr="001D37DE" w14:paraId="39CEAD99" w14:textId="77777777" w:rsidTr="00AF7409">
        <w:trPr>
          <w:trHeight w:val="355"/>
        </w:trPr>
        <w:tc>
          <w:tcPr>
            <w:tcW w:w="1530" w:type="dxa"/>
            <w:vMerge/>
          </w:tcPr>
          <w:p w14:paraId="1FD055D8" w14:textId="77777777" w:rsidR="001D37DE" w:rsidRPr="001D37DE" w:rsidRDefault="001D37DE" w:rsidP="00AF7409">
            <w:pPr>
              <w:spacing w:after="0" w:line="240" w:lineRule="auto"/>
              <w:jc w:val="center"/>
              <w:rPr>
                <w:rFonts w:ascii="Calibri" w:eastAsia="Times New Roman" w:hAnsi="Calibri" w:cs="Calibri"/>
                <w:iCs/>
                <w:sz w:val="20"/>
                <w:szCs w:val="20"/>
                <w:lang w:val="fr-FR" w:eastAsia="en-GB"/>
              </w:rPr>
            </w:pPr>
          </w:p>
        </w:tc>
        <w:tc>
          <w:tcPr>
            <w:tcW w:w="3560" w:type="dxa"/>
            <w:shd w:val="clear" w:color="auto" w:fill="auto"/>
          </w:tcPr>
          <w:p w14:paraId="167A0754" w14:textId="77777777" w:rsidR="001D37DE" w:rsidRPr="001D37DE" w:rsidRDefault="001D37DE" w:rsidP="00AF7409">
            <w:pPr>
              <w:spacing w:after="0" w:line="240" w:lineRule="auto"/>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Nombre d'EM qui ont amélioré les conditions sanitaires et qui maintiennent les normes.</w:t>
            </w:r>
          </w:p>
        </w:tc>
        <w:tc>
          <w:tcPr>
            <w:tcW w:w="1701" w:type="dxa"/>
          </w:tcPr>
          <w:p w14:paraId="6277DC68"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p>
        </w:tc>
        <w:tc>
          <w:tcPr>
            <w:tcW w:w="2693" w:type="dxa"/>
            <w:shd w:val="clear" w:color="auto" w:fill="auto"/>
            <w:vAlign w:val="center"/>
          </w:tcPr>
          <w:p w14:paraId="2B4F7925"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 xml:space="preserve">D'ici 2025, au moins 25 % des conditions sanitaires sont améliorées et les normes sont maintenues. </w:t>
            </w:r>
          </w:p>
        </w:tc>
        <w:tc>
          <w:tcPr>
            <w:tcW w:w="4820" w:type="dxa"/>
            <w:shd w:val="clear" w:color="auto" w:fill="auto"/>
          </w:tcPr>
          <w:p w14:paraId="22E7417B" w14:textId="77777777" w:rsidR="001D37DE" w:rsidRPr="001D37DE" w:rsidRDefault="001D37DE" w:rsidP="00AF7409">
            <w:pPr>
              <w:spacing w:after="0" w:line="240" w:lineRule="auto"/>
              <w:contextualSpacing/>
              <w:jc w:val="both"/>
              <w:rPr>
                <w:rFonts w:ascii="Calibri" w:eastAsia="Calibri" w:hAnsi="Calibri" w:cs="Calibri"/>
                <w:sz w:val="20"/>
                <w:szCs w:val="20"/>
                <w:lang w:val="fr-FR"/>
              </w:rPr>
            </w:pPr>
            <w:r w:rsidRPr="001D37DE">
              <w:rPr>
                <w:rFonts w:ascii="Calibri" w:eastAsia="Calibri" w:hAnsi="Calibri" w:cs="Calibri"/>
                <w:sz w:val="20"/>
                <w:szCs w:val="20"/>
                <w:lang w:val="fr-FR"/>
              </w:rPr>
              <w:t xml:space="preserve">Les États membres sont soutenus pour améliorer les conditions </w:t>
            </w:r>
            <w:r w:rsidRPr="001D37DE">
              <w:rPr>
                <w:rFonts w:ascii="Calibri" w:eastAsia="Times New Roman" w:hAnsi="Calibri" w:cs="Calibri"/>
                <w:sz w:val="20"/>
                <w:szCs w:val="20"/>
                <w:lang w:val="fr-FR" w:eastAsia="en-GB"/>
              </w:rPr>
              <w:t xml:space="preserve">sanitaires </w:t>
            </w:r>
            <w:r w:rsidRPr="001D37DE">
              <w:rPr>
                <w:rFonts w:ascii="Calibri" w:eastAsia="Calibri" w:hAnsi="Calibri" w:cs="Calibri"/>
                <w:sz w:val="20"/>
                <w:szCs w:val="20"/>
                <w:lang w:val="fr-FR"/>
              </w:rPr>
              <w:t>et maintenir les normes.</w:t>
            </w:r>
          </w:p>
          <w:p w14:paraId="1CC7D8A3" w14:textId="77777777" w:rsidR="001D37DE" w:rsidRPr="001D37DE" w:rsidRDefault="001D37DE" w:rsidP="00AF7409">
            <w:pPr>
              <w:spacing w:after="0" w:line="240" w:lineRule="auto"/>
              <w:jc w:val="center"/>
              <w:rPr>
                <w:rFonts w:ascii="Calibri" w:eastAsia="Times New Roman" w:hAnsi="Calibri" w:cs="Calibri"/>
                <w:sz w:val="20"/>
                <w:szCs w:val="20"/>
                <w:lang w:val="fr-FR" w:eastAsia="en-GB"/>
              </w:rPr>
            </w:pPr>
          </w:p>
        </w:tc>
      </w:tr>
      <w:tr w:rsidR="001D37DE" w:rsidRPr="001D37DE" w14:paraId="30A22CA0" w14:textId="77777777" w:rsidTr="00AF7409">
        <w:trPr>
          <w:trHeight w:val="708"/>
        </w:trPr>
        <w:tc>
          <w:tcPr>
            <w:tcW w:w="1530" w:type="dxa"/>
            <w:vMerge/>
          </w:tcPr>
          <w:p w14:paraId="48E68BE4" w14:textId="77777777" w:rsidR="001D37DE" w:rsidRPr="001D37DE" w:rsidRDefault="001D37DE" w:rsidP="00AF7409">
            <w:pPr>
              <w:spacing w:after="0" w:line="240" w:lineRule="auto"/>
              <w:jc w:val="center"/>
              <w:rPr>
                <w:rFonts w:ascii="Calibri" w:eastAsia="Times New Roman" w:hAnsi="Calibri" w:cs="Calibri"/>
                <w:iCs/>
                <w:sz w:val="20"/>
                <w:szCs w:val="20"/>
                <w:lang w:val="fr-FR" w:eastAsia="en-GB"/>
              </w:rPr>
            </w:pPr>
          </w:p>
        </w:tc>
        <w:tc>
          <w:tcPr>
            <w:tcW w:w="3560" w:type="dxa"/>
            <w:shd w:val="clear" w:color="auto" w:fill="auto"/>
          </w:tcPr>
          <w:p w14:paraId="4F918457" w14:textId="77777777" w:rsidR="001D37DE" w:rsidRPr="001D37DE" w:rsidRDefault="001D37DE" w:rsidP="00AF7409">
            <w:pPr>
              <w:spacing w:after="0" w:line="240" w:lineRule="auto"/>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Nombre de cogestion en place</w:t>
            </w:r>
          </w:p>
        </w:tc>
        <w:tc>
          <w:tcPr>
            <w:tcW w:w="1701" w:type="dxa"/>
          </w:tcPr>
          <w:p w14:paraId="1C8EE7A2"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p>
        </w:tc>
        <w:tc>
          <w:tcPr>
            <w:tcW w:w="2693" w:type="dxa"/>
            <w:shd w:val="clear" w:color="auto" w:fill="auto"/>
            <w:vAlign w:val="center"/>
          </w:tcPr>
          <w:p w14:paraId="3158E627"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D'ici 2027, au moins 30 % des régimes de cogestion sont opérationnels.</w:t>
            </w:r>
          </w:p>
        </w:tc>
        <w:tc>
          <w:tcPr>
            <w:tcW w:w="4820" w:type="dxa"/>
            <w:shd w:val="clear" w:color="auto" w:fill="auto"/>
          </w:tcPr>
          <w:p w14:paraId="3A8237C4" w14:textId="77777777" w:rsidR="001D37DE" w:rsidRPr="001D37DE" w:rsidRDefault="001D37DE" w:rsidP="00AF7409">
            <w:pPr>
              <w:spacing w:after="0" w:line="240" w:lineRule="auto"/>
              <w:contextualSpacing/>
              <w:jc w:val="both"/>
              <w:rPr>
                <w:rFonts w:ascii="Calibri" w:eastAsia="Calibri" w:hAnsi="Calibri" w:cs="Calibri"/>
                <w:sz w:val="20"/>
                <w:szCs w:val="20"/>
                <w:lang w:val="fr-FR"/>
              </w:rPr>
            </w:pPr>
            <w:r w:rsidRPr="001D37DE">
              <w:rPr>
                <w:rFonts w:ascii="Calibri" w:eastAsia="Calibri" w:hAnsi="Calibri" w:cs="Calibri"/>
                <w:sz w:val="20"/>
                <w:szCs w:val="20"/>
                <w:lang w:val="fr-FR"/>
              </w:rPr>
              <w:t>Les États membres sont soutenus dans la promotion de la cogestion en favorisant les associations de pêcheurs, les organisations de gestion communautaire, les coopératives et les entreprises sociales.</w:t>
            </w:r>
          </w:p>
        </w:tc>
      </w:tr>
      <w:tr w:rsidR="001D37DE" w:rsidRPr="001D37DE" w14:paraId="60DCE95B" w14:textId="77777777" w:rsidTr="00AF7409">
        <w:trPr>
          <w:trHeight w:val="552"/>
        </w:trPr>
        <w:tc>
          <w:tcPr>
            <w:tcW w:w="1530" w:type="dxa"/>
            <w:vMerge/>
          </w:tcPr>
          <w:p w14:paraId="5896C878" w14:textId="77777777" w:rsidR="001D37DE" w:rsidRPr="001D37DE" w:rsidRDefault="001D37DE" w:rsidP="00AF7409">
            <w:pPr>
              <w:spacing w:after="0" w:line="240" w:lineRule="auto"/>
              <w:jc w:val="center"/>
              <w:rPr>
                <w:rFonts w:ascii="Calibri" w:eastAsia="Times New Roman" w:hAnsi="Calibri" w:cs="Calibri"/>
                <w:iCs/>
                <w:sz w:val="20"/>
                <w:szCs w:val="20"/>
                <w:lang w:val="fr-FR" w:eastAsia="en-GB"/>
              </w:rPr>
            </w:pPr>
          </w:p>
        </w:tc>
        <w:tc>
          <w:tcPr>
            <w:tcW w:w="3560" w:type="dxa"/>
            <w:shd w:val="clear" w:color="auto" w:fill="auto"/>
          </w:tcPr>
          <w:p w14:paraId="2B959556" w14:textId="77777777" w:rsidR="001D37DE" w:rsidRPr="001D37DE" w:rsidRDefault="001D37DE" w:rsidP="00AF7409">
            <w:pPr>
              <w:spacing w:after="0" w:line="240" w:lineRule="auto"/>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Nombre de flottes de pêche établies</w:t>
            </w:r>
          </w:p>
        </w:tc>
        <w:tc>
          <w:tcPr>
            <w:tcW w:w="1701" w:type="dxa"/>
          </w:tcPr>
          <w:p w14:paraId="248ED3BE"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p>
        </w:tc>
        <w:tc>
          <w:tcPr>
            <w:tcW w:w="2693" w:type="dxa"/>
            <w:shd w:val="clear" w:color="auto" w:fill="auto"/>
            <w:vAlign w:val="center"/>
          </w:tcPr>
          <w:p w14:paraId="165DEF27"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D'ici 2027, toutes les flottes (100 %) se sont engagées à opérer dans les limites biologiques des ressources, et la plaque tournante des produits de la mer est établie.</w:t>
            </w:r>
          </w:p>
        </w:tc>
        <w:tc>
          <w:tcPr>
            <w:tcW w:w="4820" w:type="dxa"/>
            <w:shd w:val="clear" w:color="auto" w:fill="auto"/>
          </w:tcPr>
          <w:p w14:paraId="2CAC5774" w14:textId="77777777" w:rsidR="001D37DE" w:rsidRPr="001D37DE" w:rsidRDefault="001D37DE" w:rsidP="00AF7409">
            <w:pPr>
              <w:numPr>
                <w:ilvl w:val="0"/>
                <w:numId w:val="14"/>
              </w:numPr>
              <w:spacing w:after="0" w:line="240" w:lineRule="auto"/>
              <w:contextualSpacing/>
              <w:jc w:val="both"/>
              <w:rPr>
                <w:rFonts w:ascii="Calibri" w:eastAsia="Calibri" w:hAnsi="Calibri" w:cs="Calibri"/>
                <w:sz w:val="20"/>
                <w:szCs w:val="20"/>
                <w:lang w:val="fr-FR"/>
              </w:rPr>
            </w:pPr>
            <w:r w:rsidRPr="001D37DE">
              <w:rPr>
                <w:rFonts w:ascii="Calibri" w:eastAsia="Calibri" w:hAnsi="Calibri" w:cs="Calibri"/>
                <w:sz w:val="20"/>
                <w:szCs w:val="20"/>
                <w:lang w:val="fr-FR"/>
              </w:rPr>
              <w:t xml:space="preserve">Les États membres bénéficient d'un soutien </w:t>
            </w:r>
            <w:r w:rsidRPr="001D37DE">
              <w:rPr>
                <w:rFonts w:ascii="Calibri" w:eastAsia="Times New Roman" w:hAnsi="Calibri" w:cs="Calibri"/>
                <w:sz w:val="20"/>
                <w:szCs w:val="20"/>
                <w:lang w:val="fr-FR" w:eastAsia="en-GB"/>
              </w:rPr>
              <w:t xml:space="preserve">pour créer des </w:t>
            </w:r>
            <w:r w:rsidRPr="001D37DE">
              <w:rPr>
                <w:rFonts w:ascii="Calibri" w:eastAsia="Calibri" w:hAnsi="Calibri" w:cs="Calibri"/>
                <w:sz w:val="20"/>
                <w:szCs w:val="20"/>
                <w:lang w:val="fr-FR"/>
              </w:rPr>
              <w:t>flottes de pêche afin de développer les processus actuels et de mettre en place une plate-forme de produits de la mer.</w:t>
            </w:r>
          </w:p>
          <w:p w14:paraId="6AA3BE07" w14:textId="77777777" w:rsidR="001D37DE" w:rsidRPr="001D37DE" w:rsidRDefault="001D37DE" w:rsidP="00AF7409">
            <w:pPr>
              <w:numPr>
                <w:ilvl w:val="0"/>
                <w:numId w:val="14"/>
              </w:numPr>
              <w:spacing w:after="0" w:line="240" w:lineRule="auto"/>
              <w:contextualSpacing/>
              <w:jc w:val="both"/>
              <w:rPr>
                <w:rFonts w:ascii="Calibri" w:eastAsia="Calibri" w:hAnsi="Calibri" w:cs="Calibri"/>
                <w:sz w:val="20"/>
                <w:szCs w:val="20"/>
                <w:lang w:val="fr-FR"/>
              </w:rPr>
            </w:pPr>
            <w:r w:rsidRPr="001D37DE">
              <w:rPr>
                <w:rFonts w:ascii="Calibri" w:eastAsia="Calibri" w:hAnsi="Calibri" w:cs="Calibri"/>
                <w:sz w:val="20"/>
                <w:szCs w:val="20"/>
                <w:lang w:val="fr-FR"/>
              </w:rPr>
              <w:t>Les États membres bénéficient d’un appui pour gérer la surcapacité de la flotte</w:t>
            </w:r>
          </w:p>
          <w:p w14:paraId="26BDF7EC" w14:textId="77777777" w:rsidR="001D37DE" w:rsidRPr="001D37DE" w:rsidRDefault="001D37DE" w:rsidP="00AF7409">
            <w:pPr>
              <w:spacing w:after="0" w:line="240" w:lineRule="auto"/>
              <w:contextualSpacing/>
              <w:jc w:val="both"/>
              <w:rPr>
                <w:rFonts w:ascii="Calibri" w:eastAsia="Calibri" w:hAnsi="Calibri" w:cs="Calibri"/>
                <w:sz w:val="20"/>
                <w:szCs w:val="20"/>
                <w:lang w:val="fr-FR"/>
              </w:rPr>
            </w:pPr>
          </w:p>
        </w:tc>
      </w:tr>
      <w:tr w:rsidR="001D37DE" w:rsidRPr="001D37DE" w14:paraId="2DE4D59B" w14:textId="77777777" w:rsidTr="00AF7409">
        <w:trPr>
          <w:trHeight w:val="365"/>
        </w:trPr>
        <w:tc>
          <w:tcPr>
            <w:tcW w:w="1530" w:type="dxa"/>
            <w:vMerge/>
          </w:tcPr>
          <w:p w14:paraId="15F132FC" w14:textId="77777777" w:rsidR="001D37DE" w:rsidRPr="001D37DE" w:rsidRDefault="001D37DE" w:rsidP="00AF7409">
            <w:pPr>
              <w:spacing w:after="0" w:line="240" w:lineRule="auto"/>
              <w:jc w:val="center"/>
              <w:rPr>
                <w:rFonts w:ascii="Calibri" w:eastAsia="Times New Roman" w:hAnsi="Calibri" w:cs="Calibri"/>
                <w:iCs/>
                <w:sz w:val="20"/>
                <w:szCs w:val="20"/>
                <w:lang w:val="fr-FR" w:eastAsia="en-GB"/>
              </w:rPr>
            </w:pPr>
          </w:p>
        </w:tc>
        <w:tc>
          <w:tcPr>
            <w:tcW w:w="3560" w:type="dxa"/>
            <w:shd w:val="clear" w:color="auto" w:fill="auto"/>
          </w:tcPr>
          <w:p w14:paraId="613DA8BD" w14:textId="77777777" w:rsidR="001D37DE" w:rsidRPr="001D37DE" w:rsidRDefault="001D37DE" w:rsidP="00AF7409">
            <w:pPr>
              <w:spacing w:after="0" w:line="240" w:lineRule="auto"/>
              <w:rPr>
                <w:rFonts w:ascii="Calibri" w:eastAsia="Times New Roman" w:hAnsi="Calibri" w:cs="Calibri"/>
                <w:iCs/>
                <w:sz w:val="20"/>
                <w:szCs w:val="20"/>
                <w:lang w:val="fr-FR" w:eastAsia="en-GB"/>
              </w:rPr>
            </w:pPr>
          </w:p>
        </w:tc>
        <w:tc>
          <w:tcPr>
            <w:tcW w:w="1701" w:type="dxa"/>
          </w:tcPr>
          <w:p w14:paraId="157F4789"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p>
        </w:tc>
        <w:tc>
          <w:tcPr>
            <w:tcW w:w="2693" w:type="dxa"/>
            <w:shd w:val="clear" w:color="auto" w:fill="auto"/>
            <w:vAlign w:val="center"/>
          </w:tcPr>
          <w:p w14:paraId="4EE80353"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p>
        </w:tc>
        <w:tc>
          <w:tcPr>
            <w:tcW w:w="4820" w:type="dxa"/>
            <w:shd w:val="clear" w:color="auto" w:fill="auto"/>
          </w:tcPr>
          <w:p w14:paraId="35D4559A" w14:textId="77777777" w:rsidR="001D37DE" w:rsidRPr="001D37DE" w:rsidRDefault="001D37DE" w:rsidP="00AF7409">
            <w:pPr>
              <w:spacing w:after="0" w:line="240" w:lineRule="auto"/>
              <w:contextualSpacing/>
              <w:jc w:val="both"/>
              <w:rPr>
                <w:rFonts w:ascii="Calibri" w:eastAsia="Calibri" w:hAnsi="Calibri" w:cs="Calibri"/>
                <w:sz w:val="20"/>
                <w:szCs w:val="20"/>
                <w:lang w:val="fr-FR"/>
              </w:rPr>
            </w:pPr>
          </w:p>
        </w:tc>
      </w:tr>
      <w:tr w:rsidR="001D37DE" w:rsidRPr="001D37DE" w14:paraId="3D511870" w14:textId="77777777" w:rsidTr="00AF7409">
        <w:trPr>
          <w:trHeight w:val="414"/>
        </w:trPr>
        <w:tc>
          <w:tcPr>
            <w:tcW w:w="1530" w:type="dxa"/>
            <w:vMerge/>
          </w:tcPr>
          <w:p w14:paraId="3EE35AEC" w14:textId="77777777" w:rsidR="001D37DE" w:rsidRPr="001D37DE" w:rsidRDefault="001D37DE" w:rsidP="00AF7409">
            <w:pPr>
              <w:spacing w:after="0" w:line="240" w:lineRule="auto"/>
              <w:jc w:val="center"/>
              <w:rPr>
                <w:rFonts w:ascii="Calibri" w:eastAsia="Times New Roman" w:hAnsi="Calibri" w:cs="Calibri"/>
                <w:iCs/>
                <w:sz w:val="20"/>
                <w:szCs w:val="20"/>
                <w:lang w:val="fr-FR" w:eastAsia="en-GB"/>
              </w:rPr>
            </w:pPr>
          </w:p>
        </w:tc>
        <w:tc>
          <w:tcPr>
            <w:tcW w:w="3560" w:type="dxa"/>
            <w:shd w:val="clear" w:color="auto" w:fill="auto"/>
          </w:tcPr>
          <w:p w14:paraId="3323F1BE" w14:textId="77777777" w:rsidR="001D37DE" w:rsidRPr="001D37DE" w:rsidRDefault="001D37DE" w:rsidP="00AF7409">
            <w:pPr>
              <w:spacing w:after="0" w:line="240" w:lineRule="auto"/>
              <w:contextualSpacing/>
              <w:jc w:val="both"/>
              <w:rPr>
                <w:rFonts w:ascii="Calibri" w:eastAsia="Calibri" w:hAnsi="Calibri" w:cs="Calibri"/>
                <w:sz w:val="20"/>
                <w:szCs w:val="20"/>
                <w:lang w:val="fr-FR"/>
              </w:rPr>
            </w:pPr>
            <w:r w:rsidRPr="001D37DE">
              <w:rPr>
                <w:rFonts w:ascii="Calibri" w:eastAsia="Calibri" w:hAnsi="Calibri" w:cs="Calibri"/>
                <w:sz w:val="20"/>
                <w:szCs w:val="20"/>
                <w:lang w:val="fr-FR"/>
              </w:rPr>
              <w:t>Nombre d'États membres bénéficiant d'interventions de renforcement des capacités des femmes et des jeunes en matière d'incubation et de gestion des entreprises.</w:t>
            </w:r>
          </w:p>
          <w:p w14:paraId="04FDCFFB" w14:textId="77777777" w:rsidR="001D37DE" w:rsidRPr="001D37DE" w:rsidRDefault="001D37DE" w:rsidP="00AF7409">
            <w:pPr>
              <w:spacing w:after="0" w:line="240" w:lineRule="auto"/>
              <w:rPr>
                <w:rFonts w:ascii="Calibri" w:eastAsia="Times New Roman" w:hAnsi="Calibri" w:cs="Calibri"/>
                <w:iCs/>
                <w:sz w:val="20"/>
                <w:szCs w:val="20"/>
                <w:lang w:val="fr-FR" w:eastAsia="en-GB"/>
              </w:rPr>
            </w:pPr>
          </w:p>
        </w:tc>
        <w:tc>
          <w:tcPr>
            <w:tcW w:w="1701" w:type="dxa"/>
          </w:tcPr>
          <w:p w14:paraId="18208E60"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p>
        </w:tc>
        <w:tc>
          <w:tcPr>
            <w:tcW w:w="2693" w:type="dxa"/>
            <w:shd w:val="clear" w:color="auto" w:fill="auto"/>
            <w:vAlign w:val="center"/>
          </w:tcPr>
          <w:p w14:paraId="3402C993"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D'ici 2026, le nombre de femmes et de jeunes ayant créé des entreprises viables est augmenté de 10 % par rapport à la période de référence.</w:t>
            </w:r>
          </w:p>
        </w:tc>
        <w:tc>
          <w:tcPr>
            <w:tcW w:w="4820" w:type="dxa"/>
            <w:shd w:val="clear" w:color="auto" w:fill="auto"/>
          </w:tcPr>
          <w:p w14:paraId="69FBD7EE" w14:textId="77777777" w:rsidR="001D37DE" w:rsidRPr="001D37DE" w:rsidRDefault="001D37DE" w:rsidP="00AF7409">
            <w:pPr>
              <w:spacing w:after="0" w:line="240" w:lineRule="auto"/>
              <w:contextualSpacing/>
              <w:jc w:val="both"/>
              <w:rPr>
                <w:rFonts w:ascii="Calibri" w:eastAsia="Calibri" w:hAnsi="Calibri" w:cs="Calibri"/>
                <w:sz w:val="20"/>
                <w:szCs w:val="20"/>
                <w:lang w:val="fr-FR"/>
              </w:rPr>
            </w:pPr>
            <w:r w:rsidRPr="001D37DE">
              <w:rPr>
                <w:rFonts w:ascii="Calibri" w:eastAsia="Calibri" w:hAnsi="Calibri" w:cs="Calibri"/>
                <w:sz w:val="20"/>
                <w:szCs w:val="20"/>
                <w:lang w:val="fr-FR"/>
              </w:rPr>
              <w:t xml:space="preserve">Les États membres bénéficient d'un soutien pour mettre en place la plateforme commerciale des </w:t>
            </w:r>
            <w:r w:rsidRPr="001D37DE">
              <w:rPr>
                <w:rFonts w:ascii="Calibri" w:eastAsia="Times New Roman" w:hAnsi="Calibri" w:cs="Calibri"/>
                <w:sz w:val="20"/>
                <w:szCs w:val="20"/>
                <w:lang w:val="fr-FR" w:eastAsia="en-GB"/>
              </w:rPr>
              <w:t xml:space="preserve">femmes </w:t>
            </w:r>
            <w:r w:rsidRPr="001D37DE">
              <w:rPr>
                <w:rFonts w:ascii="Calibri" w:eastAsia="Calibri" w:hAnsi="Calibri" w:cs="Calibri"/>
                <w:sz w:val="20"/>
                <w:szCs w:val="20"/>
                <w:lang w:val="fr-FR"/>
              </w:rPr>
              <w:t>et des jeunes dans le secteur de la pêche et pour soutenir la formation en matière d'incubation et de gestion des entreprises.</w:t>
            </w:r>
          </w:p>
          <w:p w14:paraId="7D97A2E5" w14:textId="77777777" w:rsidR="001D37DE" w:rsidRPr="001D37DE" w:rsidRDefault="001D37DE" w:rsidP="00AF7409">
            <w:pPr>
              <w:spacing w:after="0" w:line="240" w:lineRule="auto"/>
              <w:contextualSpacing/>
              <w:jc w:val="both"/>
              <w:rPr>
                <w:rFonts w:ascii="Calibri" w:eastAsia="Calibri" w:hAnsi="Calibri" w:cs="Calibri"/>
                <w:sz w:val="20"/>
                <w:szCs w:val="20"/>
                <w:lang w:val="fr-FR"/>
              </w:rPr>
            </w:pPr>
          </w:p>
        </w:tc>
      </w:tr>
      <w:tr w:rsidR="001D37DE" w:rsidRPr="001D37DE" w14:paraId="175E9441" w14:textId="77777777" w:rsidTr="00AF7409">
        <w:trPr>
          <w:trHeight w:val="280"/>
        </w:trPr>
        <w:tc>
          <w:tcPr>
            <w:tcW w:w="1530" w:type="dxa"/>
            <w:vMerge/>
          </w:tcPr>
          <w:p w14:paraId="6B23543B" w14:textId="77777777" w:rsidR="001D37DE" w:rsidRPr="001D37DE" w:rsidRDefault="001D37DE" w:rsidP="00AF7409">
            <w:pPr>
              <w:spacing w:after="0" w:line="240" w:lineRule="auto"/>
              <w:jc w:val="center"/>
              <w:rPr>
                <w:rFonts w:ascii="Calibri" w:eastAsia="Times New Roman" w:hAnsi="Calibri" w:cs="Calibri"/>
                <w:iCs/>
                <w:sz w:val="20"/>
                <w:szCs w:val="20"/>
                <w:lang w:val="fr-FR" w:eastAsia="en-GB"/>
              </w:rPr>
            </w:pPr>
          </w:p>
        </w:tc>
        <w:tc>
          <w:tcPr>
            <w:tcW w:w="3560" w:type="dxa"/>
            <w:shd w:val="clear" w:color="auto" w:fill="auto"/>
          </w:tcPr>
          <w:p w14:paraId="45634994" w14:textId="77777777" w:rsidR="001D37DE" w:rsidRPr="001D37DE" w:rsidRDefault="001D37DE" w:rsidP="00AF7409">
            <w:pPr>
              <w:spacing w:after="0" w:line="240" w:lineRule="auto"/>
              <w:rPr>
                <w:rFonts w:ascii="Calibri" w:eastAsia="Times New Roman" w:hAnsi="Calibri" w:cs="Calibri"/>
                <w:iCs/>
                <w:sz w:val="20"/>
                <w:szCs w:val="20"/>
                <w:lang w:val="fr-FR" w:eastAsia="en-GB"/>
              </w:rPr>
            </w:pPr>
          </w:p>
        </w:tc>
        <w:tc>
          <w:tcPr>
            <w:tcW w:w="1701" w:type="dxa"/>
          </w:tcPr>
          <w:p w14:paraId="0D0A8D35"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p>
        </w:tc>
        <w:tc>
          <w:tcPr>
            <w:tcW w:w="2693" w:type="dxa"/>
            <w:shd w:val="clear" w:color="auto" w:fill="auto"/>
            <w:vAlign w:val="center"/>
          </w:tcPr>
          <w:p w14:paraId="68D7E6F2"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p>
        </w:tc>
        <w:tc>
          <w:tcPr>
            <w:tcW w:w="4820" w:type="dxa"/>
            <w:shd w:val="clear" w:color="auto" w:fill="auto"/>
          </w:tcPr>
          <w:p w14:paraId="3DC3B0B3" w14:textId="77777777" w:rsidR="001D37DE" w:rsidRPr="001D37DE" w:rsidRDefault="001D37DE" w:rsidP="00AF7409">
            <w:pPr>
              <w:spacing w:after="0" w:line="240" w:lineRule="auto"/>
              <w:contextualSpacing/>
              <w:jc w:val="both"/>
              <w:rPr>
                <w:rFonts w:ascii="Calibri" w:eastAsia="Calibri" w:hAnsi="Calibri" w:cs="Calibri"/>
                <w:sz w:val="20"/>
                <w:szCs w:val="20"/>
                <w:lang w:val="fr-FR"/>
              </w:rPr>
            </w:pPr>
          </w:p>
        </w:tc>
      </w:tr>
      <w:tr w:rsidR="001D37DE" w:rsidRPr="001D37DE" w14:paraId="3C10DF9C" w14:textId="77777777" w:rsidTr="00AF7409">
        <w:trPr>
          <w:trHeight w:val="344"/>
        </w:trPr>
        <w:tc>
          <w:tcPr>
            <w:tcW w:w="1530" w:type="dxa"/>
            <w:vMerge/>
          </w:tcPr>
          <w:p w14:paraId="226A3132" w14:textId="77777777" w:rsidR="001D37DE" w:rsidRPr="001D37DE" w:rsidRDefault="001D37DE" w:rsidP="00AF7409">
            <w:pPr>
              <w:spacing w:after="0" w:line="240" w:lineRule="auto"/>
              <w:jc w:val="center"/>
              <w:rPr>
                <w:rFonts w:ascii="Calibri" w:eastAsia="Times New Roman" w:hAnsi="Calibri" w:cs="Calibri"/>
                <w:iCs/>
                <w:sz w:val="20"/>
                <w:szCs w:val="20"/>
                <w:lang w:val="fr-FR" w:eastAsia="en-GB"/>
              </w:rPr>
            </w:pPr>
          </w:p>
        </w:tc>
        <w:tc>
          <w:tcPr>
            <w:tcW w:w="3560" w:type="dxa"/>
            <w:shd w:val="clear" w:color="auto" w:fill="auto"/>
          </w:tcPr>
          <w:p w14:paraId="5EEE0BC0" w14:textId="77777777" w:rsidR="001D37DE" w:rsidRPr="001D37DE" w:rsidRDefault="001D37DE" w:rsidP="00AF7409">
            <w:pPr>
              <w:spacing w:after="0" w:line="240" w:lineRule="auto"/>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Nombre de pêcheurs bénéficiaires de financement et d'assurance</w:t>
            </w:r>
          </w:p>
        </w:tc>
        <w:tc>
          <w:tcPr>
            <w:tcW w:w="1701" w:type="dxa"/>
          </w:tcPr>
          <w:p w14:paraId="6D45B49E"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p>
        </w:tc>
        <w:tc>
          <w:tcPr>
            <w:tcW w:w="2693" w:type="dxa"/>
            <w:shd w:val="clear" w:color="auto" w:fill="auto"/>
            <w:vAlign w:val="center"/>
          </w:tcPr>
          <w:p w14:paraId="262EF282"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D'ici 2025, le nombre de pêcheurs ayant accès au financement et à l'assurance augmente de 15 %.</w:t>
            </w:r>
          </w:p>
        </w:tc>
        <w:tc>
          <w:tcPr>
            <w:tcW w:w="4820" w:type="dxa"/>
            <w:shd w:val="clear" w:color="auto" w:fill="auto"/>
          </w:tcPr>
          <w:p w14:paraId="721A2849" w14:textId="77777777" w:rsidR="001D37DE" w:rsidRPr="001D37DE" w:rsidRDefault="001D37DE" w:rsidP="00AF7409">
            <w:pPr>
              <w:spacing w:after="0" w:line="240" w:lineRule="auto"/>
              <w:contextualSpacing/>
              <w:jc w:val="both"/>
              <w:rPr>
                <w:rFonts w:ascii="Calibri" w:eastAsia="Calibri" w:hAnsi="Calibri" w:cs="Calibri"/>
                <w:sz w:val="20"/>
                <w:szCs w:val="20"/>
                <w:lang w:val="fr-FR"/>
              </w:rPr>
            </w:pPr>
            <w:r w:rsidRPr="001D37DE">
              <w:rPr>
                <w:rFonts w:ascii="Calibri" w:eastAsia="Calibri" w:hAnsi="Calibri" w:cs="Calibri"/>
                <w:sz w:val="20"/>
                <w:szCs w:val="20"/>
                <w:lang w:val="fr-FR"/>
              </w:rPr>
              <w:t>Les États membres sont soutenus pour faciliter l'accès au financement et à l'assurance.</w:t>
            </w:r>
          </w:p>
          <w:p w14:paraId="70886829" w14:textId="77777777" w:rsidR="001D37DE" w:rsidRPr="001D37DE" w:rsidRDefault="001D37DE" w:rsidP="00AF7409">
            <w:pPr>
              <w:spacing w:after="0" w:line="240" w:lineRule="auto"/>
              <w:contextualSpacing/>
              <w:jc w:val="both"/>
              <w:rPr>
                <w:rFonts w:ascii="Calibri" w:eastAsia="Calibri" w:hAnsi="Calibri" w:cs="Calibri"/>
                <w:sz w:val="20"/>
                <w:szCs w:val="20"/>
                <w:lang w:val="fr-FR"/>
              </w:rPr>
            </w:pPr>
          </w:p>
        </w:tc>
      </w:tr>
      <w:tr w:rsidR="001D37DE" w:rsidRPr="001D37DE" w14:paraId="288906F1" w14:textId="77777777" w:rsidTr="00AF7409">
        <w:trPr>
          <w:trHeight w:val="910"/>
        </w:trPr>
        <w:tc>
          <w:tcPr>
            <w:tcW w:w="1530" w:type="dxa"/>
            <w:vMerge w:val="restart"/>
          </w:tcPr>
          <w:p w14:paraId="6E5F411B" w14:textId="77777777" w:rsidR="001D37DE" w:rsidRPr="001D37DE" w:rsidRDefault="001D37DE" w:rsidP="00AF7409">
            <w:pPr>
              <w:spacing w:after="0" w:line="240" w:lineRule="auto"/>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lastRenderedPageBreak/>
              <w:t>Lutte contre la pêche INN</w:t>
            </w:r>
          </w:p>
        </w:tc>
        <w:tc>
          <w:tcPr>
            <w:tcW w:w="3560" w:type="dxa"/>
            <w:shd w:val="clear" w:color="auto" w:fill="auto"/>
          </w:tcPr>
          <w:p w14:paraId="5751960E" w14:textId="77777777" w:rsidR="001D37DE" w:rsidRPr="001D37DE" w:rsidRDefault="001D37DE" w:rsidP="00AF7409">
            <w:pPr>
              <w:spacing w:after="0" w:line="240" w:lineRule="auto"/>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Nombre de protocoles d'accord sur une patrouille conjointe adoptés</w:t>
            </w:r>
          </w:p>
        </w:tc>
        <w:tc>
          <w:tcPr>
            <w:tcW w:w="1701" w:type="dxa"/>
          </w:tcPr>
          <w:p w14:paraId="6FF66AA1"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p>
        </w:tc>
        <w:tc>
          <w:tcPr>
            <w:tcW w:w="2693" w:type="dxa"/>
            <w:shd w:val="clear" w:color="auto" w:fill="auto"/>
            <w:vAlign w:val="center"/>
          </w:tcPr>
          <w:p w14:paraId="5B6590A2"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 xml:space="preserve">D'ici 2027, des patrouilles conjointes sont effectuées annuellement </w:t>
            </w:r>
          </w:p>
        </w:tc>
        <w:tc>
          <w:tcPr>
            <w:tcW w:w="4820" w:type="dxa"/>
            <w:shd w:val="clear" w:color="auto" w:fill="auto"/>
          </w:tcPr>
          <w:p w14:paraId="626A714A" w14:textId="77777777" w:rsidR="001D37DE" w:rsidRPr="001D37DE" w:rsidRDefault="001D37DE" w:rsidP="00AF7409">
            <w:pPr>
              <w:spacing w:after="0" w:line="240" w:lineRule="auto"/>
              <w:contextualSpacing/>
              <w:jc w:val="both"/>
              <w:rPr>
                <w:rFonts w:ascii="Calibri" w:eastAsia="Calibri" w:hAnsi="Calibri" w:cs="Calibri"/>
                <w:sz w:val="20"/>
                <w:szCs w:val="20"/>
                <w:lang w:val="fr-FR"/>
              </w:rPr>
            </w:pPr>
            <w:r w:rsidRPr="001D37DE">
              <w:rPr>
                <w:rFonts w:ascii="Calibri" w:eastAsia="Calibri" w:hAnsi="Calibri" w:cs="Calibri"/>
                <w:sz w:val="20"/>
                <w:szCs w:val="20"/>
                <w:lang w:val="fr-FR"/>
              </w:rPr>
              <w:t xml:space="preserve">Les États membres sont soutenus pour améliorer le contrôle grâce à une meilleure coopération et collaboration (le COMESA collaborera avec le DMRO, la COI, les </w:t>
            </w:r>
            <w:r w:rsidRPr="001D37DE">
              <w:rPr>
                <w:sz w:val="20"/>
                <w:szCs w:val="20"/>
                <w:lang w:val="fr-FR"/>
              </w:rPr>
              <w:t>organismes régionaux de gestion des pêches</w:t>
            </w:r>
            <w:r w:rsidRPr="001D37DE">
              <w:rPr>
                <w:rFonts w:ascii="Calibri" w:eastAsia="Calibri" w:hAnsi="Calibri" w:cs="Calibri"/>
                <w:sz w:val="20"/>
                <w:szCs w:val="20"/>
                <w:lang w:val="fr-FR"/>
              </w:rPr>
              <w:t xml:space="preserve"> (RFB) et d'autres ONG pour soutenir le programme de patrouille conjointe des pêches).</w:t>
            </w:r>
          </w:p>
        </w:tc>
      </w:tr>
      <w:tr w:rsidR="001D37DE" w:rsidRPr="001D37DE" w14:paraId="4F6F7262" w14:textId="77777777" w:rsidTr="00AF7409">
        <w:trPr>
          <w:trHeight w:val="554"/>
        </w:trPr>
        <w:tc>
          <w:tcPr>
            <w:tcW w:w="1530" w:type="dxa"/>
            <w:vMerge/>
          </w:tcPr>
          <w:p w14:paraId="2BDC03F9" w14:textId="77777777" w:rsidR="001D37DE" w:rsidRPr="001D37DE" w:rsidRDefault="001D37DE" w:rsidP="00AF7409">
            <w:pPr>
              <w:spacing w:after="0" w:line="240" w:lineRule="auto"/>
              <w:jc w:val="center"/>
              <w:rPr>
                <w:rFonts w:ascii="Calibri" w:eastAsia="Times New Roman" w:hAnsi="Calibri" w:cs="Calibri"/>
                <w:iCs/>
                <w:sz w:val="20"/>
                <w:szCs w:val="20"/>
                <w:lang w:val="fr-FR" w:eastAsia="en-GB"/>
              </w:rPr>
            </w:pPr>
          </w:p>
        </w:tc>
        <w:tc>
          <w:tcPr>
            <w:tcW w:w="3560" w:type="dxa"/>
            <w:shd w:val="clear" w:color="auto" w:fill="auto"/>
          </w:tcPr>
          <w:p w14:paraId="329138AE" w14:textId="77777777" w:rsidR="001D37DE" w:rsidRPr="00071DDC" w:rsidRDefault="001D37DE" w:rsidP="00AF7409">
            <w:pPr>
              <w:spacing w:after="0" w:line="240" w:lineRule="auto"/>
              <w:rPr>
                <w:rFonts w:ascii="Calibri" w:eastAsia="Times New Roman" w:hAnsi="Calibri" w:cs="Calibri"/>
                <w:iCs/>
                <w:sz w:val="20"/>
                <w:szCs w:val="20"/>
                <w:lang w:eastAsia="en-GB"/>
              </w:rPr>
            </w:pPr>
            <w:r w:rsidRPr="00071DDC">
              <w:rPr>
                <w:rFonts w:ascii="Calibri" w:eastAsia="Times New Roman" w:hAnsi="Calibri" w:cs="Calibri"/>
                <w:iCs/>
                <w:sz w:val="20"/>
                <w:szCs w:val="20"/>
                <w:lang w:eastAsia="en-GB"/>
              </w:rPr>
              <w:t>Nombre de personnes formées</w:t>
            </w:r>
          </w:p>
        </w:tc>
        <w:tc>
          <w:tcPr>
            <w:tcW w:w="1701" w:type="dxa"/>
          </w:tcPr>
          <w:p w14:paraId="08384128" w14:textId="77777777" w:rsidR="001D37DE" w:rsidRPr="00071DDC" w:rsidRDefault="001D37DE" w:rsidP="00AF7409">
            <w:pPr>
              <w:spacing w:after="0" w:line="240" w:lineRule="auto"/>
              <w:ind w:right="70"/>
              <w:rPr>
                <w:rFonts w:ascii="Calibri" w:eastAsia="Times New Roman" w:hAnsi="Calibri" w:cs="Calibri"/>
                <w:iCs/>
                <w:sz w:val="20"/>
                <w:szCs w:val="20"/>
                <w:lang w:eastAsia="en-GB"/>
              </w:rPr>
            </w:pPr>
          </w:p>
        </w:tc>
        <w:tc>
          <w:tcPr>
            <w:tcW w:w="2693" w:type="dxa"/>
            <w:shd w:val="clear" w:color="auto" w:fill="auto"/>
            <w:vAlign w:val="center"/>
          </w:tcPr>
          <w:p w14:paraId="71285C1E"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 xml:space="preserve">D'ici 2027, le nombre de membres du personnel formés a augmenté de 30 % par rapport à la référence. </w:t>
            </w:r>
          </w:p>
        </w:tc>
        <w:tc>
          <w:tcPr>
            <w:tcW w:w="4820" w:type="dxa"/>
            <w:shd w:val="clear" w:color="auto" w:fill="auto"/>
          </w:tcPr>
          <w:p w14:paraId="3462DAC4" w14:textId="77777777" w:rsidR="001D37DE" w:rsidRPr="001D37DE" w:rsidRDefault="001D37DE" w:rsidP="00AF7409">
            <w:pPr>
              <w:spacing w:after="0" w:line="240" w:lineRule="auto"/>
              <w:contextualSpacing/>
              <w:jc w:val="both"/>
              <w:rPr>
                <w:rFonts w:ascii="Calibri" w:eastAsia="Calibri" w:hAnsi="Calibri" w:cs="Calibri"/>
                <w:sz w:val="20"/>
                <w:szCs w:val="20"/>
                <w:lang w:val="fr-FR"/>
              </w:rPr>
            </w:pPr>
            <w:r w:rsidRPr="001D37DE">
              <w:rPr>
                <w:rFonts w:ascii="Calibri" w:eastAsia="Calibri" w:hAnsi="Calibri" w:cs="Calibri"/>
                <w:sz w:val="20"/>
                <w:szCs w:val="20"/>
                <w:lang w:val="fr-FR"/>
              </w:rPr>
              <w:t>Les États membres sont appuyés dans l’amélioration de la capacité de contrôle et de la traçabilité des produits de la pêche.</w:t>
            </w:r>
          </w:p>
        </w:tc>
      </w:tr>
      <w:tr w:rsidR="001D37DE" w:rsidRPr="001D37DE" w14:paraId="41906E22" w14:textId="77777777" w:rsidTr="00AF7409">
        <w:trPr>
          <w:trHeight w:val="355"/>
        </w:trPr>
        <w:tc>
          <w:tcPr>
            <w:tcW w:w="1530" w:type="dxa"/>
            <w:vMerge/>
          </w:tcPr>
          <w:p w14:paraId="01840A00" w14:textId="77777777" w:rsidR="001D37DE" w:rsidRPr="001D37DE" w:rsidRDefault="001D37DE" w:rsidP="00AF7409">
            <w:pPr>
              <w:spacing w:after="0" w:line="240" w:lineRule="auto"/>
              <w:jc w:val="center"/>
              <w:rPr>
                <w:rFonts w:ascii="Calibri" w:eastAsia="Times New Roman" w:hAnsi="Calibri" w:cs="Calibri"/>
                <w:iCs/>
                <w:sz w:val="20"/>
                <w:szCs w:val="20"/>
                <w:lang w:val="fr-FR" w:eastAsia="en-GB"/>
              </w:rPr>
            </w:pPr>
          </w:p>
        </w:tc>
        <w:tc>
          <w:tcPr>
            <w:tcW w:w="3560" w:type="dxa"/>
            <w:shd w:val="clear" w:color="auto" w:fill="auto"/>
          </w:tcPr>
          <w:p w14:paraId="418040CC" w14:textId="77777777" w:rsidR="001D37DE" w:rsidRPr="00071DDC" w:rsidRDefault="001D37DE" w:rsidP="00AF7409">
            <w:pPr>
              <w:spacing w:after="0" w:line="240" w:lineRule="auto"/>
              <w:rPr>
                <w:rFonts w:ascii="Calibri" w:eastAsia="Times New Roman" w:hAnsi="Calibri" w:cs="Calibri"/>
                <w:iCs/>
                <w:sz w:val="20"/>
                <w:szCs w:val="20"/>
                <w:lang w:eastAsia="en-GB"/>
              </w:rPr>
            </w:pPr>
            <w:r w:rsidRPr="00071DDC">
              <w:rPr>
                <w:rFonts w:ascii="Calibri" w:eastAsia="Times New Roman" w:hAnsi="Calibri" w:cs="Calibri"/>
                <w:iCs/>
                <w:sz w:val="20"/>
                <w:szCs w:val="20"/>
                <w:lang w:eastAsia="en-GB"/>
              </w:rPr>
              <w:t>Nombre de poursuites réussies</w:t>
            </w:r>
          </w:p>
        </w:tc>
        <w:tc>
          <w:tcPr>
            <w:tcW w:w="1701" w:type="dxa"/>
          </w:tcPr>
          <w:p w14:paraId="70429EAF" w14:textId="77777777" w:rsidR="001D37DE" w:rsidRPr="00071DDC" w:rsidRDefault="001D37DE" w:rsidP="00AF7409">
            <w:pPr>
              <w:spacing w:after="0" w:line="240" w:lineRule="auto"/>
              <w:ind w:right="70"/>
              <w:rPr>
                <w:rFonts w:ascii="Calibri" w:eastAsia="Times New Roman" w:hAnsi="Calibri" w:cs="Calibri"/>
                <w:iCs/>
                <w:sz w:val="20"/>
                <w:szCs w:val="20"/>
                <w:lang w:eastAsia="en-GB"/>
              </w:rPr>
            </w:pPr>
          </w:p>
        </w:tc>
        <w:tc>
          <w:tcPr>
            <w:tcW w:w="2693" w:type="dxa"/>
            <w:shd w:val="clear" w:color="auto" w:fill="auto"/>
            <w:vAlign w:val="center"/>
          </w:tcPr>
          <w:p w14:paraId="46CE9D4E" w14:textId="77777777" w:rsidR="001D37DE" w:rsidRPr="001D37DE" w:rsidRDefault="001D37DE" w:rsidP="00AF7409">
            <w:pPr>
              <w:numPr>
                <w:ilvl w:val="0"/>
                <w:numId w:val="21"/>
              </w:numPr>
              <w:spacing w:after="0" w:line="240" w:lineRule="auto"/>
              <w:ind w:right="70"/>
              <w:contextualSpacing/>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D'ici 2026, des procureurs des EM sont formés et spécialisés en matière d’infraction liée à la pêche.</w:t>
            </w:r>
          </w:p>
          <w:p w14:paraId="7F758B61" w14:textId="77777777" w:rsidR="001D37DE" w:rsidRPr="001D37DE" w:rsidRDefault="001D37DE" w:rsidP="00AF7409">
            <w:pPr>
              <w:numPr>
                <w:ilvl w:val="0"/>
                <w:numId w:val="21"/>
              </w:numPr>
              <w:spacing w:after="0" w:line="240" w:lineRule="auto"/>
              <w:ind w:right="70"/>
              <w:contextualSpacing/>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 xml:space="preserve">Le nombre de poursuites fructueuses augmente de 50 %. </w:t>
            </w:r>
          </w:p>
        </w:tc>
        <w:tc>
          <w:tcPr>
            <w:tcW w:w="4820" w:type="dxa"/>
            <w:shd w:val="clear" w:color="auto" w:fill="auto"/>
          </w:tcPr>
          <w:p w14:paraId="5B710478" w14:textId="77777777" w:rsidR="001D37DE" w:rsidRPr="001D37DE" w:rsidRDefault="001D37DE" w:rsidP="00AF7409">
            <w:pPr>
              <w:spacing w:after="0" w:line="240" w:lineRule="auto"/>
              <w:contextualSpacing/>
              <w:jc w:val="both"/>
              <w:rPr>
                <w:rFonts w:ascii="Calibri" w:eastAsia="Calibri" w:hAnsi="Calibri" w:cs="Calibri"/>
                <w:sz w:val="20"/>
                <w:szCs w:val="20"/>
                <w:lang w:val="fr-FR"/>
              </w:rPr>
            </w:pPr>
            <w:r w:rsidRPr="001D37DE">
              <w:rPr>
                <w:rFonts w:ascii="Calibri" w:eastAsia="Calibri" w:hAnsi="Calibri" w:cs="Calibri"/>
                <w:sz w:val="20"/>
                <w:szCs w:val="20"/>
                <w:lang w:val="fr-FR"/>
              </w:rPr>
              <w:t>Les États membres bénéficient d’un appui pour améliorer les systèmes de poursuite - régimes juridiques</w:t>
            </w:r>
          </w:p>
          <w:p w14:paraId="19C54FBB" w14:textId="77777777" w:rsidR="001D37DE" w:rsidRPr="001D37DE" w:rsidRDefault="001D37DE" w:rsidP="00AF7409">
            <w:pPr>
              <w:spacing w:after="0" w:line="240" w:lineRule="auto"/>
              <w:contextualSpacing/>
              <w:jc w:val="both"/>
              <w:rPr>
                <w:rFonts w:ascii="Calibri" w:eastAsia="Times New Roman" w:hAnsi="Calibri" w:cs="Calibri"/>
                <w:sz w:val="20"/>
                <w:szCs w:val="20"/>
                <w:lang w:val="fr-FR" w:eastAsia="en-GB"/>
              </w:rPr>
            </w:pPr>
          </w:p>
        </w:tc>
      </w:tr>
      <w:tr w:rsidR="001D37DE" w:rsidRPr="001D37DE" w14:paraId="1028E233" w14:textId="77777777" w:rsidTr="00AF7409">
        <w:trPr>
          <w:trHeight w:val="566"/>
        </w:trPr>
        <w:tc>
          <w:tcPr>
            <w:tcW w:w="1530" w:type="dxa"/>
            <w:vMerge/>
          </w:tcPr>
          <w:p w14:paraId="5CDDE6D7" w14:textId="77777777" w:rsidR="001D37DE" w:rsidRPr="001D37DE" w:rsidRDefault="001D37DE" w:rsidP="00AF7409">
            <w:pPr>
              <w:spacing w:after="0" w:line="240" w:lineRule="auto"/>
              <w:jc w:val="center"/>
              <w:rPr>
                <w:rFonts w:ascii="Calibri" w:eastAsia="Times New Roman" w:hAnsi="Calibri" w:cs="Calibri"/>
                <w:iCs/>
                <w:sz w:val="20"/>
                <w:szCs w:val="20"/>
                <w:lang w:val="fr-FR" w:eastAsia="en-GB"/>
              </w:rPr>
            </w:pPr>
          </w:p>
        </w:tc>
        <w:tc>
          <w:tcPr>
            <w:tcW w:w="3560" w:type="dxa"/>
            <w:shd w:val="clear" w:color="auto" w:fill="auto"/>
          </w:tcPr>
          <w:p w14:paraId="47EDB3CD" w14:textId="77777777" w:rsidR="001D37DE" w:rsidRPr="001D37DE" w:rsidRDefault="001D37DE" w:rsidP="00AF7409">
            <w:pPr>
              <w:spacing w:after="0" w:line="240" w:lineRule="auto"/>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Nombre de pays progressant dans l'adoption/ratification d'instruments juridiques et politiques</w:t>
            </w:r>
          </w:p>
        </w:tc>
        <w:tc>
          <w:tcPr>
            <w:tcW w:w="1701" w:type="dxa"/>
          </w:tcPr>
          <w:p w14:paraId="05179652"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p>
        </w:tc>
        <w:tc>
          <w:tcPr>
            <w:tcW w:w="2693" w:type="dxa"/>
            <w:shd w:val="clear" w:color="auto" w:fill="auto"/>
            <w:vAlign w:val="center"/>
          </w:tcPr>
          <w:p w14:paraId="74EE68E8"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 xml:space="preserve">D'ici 2024, tous les États membres adoptent ou mettent en œuvre des politiques de lutte contre la pêche INN. </w:t>
            </w:r>
          </w:p>
        </w:tc>
        <w:tc>
          <w:tcPr>
            <w:tcW w:w="4820" w:type="dxa"/>
            <w:shd w:val="clear" w:color="auto" w:fill="auto"/>
          </w:tcPr>
          <w:p w14:paraId="793B710F" w14:textId="77777777" w:rsidR="001D37DE" w:rsidRPr="001D37DE" w:rsidRDefault="001D37DE" w:rsidP="00AF7409">
            <w:pPr>
              <w:spacing w:after="0" w:line="240" w:lineRule="auto"/>
              <w:contextualSpacing/>
              <w:jc w:val="both"/>
              <w:rPr>
                <w:rFonts w:ascii="Calibri" w:eastAsia="Calibri" w:hAnsi="Calibri" w:cs="Calibri"/>
                <w:sz w:val="20"/>
                <w:szCs w:val="20"/>
                <w:lang w:val="fr-FR"/>
              </w:rPr>
            </w:pPr>
            <w:r w:rsidRPr="001D37DE">
              <w:rPr>
                <w:rFonts w:ascii="Calibri" w:eastAsia="Calibri" w:hAnsi="Calibri" w:cs="Calibri"/>
                <w:sz w:val="20"/>
                <w:szCs w:val="20"/>
                <w:lang w:val="fr-FR"/>
              </w:rPr>
              <w:t>Les États membres bénéficient d'un soutien pour se conformer à la législation nationale et aux accords internationaux et régionaux.</w:t>
            </w:r>
          </w:p>
          <w:p w14:paraId="786D3220" w14:textId="77777777" w:rsidR="001D37DE" w:rsidRPr="001D37DE" w:rsidRDefault="001D37DE" w:rsidP="00AF7409">
            <w:pPr>
              <w:spacing w:after="0" w:line="240" w:lineRule="auto"/>
              <w:contextualSpacing/>
              <w:jc w:val="both"/>
              <w:rPr>
                <w:rFonts w:ascii="Calibri" w:eastAsia="Times New Roman" w:hAnsi="Calibri" w:cs="Calibri"/>
                <w:sz w:val="20"/>
                <w:szCs w:val="20"/>
                <w:lang w:val="fr-FR" w:eastAsia="en-GB"/>
              </w:rPr>
            </w:pPr>
          </w:p>
        </w:tc>
      </w:tr>
      <w:tr w:rsidR="001D37DE" w:rsidRPr="001D37DE" w14:paraId="5B7EDA4D" w14:textId="77777777" w:rsidTr="00AF7409">
        <w:trPr>
          <w:trHeight w:val="636"/>
        </w:trPr>
        <w:tc>
          <w:tcPr>
            <w:tcW w:w="1530" w:type="dxa"/>
            <w:vMerge/>
          </w:tcPr>
          <w:p w14:paraId="0B7A79A6" w14:textId="77777777" w:rsidR="001D37DE" w:rsidRPr="001D37DE" w:rsidRDefault="001D37DE" w:rsidP="00AF7409">
            <w:pPr>
              <w:spacing w:after="0" w:line="240" w:lineRule="auto"/>
              <w:jc w:val="center"/>
              <w:rPr>
                <w:rFonts w:ascii="Calibri" w:eastAsia="Times New Roman" w:hAnsi="Calibri" w:cs="Calibri"/>
                <w:iCs/>
                <w:sz w:val="20"/>
                <w:szCs w:val="20"/>
                <w:lang w:val="fr-FR" w:eastAsia="en-GB"/>
              </w:rPr>
            </w:pPr>
          </w:p>
        </w:tc>
        <w:tc>
          <w:tcPr>
            <w:tcW w:w="3560" w:type="dxa"/>
            <w:shd w:val="clear" w:color="auto" w:fill="auto"/>
          </w:tcPr>
          <w:p w14:paraId="749994D7" w14:textId="77777777" w:rsidR="001D37DE" w:rsidRPr="001D37DE" w:rsidRDefault="001D37DE" w:rsidP="00AF7409">
            <w:pPr>
              <w:spacing w:after="0" w:line="240" w:lineRule="auto"/>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Pourcentage de blessures ou de décès réduits</w:t>
            </w:r>
          </w:p>
        </w:tc>
        <w:tc>
          <w:tcPr>
            <w:tcW w:w="1701" w:type="dxa"/>
          </w:tcPr>
          <w:p w14:paraId="42EFFD82"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p>
        </w:tc>
        <w:tc>
          <w:tcPr>
            <w:tcW w:w="2693" w:type="dxa"/>
            <w:shd w:val="clear" w:color="auto" w:fill="auto"/>
            <w:vAlign w:val="center"/>
          </w:tcPr>
          <w:p w14:paraId="0BDD3261"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En 2027, la sûreté et la sécurité se sont améliorées ; le nombre de décès et de blessures a été réduit au strict minimum.</w:t>
            </w:r>
          </w:p>
        </w:tc>
        <w:tc>
          <w:tcPr>
            <w:tcW w:w="4820" w:type="dxa"/>
            <w:shd w:val="clear" w:color="auto" w:fill="auto"/>
          </w:tcPr>
          <w:p w14:paraId="3FE27806" w14:textId="77777777" w:rsidR="001D37DE" w:rsidRPr="001D37DE" w:rsidRDefault="001D37DE" w:rsidP="00AF7409">
            <w:pPr>
              <w:spacing w:after="0" w:line="240" w:lineRule="auto"/>
              <w:contextualSpacing/>
              <w:jc w:val="both"/>
              <w:rPr>
                <w:rFonts w:ascii="Calibri" w:eastAsia="Calibri" w:hAnsi="Calibri" w:cs="Calibri"/>
                <w:sz w:val="20"/>
                <w:szCs w:val="20"/>
                <w:lang w:val="fr-FR"/>
              </w:rPr>
            </w:pPr>
            <w:r w:rsidRPr="001D37DE">
              <w:rPr>
                <w:rFonts w:ascii="Calibri" w:eastAsia="Calibri" w:hAnsi="Calibri" w:cs="Calibri"/>
                <w:sz w:val="20"/>
                <w:szCs w:val="20"/>
                <w:lang w:val="fr-FR"/>
              </w:rPr>
              <w:t>Les États membres sont soutenus pour assurer la sécurité à bord des embarcations de pêche et créer globalement des conditions de travail et de sécurité sûres.</w:t>
            </w:r>
          </w:p>
          <w:p w14:paraId="6E234E47" w14:textId="77777777" w:rsidR="001D37DE" w:rsidRPr="001D37DE" w:rsidRDefault="001D37DE" w:rsidP="00AF7409">
            <w:pPr>
              <w:spacing w:after="0" w:line="240" w:lineRule="auto"/>
              <w:contextualSpacing/>
              <w:jc w:val="both"/>
              <w:rPr>
                <w:rFonts w:ascii="Calibri" w:eastAsia="Calibri" w:hAnsi="Calibri" w:cs="Calibri"/>
                <w:sz w:val="20"/>
                <w:szCs w:val="20"/>
                <w:lang w:val="fr-FR"/>
              </w:rPr>
            </w:pPr>
          </w:p>
        </w:tc>
      </w:tr>
      <w:tr w:rsidR="001D37DE" w:rsidRPr="001D37DE" w14:paraId="7C8A20CF" w14:textId="77777777" w:rsidTr="00AF7409">
        <w:trPr>
          <w:trHeight w:val="707"/>
        </w:trPr>
        <w:tc>
          <w:tcPr>
            <w:tcW w:w="1530" w:type="dxa"/>
            <w:vMerge w:val="restart"/>
          </w:tcPr>
          <w:p w14:paraId="2C899404" w14:textId="77777777" w:rsidR="001D37DE" w:rsidRPr="001D37DE" w:rsidRDefault="001D37DE" w:rsidP="00AF7409">
            <w:pPr>
              <w:spacing w:after="0" w:line="240" w:lineRule="auto"/>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 xml:space="preserve">Soutien à la pêche à petite échelle </w:t>
            </w:r>
          </w:p>
        </w:tc>
        <w:tc>
          <w:tcPr>
            <w:tcW w:w="3560" w:type="dxa"/>
            <w:shd w:val="clear" w:color="auto" w:fill="auto"/>
          </w:tcPr>
          <w:p w14:paraId="35002157" w14:textId="77777777" w:rsidR="001D37DE" w:rsidRPr="001D37DE" w:rsidRDefault="001D37DE" w:rsidP="00AF7409">
            <w:pPr>
              <w:spacing w:after="0" w:line="240" w:lineRule="auto"/>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Pourcentage de réduction des pertes post-récolte</w:t>
            </w:r>
          </w:p>
        </w:tc>
        <w:tc>
          <w:tcPr>
            <w:tcW w:w="1701" w:type="dxa"/>
          </w:tcPr>
          <w:p w14:paraId="610BCFCF"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p>
        </w:tc>
        <w:tc>
          <w:tcPr>
            <w:tcW w:w="2693" w:type="dxa"/>
            <w:shd w:val="clear" w:color="auto" w:fill="auto"/>
            <w:vAlign w:val="center"/>
          </w:tcPr>
          <w:p w14:paraId="1D3023CC"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D'ici 2025, l'efficacité de l'ensemble de la chaîne de valeur est améliorée</w:t>
            </w:r>
          </w:p>
        </w:tc>
        <w:tc>
          <w:tcPr>
            <w:tcW w:w="4820" w:type="dxa"/>
            <w:shd w:val="clear" w:color="auto" w:fill="auto"/>
          </w:tcPr>
          <w:p w14:paraId="5ADA1CA7" w14:textId="77777777" w:rsidR="001D37DE" w:rsidRPr="001D37DE" w:rsidRDefault="001D37DE" w:rsidP="00AF7409">
            <w:pPr>
              <w:spacing w:after="0" w:line="240" w:lineRule="auto"/>
              <w:contextualSpacing/>
              <w:jc w:val="both"/>
              <w:rPr>
                <w:rFonts w:ascii="Calibri" w:eastAsia="Calibri" w:hAnsi="Calibri" w:cs="Calibri"/>
                <w:sz w:val="20"/>
                <w:szCs w:val="20"/>
                <w:lang w:val="fr-FR"/>
              </w:rPr>
            </w:pPr>
            <w:r w:rsidRPr="001D37DE">
              <w:rPr>
                <w:rFonts w:ascii="Calibri" w:eastAsia="Calibri" w:hAnsi="Calibri" w:cs="Calibri"/>
                <w:sz w:val="20"/>
                <w:szCs w:val="20"/>
                <w:lang w:val="fr-FR"/>
              </w:rPr>
              <w:t>Les États membres sont soutenus dans la réduction des pertes post-récolte - amélioration de la chaîne de valeur et de la valeur ajoutée.</w:t>
            </w:r>
          </w:p>
        </w:tc>
      </w:tr>
      <w:tr w:rsidR="001D37DE" w:rsidRPr="001D37DE" w14:paraId="689A222A" w14:textId="77777777" w:rsidTr="00AF7409">
        <w:trPr>
          <w:trHeight w:val="634"/>
        </w:trPr>
        <w:tc>
          <w:tcPr>
            <w:tcW w:w="1530" w:type="dxa"/>
            <w:vMerge/>
          </w:tcPr>
          <w:p w14:paraId="5A19A5DA" w14:textId="77777777" w:rsidR="001D37DE" w:rsidRPr="001D37DE" w:rsidRDefault="001D37DE" w:rsidP="00AF7409">
            <w:pPr>
              <w:spacing w:after="0" w:line="240" w:lineRule="auto"/>
              <w:jc w:val="center"/>
              <w:rPr>
                <w:rFonts w:ascii="Calibri" w:eastAsia="Times New Roman" w:hAnsi="Calibri" w:cs="Calibri"/>
                <w:iCs/>
                <w:sz w:val="20"/>
                <w:szCs w:val="20"/>
                <w:lang w:val="fr-FR" w:eastAsia="en-GB"/>
              </w:rPr>
            </w:pPr>
          </w:p>
        </w:tc>
        <w:tc>
          <w:tcPr>
            <w:tcW w:w="3560" w:type="dxa"/>
            <w:shd w:val="clear" w:color="auto" w:fill="auto"/>
          </w:tcPr>
          <w:p w14:paraId="24FC7164" w14:textId="77777777" w:rsidR="001D37DE" w:rsidRPr="001D37DE" w:rsidRDefault="001D37DE" w:rsidP="00AF7409">
            <w:pPr>
              <w:spacing w:after="0" w:line="240" w:lineRule="auto"/>
              <w:rPr>
                <w:rFonts w:ascii="Calibri" w:eastAsia="Times New Roman" w:hAnsi="Calibri" w:cs="Calibri"/>
                <w:iCs/>
                <w:sz w:val="20"/>
                <w:szCs w:val="20"/>
                <w:lang w:val="fr-FR" w:eastAsia="en-GB"/>
              </w:rPr>
            </w:pPr>
          </w:p>
        </w:tc>
        <w:tc>
          <w:tcPr>
            <w:tcW w:w="1701" w:type="dxa"/>
          </w:tcPr>
          <w:p w14:paraId="0396D0F7"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p>
        </w:tc>
        <w:tc>
          <w:tcPr>
            <w:tcW w:w="2693" w:type="dxa"/>
            <w:shd w:val="clear" w:color="auto" w:fill="auto"/>
            <w:vAlign w:val="center"/>
          </w:tcPr>
          <w:p w14:paraId="4BDB39B8"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p>
        </w:tc>
        <w:tc>
          <w:tcPr>
            <w:tcW w:w="4820" w:type="dxa"/>
            <w:shd w:val="clear" w:color="auto" w:fill="auto"/>
          </w:tcPr>
          <w:p w14:paraId="34422535" w14:textId="77777777" w:rsidR="001D37DE" w:rsidRPr="001D37DE" w:rsidRDefault="001D37DE" w:rsidP="00AF7409">
            <w:pPr>
              <w:spacing w:after="0" w:line="240" w:lineRule="auto"/>
              <w:contextualSpacing/>
              <w:jc w:val="both"/>
              <w:rPr>
                <w:rFonts w:ascii="Calibri" w:eastAsia="Calibri" w:hAnsi="Calibri" w:cs="Calibri"/>
                <w:sz w:val="20"/>
                <w:szCs w:val="20"/>
                <w:lang w:val="fr-FR"/>
              </w:rPr>
            </w:pPr>
          </w:p>
        </w:tc>
      </w:tr>
      <w:tr w:rsidR="001D37DE" w:rsidRPr="001D37DE" w14:paraId="7E96834B" w14:textId="77777777" w:rsidTr="00AF7409">
        <w:trPr>
          <w:trHeight w:val="558"/>
        </w:trPr>
        <w:tc>
          <w:tcPr>
            <w:tcW w:w="1530" w:type="dxa"/>
            <w:vMerge/>
          </w:tcPr>
          <w:p w14:paraId="7C1DA322" w14:textId="77777777" w:rsidR="001D37DE" w:rsidRPr="001D37DE" w:rsidRDefault="001D37DE" w:rsidP="00AF7409">
            <w:pPr>
              <w:spacing w:after="0" w:line="240" w:lineRule="auto"/>
              <w:jc w:val="center"/>
              <w:rPr>
                <w:rFonts w:ascii="Calibri" w:eastAsia="Times New Roman" w:hAnsi="Calibri" w:cs="Calibri"/>
                <w:iCs/>
                <w:sz w:val="20"/>
                <w:szCs w:val="20"/>
                <w:lang w:val="fr-FR" w:eastAsia="en-GB"/>
              </w:rPr>
            </w:pPr>
          </w:p>
        </w:tc>
        <w:tc>
          <w:tcPr>
            <w:tcW w:w="3560" w:type="dxa"/>
            <w:shd w:val="clear" w:color="auto" w:fill="auto"/>
          </w:tcPr>
          <w:p w14:paraId="1808558D" w14:textId="77777777" w:rsidR="001D37DE" w:rsidRPr="001D37DE" w:rsidRDefault="001D37DE" w:rsidP="00AF7409">
            <w:pPr>
              <w:spacing w:after="0" w:line="240" w:lineRule="auto"/>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Nombre d'ONT supprimées ; nombre de SPS améliorées</w:t>
            </w:r>
          </w:p>
        </w:tc>
        <w:tc>
          <w:tcPr>
            <w:tcW w:w="1701" w:type="dxa"/>
          </w:tcPr>
          <w:p w14:paraId="12C6C1FD"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p>
        </w:tc>
        <w:tc>
          <w:tcPr>
            <w:tcW w:w="2693" w:type="dxa"/>
            <w:shd w:val="clear" w:color="auto" w:fill="auto"/>
            <w:vAlign w:val="center"/>
          </w:tcPr>
          <w:p w14:paraId="6E0CD07D"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D'ici 2025, les BNT sont éliminées et les SPS améliorées.</w:t>
            </w:r>
          </w:p>
        </w:tc>
        <w:tc>
          <w:tcPr>
            <w:tcW w:w="4820" w:type="dxa"/>
            <w:shd w:val="clear" w:color="auto" w:fill="auto"/>
          </w:tcPr>
          <w:p w14:paraId="7CA7337B" w14:textId="77777777" w:rsidR="001D37DE" w:rsidRPr="001D37DE" w:rsidRDefault="001D37DE" w:rsidP="00AF7409">
            <w:pPr>
              <w:spacing w:after="0" w:line="240" w:lineRule="auto"/>
              <w:contextualSpacing/>
              <w:jc w:val="both"/>
              <w:rPr>
                <w:rFonts w:ascii="Calibri" w:eastAsia="Calibri" w:hAnsi="Calibri" w:cs="Calibri"/>
                <w:sz w:val="20"/>
                <w:szCs w:val="20"/>
                <w:lang w:val="fr-FR"/>
              </w:rPr>
            </w:pPr>
            <w:r w:rsidRPr="001D37DE">
              <w:rPr>
                <w:rFonts w:ascii="Calibri" w:eastAsia="Calibri" w:hAnsi="Calibri" w:cs="Calibri"/>
                <w:sz w:val="20"/>
                <w:szCs w:val="20"/>
                <w:lang w:val="fr-FR"/>
              </w:rPr>
              <w:t>Les États membres sont soutenus dans l'amélioration du commerce des produits à valeur ajoutée entre les États membres en supprimant les obstacles non tarifaires, en améliorant les mesures SPS.</w:t>
            </w:r>
          </w:p>
          <w:p w14:paraId="356F016D" w14:textId="77777777" w:rsidR="001D37DE" w:rsidRPr="001D37DE" w:rsidRDefault="001D37DE" w:rsidP="00AF7409">
            <w:pPr>
              <w:spacing w:after="0" w:line="240" w:lineRule="auto"/>
              <w:jc w:val="center"/>
              <w:rPr>
                <w:rFonts w:ascii="Calibri" w:eastAsia="Times New Roman" w:hAnsi="Calibri" w:cs="Calibri"/>
                <w:sz w:val="20"/>
                <w:szCs w:val="20"/>
                <w:lang w:val="fr-FR" w:eastAsia="en-GB"/>
              </w:rPr>
            </w:pPr>
          </w:p>
        </w:tc>
      </w:tr>
      <w:tr w:rsidR="001D37DE" w:rsidRPr="001D37DE" w14:paraId="6C3A7C8A" w14:textId="77777777" w:rsidTr="00AF7409">
        <w:trPr>
          <w:trHeight w:val="910"/>
        </w:trPr>
        <w:tc>
          <w:tcPr>
            <w:tcW w:w="1530" w:type="dxa"/>
            <w:vMerge/>
          </w:tcPr>
          <w:p w14:paraId="6F37C622" w14:textId="77777777" w:rsidR="001D37DE" w:rsidRPr="001D37DE" w:rsidRDefault="001D37DE" w:rsidP="00AF7409">
            <w:pPr>
              <w:spacing w:after="0" w:line="240" w:lineRule="auto"/>
              <w:jc w:val="center"/>
              <w:rPr>
                <w:rFonts w:ascii="Calibri" w:eastAsia="Times New Roman" w:hAnsi="Calibri" w:cs="Calibri"/>
                <w:iCs/>
                <w:sz w:val="20"/>
                <w:szCs w:val="20"/>
                <w:lang w:val="fr-FR" w:eastAsia="en-GB"/>
              </w:rPr>
            </w:pPr>
          </w:p>
        </w:tc>
        <w:tc>
          <w:tcPr>
            <w:tcW w:w="3560" w:type="dxa"/>
            <w:shd w:val="clear" w:color="auto" w:fill="auto"/>
          </w:tcPr>
          <w:p w14:paraId="49B90A26" w14:textId="77777777" w:rsidR="001D37DE" w:rsidRPr="001D37DE" w:rsidRDefault="001D37DE" w:rsidP="00AF7409">
            <w:pPr>
              <w:spacing w:after="0" w:line="240" w:lineRule="auto"/>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Nombre de cogestion en place</w:t>
            </w:r>
          </w:p>
        </w:tc>
        <w:tc>
          <w:tcPr>
            <w:tcW w:w="1701" w:type="dxa"/>
          </w:tcPr>
          <w:p w14:paraId="5AC74120"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p>
        </w:tc>
        <w:tc>
          <w:tcPr>
            <w:tcW w:w="2693" w:type="dxa"/>
            <w:shd w:val="clear" w:color="auto" w:fill="auto"/>
            <w:vAlign w:val="center"/>
          </w:tcPr>
          <w:p w14:paraId="291A42FE"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 xml:space="preserve">D'ici 2027, le régime de cogestion est intégré </w:t>
            </w:r>
          </w:p>
        </w:tc>
        <w:tc>
          <w:tcPr>
            <w:tcW w:w="4820" w:type="dxa"/>
            <w:shd w:val="clear" w:color="auto" w:fill="auto"/>
          </w:tcPr>
          <w:p w14:paraId="6F88BFFF" w14:textId="77777777" w:rsidR="001D37DE" w:rsidRPr="001D37DE" w:rsidRDefault="001D37DE" w:rsidP="00AF7409">
            <w:pPr>
              <w:spacing w:after="0" w:line="240" w:lineRule="auto"/>
              <w:contextualSpacing/>
              <w:jc w:val="both"/>
              <w:rPr>
                <w:rFonts w:ascii="Calibri" w:eastAsia="Times New Roman" w:hAnsi="Calibri" w:cs="Calibri"/>
                <w:sz w:val="20"/>
                <w:szCs w:val="20"/>
                <w:lang w:val="fr-FR" w:eastAsia="en-GB"/>
              </w:rPr>
            </w:pPr>
            <w:r w:rsidRPr="001D37DE">
              <w:rPr>
                <w:rFonts w:ascii="Calibri" w:eastAsia="Calibri" w:hAnsi="Calibri" w:cs="Calibri"/>
                <w:sz w:val="20"/>
                <w:szCs w:val="20"/>
                <w:lang w:val="fr-FR"/>
              </w:rPr>
              <w:t>Les États membres sont soutenus dans la promotion de la cogestion en favorisant les associations de pêcheurs, les organisations de gestion communautaire, les coopératives et les entreprises sociales.</w:t>
            </w:r>
          </w:p>
        </w:tc>
      </w:tr>
      <w:tr w:rsidR="001D37DE" w:rsidRPr="001D37DE" w14:paraId="4E2D4B04" w14:textId="77777777" w:rsidTr="00AF7409">
        <w:trPr>
          <w:trHeight w:val="911"/>
        </w:trPr>
        <w:tc>
          <w:tcPr>
            <w:tcW w:w="1530" w:type="dxa"/>
            <w:vMerge/>
          </w:tcPr>
          <w:p w14:paraId="1AC8B159" w14:textId="77777777" w:rsidR="001D37DE" w:rsidRPr="001D37DE" w:rsidRDefault="001D37DE" w:rsidP="00AF7409">
            <w:pPr>
              <w:spacing w:after="0" w:line="240" w:lineRule="auto"/>
              <w:jc w:val="center"/>
              <w:rPr>
                <w:rFonts w:ascii="Calibri" w:eastAsia="Times New Roman" w:hAnsi="Calibri" w:cs="Calibri"/>
                <w:iCs/>
                <w:sz w:val="20"/>
                <w:szCs w:val="20"/>
                <w:lang w:val="fr-FR" w:eastAsia="en-GB"/>
              </w:rPr>
            </w:pPr>
          </w:p>
        </w:tc>
        <w:tc>
          <w:tcPr>
            <w:tcW w:w="3560" w:type="dxa"/>
            <w:shd w:val="clear" w:color="auto" w:fill="auto"/>
          </w:tcPr>
          <w:p w14:paraId="20485683" w14:textId="77777777" w:rsidR="001D37DE" w:rsidRPr="001D37DE" w:rsidRDefault="001D37DE" w:rsidP="00AF7409">
            <w:pPr>
              <w:spacing w:after="0" w:line="240" w:lineRule="auto"/>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Adoption de la politique sur la pêche artisanale (SSF)</w:t>
            </w:r>
          </w:p>
        </w:tc>
        <w:tc>
          <w:tcPr>
            <w:tcW w:w="1701" w:type="dxa"/>
          </w:tcPr>
          <w:p w14:paraId="122B9564"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p>
        </w:tc>
        <w:tc>
          <w:tcPr>
            <w:tcW w:w="2693" w:type="dxa"/>
            <w:shd w:val="clear" w:color="auto" w:fill="auto"/>
            <w:vAlign w:val="center"/>
          </w:tcPr>
          <w:p w14:paraId="2D0EE0D7"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D'ici 2027, les droits pour la pêche artisanale sont garantis.</w:t>
            </w:r>
          </w:p>
        </w:tc>
        <w:tc>
          <w:tcPr>
            <w:tcW w:w="4820" w:type="dxa"/>
            <w:shd w:val="clear" w:color="auto" w:fill="auto"/>
          </w:tcPr>
          <w:p w14:paraId="2ED464D5" w14:textId="77777777" w:rsidR="001D37DE" w:rsidRPr="001D37DE" w:rsidRDefault="001D37DE" w:rsidP="00AF7409">
            <w:pPr>
              <w:spacing w:after="0" w:line="240" w:lineRule="auto"/>
              <w:contextualSpacing/>
              <w:jc w:val="both"/>
              <w:rPr>
                <w:rFonts w:ascii="Calibri" w:eastAsia="Calibri" w:hAnsi="Calibri" w:cs="Calibri"/>
                <w:sz w:val="20"/>
                <w:szCs w:val="20"/>
                <w:lang w:val="fr-FR"/>
              </w:rPr>
            </w:pPr>
            <w:r w:rsidRPr="001D37DE">
              <w:rPr>
                <w:rFonts w:ascii="Calibri" w:eastAsia="Calibri" w:hAnsi="Calibri" w:cs="Calibri"/>
                <w:sz w:val="20"/>
                <w:szCs w:val="20"/>
                <w:lang w:val="fr-FR"/>
              </w:rPr>
              <w:t xml:space="preserve">Les États membres sont appuyés dans le développement de la pêche à petite échelle tout en minimisant les impacts négatifs sur l'environnement. </w:t>
            </w:r>
          </w:p>
          <w:p w14:paraId="252D1938" w14:textId="77777777" w:rsidR="001D37DE" w:rsidRPr="001D37DE" w:rsidRDefault="001D37DE" w:rsidP="00AF7409">
            <w:pPr>
              <w:spacing w:after="0" w:line="240" w:lineRule="auto"/>
              <w:contextualSpacing/>
              <w:jc w:val="both"/>
              <w:rPr>
                <w:rFonts w:ascii="Calibri" w:eastAsia="Times New Roman" w:hAnsi="Calibri" w:cs="Calibri"/>
                <w:sz w:val="20"/>
                <w:szCs w:val="20"/>
                <w:lang w:val="fr-FR" w:eastAsia="en-GB"/>
              </w:rPr>
            </w:pPr>
          </w:p>
        </w:tc>
      </w:tr>
      <w:tr w:rsidR="001D37DE" w:rsidRPr="001D37DE" w14:paraId="1384E506" w14:textId="77777777" w:rsidTr="00AF7409">
        <w:trPr>
          <w:trHeight w:val="1057"/>
        </w:trPr>
        <w:tc>
          <w:tcPr>
            <w:tcW w:w="1530" w:type="dxa"/>
            <w:vMerge/>
          </w:tcPr>
          <w:p w14:paraId="3AA3B1D8" w14:textId="77777777" w:rsidR="001D37DE" w:rsidRPr="001D37DE" w:rsidRDefault="001D37DE" w:rsidP="00AF7409">
            <w:pPr>
              <w:spacing w:after="0" w:line="240" w:lineRule="auto"/>
              <w:jc w:val="center"/>
              <w:rPr>
                <w:rFonts w:ascii="Calibri" w:eastAsia="Times New Roman" w:hAnsi="Calibri" w:cs="Calibri"/>
                <w:iCs/>
                <w:sz w:val="20"/>
                <w:szCs w:val="20"/>
                <w:lang w:val="fr-FR" w:eastAsia="en-GB"/>
              </w:rPr>
            </w:pPr>
          </w:p>
        </w:tc>
        <w:tc>
          <w:tcPr>
            <w:tcW w:w="3560" w:type="dxa"/>
            <w:shd w:val="clear" w:color="auto" w:fill="auto"/>
          </w:tcPr>
          <w:p w14:paraId="34EA79B2" w14:textId="77777777" w:rsidR="001D37DE" w:rsidRPr="001D37DE" w:rsidRDefault="001D37DE" w:rsidP="00AF7409">
            <w:pPr>
              <w:spacing w:after="0" w:line="240" w:lineRule="auto"/>
              <w:rPr>
                <w:rFonts w:ascii="Calibri" w:eastAsia="Calibri" w:hAnsi="Calibri" w:cs="Calibri"/>
                <w:sz w:val="20"/>
                <w:szCs w:val="20"/>
                <w:lang w:val="fr-FR"/>
              </w:rPr>
            </w:pPr>
            <w:r w:rsidRPr="001D37DE">
              <w:rPr>
                <w:rFonts w:ascii="Calibri" w:eastAsia="Times New Roman" w:hAnsi="Calibri" w:cs="Calibri"/>
                <w:iCs/>
                <w:sz w:val="20"/>
                <w:szCs w:val="20"/>
                <w:lang w:val="fr-FR" w:eastAsia="en-GB"/>
              </w:rPr>
              <w:t xml:space="preserve">Nombre d'EM appuyés dans la mise en œuvre des </w:t>
            </w:r>
            <w:r w:rsidRPr="001D37DE">
              <w:rPr>
                <w:rFonts w:ascii="Calibri" w:eastAsia="Calibri" w:hAnsi="Calibri" w:cs="Calibri"/>
                <w:sz w:val="20"/>
                <w:szCs w:val="20"/>
                <w:lang w:val="fr-FR"/>
              </w:rPr>
              <w:t>mesures d'adaptation nationales et des stratégies de réduction des risques de catastrophes</w:t>
            </w:r>
          </w:p>
          <w:p w14:paraId="224B6D6B" w14:textId="77777777" w:rsidR="001D37DE" w:rsidRPr="001D37DE" w:rsidRDefault="001D37DE" w:rsidP="00AF7409">
            <w:pPr>
              <w:spacing w:after="0" w:line="240" w:lineRule="auto"/>
              <w:rPr>
                <w:rFonts w:ascii="Calibri" w:eastAsia="Times New Roman" w:hAnsi="Calibri" w:cs="Calibri"/>
                <w:iCs/>
                <w:sz w:val="20"/>
                <w:szCs w:val="20"/>
                <w:lang w:val="fr-FR" w:eastAsia="en-GB"/>
              </w:rPr>
            </w:pPr>
          </w:p>
        </w:tc>
        <w:tc>
          <w:tcPr>
            <w:tcW w:w="1701" w:type="dxa"/>
          </w:tcPr>
          <w:p w14:paraId="42B16DD9"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p>
        </w:tc>
        <w:tc>
          <w:tcPr>
            <w:tcW w:w="2693" w:type="dxa"/>
            <w:shd w:val="clear" w:color="auto" w:fill="auto"/>
            <w:vAlign w:val="center"/>
          </w:tcPr>
          <w:p w14:paraId="2BCFFEB7"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 xml:space="preserve">D'ici 2027, des mesures sont en place dans tous les États membres en matière de résilience et de capacité d'adaptation. </w:t>
            </w:r>
          </w:p>
        </w:tc>
        <w:tc>
          <w:tcPr>
            <w:tcW w:w="4820" w:type="dxa"/>
            <w:shd w:val="clear" w:color="auto" w:fill="auto"/>
          </w:tcPr>
          <w:p w14:paraId="656B86FF" w14:textId="63E1B57A" w:rsidR="001D37DE" w:rsidRPr="001D37DE" w:rsidRDefault="001D37DE" w:rsidP="00AF7409">
            <w:pPr>
              <w:spacing w:after="0" w:line="240" w:lineRule="auto"/>
              <w:contextualSpacing/>
              <w:jc w:val="both"/>
              <w:rPr>
                <w:rFonts w:ascii="Calibri" w:eastAsia="Calibri" w:hAnsi="Calibri" w:cs="Calibri"/>
                <w:sz w:val="20"/>
                <w:szCs w:val="20"/>
                <w:lang w:val="fr-FR"/>
              </w:rPr>
            </w:pPr>
            <w:r w:rsidRPr="001D37DE">
              <w:rPr>
                <w:rFonts w:ascii="Calibri" w:eastAsia="Calibri" w:hAnsi="Calibri" w:cs="Calibri"/>
                <w:sz w:val="20"/>
                <w:szCs w:val="20"/>
                <w:lang w:val="fr-FR"/>
              </w:rPr>
              <w:t>Les États membres sont soutenus pour renforcer leur résilience et réduire leur vulnérabilité face au</w:t>
            </w:r>
            <w:r w:rsidR="00E36E51">
              <w:rPr>
                <w:rFonts w:ascii="Calibri" w:eastAsia="Calibri" w:hAnsi="Calibri" w:cs="Calibri"/>
                <w:sz w:val="20"/>
                <w:szCs w:val="20"/>
                <w:lang w:val="fr-FR"/>
              </w:rPr>
              <w:t>x</w:t>
            </w:r>
            <w:r w:rsidRPr="001D37DE">
              <w:rPr>
                <w:rFonts w:ascii="Calibri" w:eastAsia="Calibri" w:hAnsi="Calibri" w:cs="Calibri"/>
                <w:sz w:val="20"/>
                <w:szCs w:val="20"/>
                <w:lang w:val="fr-FR"/>
              </w:rPr>
              <w:t xml:space="preserve"> changement</w:t>
            </w:r>
            <w:r w:rsidR="00E36E51">
              <w:rPr>
                <w:rFonts w:ascii="Calibri" w:eastAsia="Calibri" w:hAnsi="Calibri" w:cs="Calibri"/>
                <w:sz w:val="20"/>
                <w:szCs w:val="20"/>
                <w:lang w:val="fr-FR"/>
              </w:rPr>
              <w:t xml:space="preserve">s </w:t>
            </w:r>
            <w:r w:rsidRPr="001D37DE">
              <w:rPr>
                <w:rFonts w:ascii="Calibri" w:eastAsia="Calibri" w:hAnsi="Calibri" w:cs="Calibri"/>
                <w:sz w:val="20"/>
                <w:szCs w:val="20"/>
                <w:lang w:val="fr-FR"/>
              </w:rPr>
              <w:t>climatique</w:t>
            </w:r>
            <w:r w:rsidR="00E36E51">
              <w:rPr>
                <w:rFonts w:ascii="Calibri" w:eastAsia="Calibri" w:hAnsi="Calibri" w:cs="Calibri"/>
                <w:sz w:val="20"/>
                <w:szCs w:val="20"/>
                <w:lang w:val="fr-FR"/>
              </w:rPr>
              <w:t>s</w:t>
            </w:r>
            <w:r w:rsidRPr="001D37DE">
              <w:rPr>
                <w:rFonts w:ascii="Calibri" w:eastAsia="Calibri" w:hAnsi="Calibri" w:cs="Calibri"/>
                <w:sz w:val="20"/>
                <w:szCs w:val="20"/>
                <w:lang w:val="fr-FR"/>
              </w:rPr>
              <w:t>.</w:t>
            </w:r>
          </w:p>
          <w:p w14:paraId="6926E0A4" w14:textId="77777777" w:rsidR="001D37DE" w:rsidRPr="001D37DE" w:rsidRDefault="001D37DE" w:rsidP="00AF7409">
            <w:pPr>
              <w:spacing w:after="0" w:line="240" w:lineRule="auto"/>
              <w:contextualSpacing/>
              <w:jc w:val="both"/>
              <w:rPr>
                <w:rFonts w:ascii="Calibri" w:eastAsia="Calibri" w:hAnsi="Calibri" w:cs="Calibri"/>
                <w:sz w:val="20"/>
                <w:szCs w:val="20"/>
                <w:lang w:val="fr-FR"/>
              </w:rPr>
            </w:pPr>
          </w:p>
        </w:tc>
      </w:tr>
      <w:tr w:rsidR="001D37DE" w:rsidRPr="001D37DE" w14:paraId="69D17859" w14:textId="77777777" w:rsidTr="00AF7409">
        <w:trPr>
          <w:trHeight w:val="838"/>
        </w:trPr>
        <w:tc>
          <w:tcPr>
            <w:tcW w:w="1530" w:type="dxa"/>
          </w:tcPr>
          <w:p w14:paraId="6C52CACE" w14:textId="77777777" w:rsidR="001D37DE" w:rsidRPr="001D37DE" w:rsidRDefault="001D37DE" w:rsidP="00AF7409">
            <w:pPr>
              <w:spacing w:after="0" w:line="240" w:lineRule="auto"/>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Respect accru des mesures SPS</w:t>
            </w:r>
          </w:p>
        </w:tc>
        <w:tc>
          <w:tcPr>
            <w:tcW w:w="3560" w:type="dxa"/>
            <w:shd w:val="clear" w:color="auto" w:fill="auto"/>
          </w:tcPr>
          <w:p w14:paraId="3F3B2072" w14:textId="77777777" w:rsidR="001D37DE" w:rsidRPr="001D37DE" w:rsidRDefault="001D37DE" w:rsidP="00AF7409">
            <w:pPr>
              <w:spacing w:after="0" w:line="240" w:lineRule="auto"/>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Nombre d'EM soutenus pour se conformer au SPS</w:t>
            </w:r>
          </w:p>
        </w:tc>
        <w:tc>
          <w:tcPr>
            <w:tcW w:w="1701" w:type="dxa"/>
          </w:tcPr>
          <w:p w14:paraId="5A58868F"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p>
        </w:tc>
        <w:tc>
          <w:tcPr>
            <w:tcW w:w="2693" w:type="dxa"/>
            <w:shd w:val="clear" w:color="auto" w:fill="auto"/>
            <w:vAlign w:val="center"/>
          </w:tcPr>
          <w:p w14:paraId="112F114A"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D'ici 2027, au moins 75 % des États membres sont en conformité.</w:t>
            </w:r>
          </w:p>
        </w:tc>
        <w:tc>
          <w:tcPr>
            <w:tcW w:w="4820" w:type="dxa"/>
            <w:shd w:val="clear" w:color="auto" w:fill="auto"/>
          </w:tcPr>
          <w:p w14:paraId="55B70897" w14:textId="77777777" w:rsidR="001D37DE" w:rsidRPr="001D37DE" w:rsidRDefault="001D37DE" w:rsidP="00AF7409">
            <w:pPr>
              <w:spacing w:after="0" w:line="240" w:lineRule="auto"/>
              <w:contextualSpacing/>
              <w:jc w:val="both"/>
              <w:rPr>
                <w:rFonts w:ascii="Calibri" w:eastAsia="Calibri" w:hAnsi="Calibri" w:cs="Calibri"/>
                <w:sz w:val="20"/>
                <w:szCs w:val="20"/>
                <w:lang w:val="fr-FR"/>
              </w:rPr>
            </w:pPr>
            <w:r w:rsidRPr="001D37DE">
              <w:rPr>
                <w:rFonts w:ascii="Calibri" w:eastAsia="Calibri" w:hAnsi="Calibri" w:cs="Calibri"/>
                <w:sz w:val="20"/>
                <w:szCs w:val="20"/>
                <w:lang w:val="fr-FR"/>
              </w:rPr>
              <w:t xml:space="preserve">Développer et renforcer les capacités en matière de SPS </w:t>
            </w:r>
          </w:p>
        </w:tc>
      </w:tr>
      <w:tr w:rsidR="001D37DE" w:rsidRPr="001D37DE" w14:paraId="3D446AC9" w14:textId="77777777" w:rsidTr="00AF7409">
        <w:trPr>
          <w:trHeight w:val="838"/>
        </w:trPr>
        <w:tc>
          <w:tcPr>
            <w:tcW w:w="1530" w:type="dxa"/>
            <w:vMerge w:val="restart"/>
          </w:tcPr>
          <w:p w14:paraId="2402D2F6" w14:textId="77777777" w:rsidR="001D37DE" w:rsidRPr="001D37DE" w:rsidRDefault="001D37DE" w:rsidP="00AF7409">
            <w:pPr>
              <w:spacing w:after="0" w:line="240" w:lineRule="auto"/>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Promotion des investissements dans l'aquaculture</w:t>
            </w:r>
          </w:p>
        </w:tc>
        <w:tc>
          <w:tcPr>
            <w:tcW w:w="3560" w:type="dxa"/>
            <w:shd w:val="clear" w:color="auto" w:fill="auto"/>
          </w:tcPr>
          <w:p w14:paraId="1B63FF09" w14:textId="77777777" w:rsidR="001D37DE" w:rsidRPr="001D37DE" w:rsidRDefault="001D37DE" w:rsidP="00AF7409">
            <w:pPr>
              <w:spacing w:after="0" w:line="240" w:lineRule="auto"/>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Nombre d'accords de PPP en place</w:t>
            </w:r>
          </w:p>
        </w:tc>
        <w:tc>
          <w:tcPr>
            <w:tcW w:w="1701" w:type="dxa"/>
          </w:tcPr>
          <w:p w14:paraId="663BC3AD"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p>
        </w:tc>
        <w:tc>
          <w:tcPr>
            <w:tcW w:w="2693" w:type="dxa"/>
            <w:shd w:val="clear" w:color="auto" w:fill="auto"/>
            <w:vAlign w:val="center"/>
          </w:tcPr>
          <w:p w14:paraId="1DCEA1A9"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D'ici 2027, les PPP dans le développement de l'aquaculture auront augmenté de 20 % par rapport à la valeur de référence.</w:t>
            </w:r>
          </w:p>
        </w:tc>
        <w:tc>
          <w:tcPr>
            <w:tcW w:w="4820" w:type="dxa"/>
            <w:shd w:val="clear" w:color="auto" w:fill="auto"/>
          </w:tcPr>
          <w:p w14:paraId="1B1C93C2" w14:textId="77777777" w:rsidR="001D37DE" w:rsidRPr="001D37DE" w:rsidRDefault="001D37DE" w:rsidP="00AF7409">
            <w:pPr>
              <w:spacing w:after="0" w:line="240" w:lineRule="auto"/>
              <w:contextualSpacing/>
              <w:jc w:val="both"/>
              <w:rPr>
                <w:rFonts w:ascii="Calibri" w:eastAsia="Calibri" w:hAnsi="Calibri" w:cs="Calibri"/>
                <w:sz w:val="20"/>
                <w:szCs w:val="20"/>
                <w:lang w:val="fr-FR"/>
              </w:rPr>
            </w:pPr>
            <w:r w:rsidRPr="001D37DE">
              <w:rPr>
                <w:rFonts w:ascii="Calibri" w:eastAsia="Calibri" w:hAnsi="Calibri" w:cs="Calibri"/>
                <w:sz w:val="20"/>
                <w:szCs w:val="20"/>
                <w:lang w:val="fr-FR"/>
              </w:rPr>
              <w:t>Les États membres sont soutenus dans le cadre des activités visant à attirer et à promouvoir les investissements en partenariat public-privé (PPP) pour l'aquaculture afin d'exploiter pleinement le potentiel de la pisciculture.</w:t>
            </w:r>
          </w:p>
          <w:p w14:paraId="325D3845" w14:textId="77777777" w:rsidR="001D37DE" w:rsidRPr="001D37DE" w:rsidRDefault="001D37DE" w:rsidP="00AF7409">
            <w:pPr>
              <w:spacing w:after="0" w:line="240" w:lineRule="auto"/>
              <w:jc w:val="center"/>
              <w:rPr>
                <w:rFonts w:ascii="Calibri" w:eastAsia="Times New Roman" w:hAnsi="Calibri" w:cs="Calibri"/>
                <w:sz w:val="20"/>
                <w:szCs w:val="20"/>
                <w:lang w:val="fr-FR" w:eastAsia="en-GB"/>
              </w:rPr>
            </w:pPr>
          </w:p>
        </w:tc>
      </w:tr>
      <w:tr w:rsidR="001D37DE" w:rsidRPr="001D37DE" w14:paraId="4431755A" w14:textId="77777777" w:rsidTr="00AF7409">
        <w:trPr>
          <w:trHeight w:val="271"/>
        </w:trPr>
        <w:tc>
          <w:tcPr>
            <w:tcW w:w="1530" w:type="dxa"/>
            <w:vMerge/>
          </w:tcPr>
          <w:p w14:paraId="04C171F2" w14:textId="77777777" w:rsidR="001D37DE" w:rsidRPr="001D37DE" w:rsidRDefault="001D37DE" w:rsidP="00AF7409">
            <w:pPr>
              <w:spacing w:after="0" w:line="240" w:lineRule="auto"/>
              <w:jc w:val="center"/>
              <w:rPr>
                <w:rFonts w:ascii="Calibri" w:eastAsia="Times New Roman" w:hAnsi="Calibri" w:cs="Calibri"/>
                <w:iCs/>
                <w:sz w:val="20"/>
                <w:szCs w:val="20"/>
                <w:lang w:val="fr-FR" w:eastAsia="en-GB"/>
              </w:rPr>
            </w:pPr>
          </w:p>
        </w:tc>
        <w:tc>
          <w:tcPr>
            <w:tcW w:w="3560" w:type="dxa"/>
            <w:shd w:val="clear" w:color="auto" w:fill="auto"/>
          </w:tcPr>
          <w:p w14:paraId="0C3D0AFD" w14:textId="77777777" w:rsidR="001D37DE" w:rsidRPr="001D37DE" w:rsidRDefault="001D37DE" w:rsidP="00AF7409">
            <w:pPr>
              <w:spacing w:after="0" w:line="240" w:lineRule="auto"/>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 xml:space="preserve">La proportion d'espèces endémiques exploitées </w:t>
            </w:r>
          </w:p>
        </w:tc>
        <w:tc>
          <w:tcPr>
            <w:tcW w:w="1701" w:type="dxa"/>
          </w:tcPr>
          <w:p w14:paraId="1CDB369F"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p>
        </w:tc>
        <w:tc>
          <w:tcPr>
            <w:tcW w:w="2693" w:type="dxa"/>
            <w:shd w:val="clear" w:color="auto" w:fill="auto"/>
            <w:vAlign w:val="center"/>
          </w:tcPr>
          <w:p w14:paraId="20CB39C5"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 xml:space="preserve">D'ici 2027, la production d'espèces endémiques contribue à la sécurité alimentaire et aux bénéfices et a augmenté de 20% par </w:t>
            </w:r>
            <w:r w:rsidRPr="001D37DE">
              <w:rPr>
                <w:rFonts w:ascii="Calibri" w:eastAsia="Times New Roman" w:hAnsi="Calibri" w:cs="Calibri"/>
                <w:iCs/>
                <w:sz w:val="20"/>
                <w:szCs w:val="20"/>
                <w:lang w:val="fr-FR" w:eastAsia="en-GB"/>
              </w:rPr>
              <w:lastRenderedPageBreak/>
              <w:t>rapport à la période de référence.</w:t>
            </w:r>
          </w:p>
        </w:tc>
        <w:tc>
          <w:tcPr>
            <w:tcW w:w="4820" w:type="dxa"/>
            <w:shd w:val="clear" w:color="auto" w:fill="auto"/>
          </w:tcPr>
          <w:p w14:paraId="2F740366" w14:textId="77777777" w:rsidR="001D37DE" w:rsidRPr="001D37DE" w:rsidRDefault="001D37DE" w:rsidP="00AF7409">
            <w:pPr>
              <w:spacing w:after="0" w:line="240" w:lineRule="auto"/>
              <w:contextualSpacing/>
              <w:jc w:val="both"/>
              <w:rPr>
                <w:rFonts w:ascii="Calibri" w:eastAsia="Calibri" w:hAnsi="Calibri" w:cs="Calibri"/>
                <w:sz w:val="20"/>
                <w:szCs w:val="20"/>
                <w:lang w:val="fr-FR"/>
              </w:rPr>
            </w:pPr>
            <w:r w:rsidRPr="001D37DE">
              <w:rPr>
                <w:rFonts w:ascii="Calibri" w:eastAsia="Calibri" w:hAnsi="Calibri" w:cs="Calibri"/>
                <w:sz w:val="20"/>
                <w:szCs w:val="20"/>
                <w:lang w:val="fr-FR"/>
              </w:rPr>
              <w:lastRenderedPageBreak/>
              <w:t>Les États membres sont soutenus dans leurs efforts visant à favoriser la production d'espèces endémiques.</w:t>
            </w:r>
          </w:p>
          <w:p w14:paraId="10B328D0" w14:textId="77777777" w:rsidR="001D37DE" w:rsidRPr="001D37DE" w:rsidRDefault="001D37DE" w:rsidP="00AF7409">
            <w:pPr>
              <w:spacing w:after="0" w:line="240" w:lineRule="auto"/>
              <w:jc w:val="center"/>
              <w:rPr>
                <w:rFonts w:ascii="Calibri" w:eastAsia="Times New Roman" w:hAnsi="Calibri" w:cs="Calibri"/>
                <w:sz w:val="20"/>
                <w:szCs w:val="20"/>
                <w:lang w:val="fr-FR" w:eastAsia="en-GB"/>
              </w:rPr>
            </w:pPr>
          </w:p>
        </w:tc>
      </w:tr>
      <w:tr w:rsidR="001D37DE" w:rsidRPr="001D37DE" w14:paraId="4D0B95CC" w14:textId="77777777" w:rsidTr="00AF7409">
        <w:trPr>
          <w:trHeight w:val="341"/>
        </w:trPr>
        <w:tc>
          <w:tcPr>
            <w:tcW w:w="1530" w:type="dxa"/>
            <w:vMerge/>
          </w:tcPr>
          <w:p w14:paraId="386FC39B" w14:textId="77777777" w:rsidR="001D37DE" w:rsidRPr="001D37DE" w:rsidRDefault="001D37DE" w:rsidP="00AF7409">
            <w:pPr>
              <w:spacing w:after="0" w:line="240" w:lineRule="auto"/>
              <w:jc w:val="center"/>
              <w:rPr>
                <w:rFonts w:ascii="Calibri" w:eastAsia="Times New Roman" w:hAnsi="Calibri" w:cs="Calibri"/>
                <w:iCs/>
                <w:sz w:val="20"/>
                <w:szCs w:val="20"/>
                <w:lang w:val="fr-FR" w:eastAsia="en-GB"/>
              </w:rPr>
            </w:pPr>
          </w:p>
        </w:tc>
        <w:tc>
          <w:tcPr>
            <w:tcW w:w="3560" w:type="dxa"/>
            <w:shd w:val="clear" w:color="auto" w:fill="auto"/>
          </w:tcPr>
          <w:p w14:paraId="32AFD6D8" w14:textId="77777777" w:rsidR="001D37DE" w:rsidRPr="001D37DE" w:rsidRDefault="001D37DE" w:rsidP="00AF7409">
            <w:pPr>
              <w:spacing w:after="0" w:line="240" w:lineRule="auto"/>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Nombre de systèmes d'aquaculture hydroponique par pays</w:t>
            </w:r>
          </w:p>
        </w:tc>
        <w:tc>
          <w:tcPr>
            <w:tcW w:w="1701" w:type="dxa"/>
          </w:tcPr>
          <w:p w14:paraId="1ED1E587"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p>
        </w:tc>
        <w:tc>
          <w:tcPr>
            <w:tcW w:w="2693" w:type="dxa"/>
            <w:shd w:val="clear" w:color="auto" w:fill="auto"/>
            <w:vAlign w:val="center"/>
          </w:tcPr>
          <w:p w14:paraId="755F2356"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D'ici 2026, mise en place d'au moins 20 projets pilotes d'aquaculture hydroponique</w:t>
            </w:r>
          </w:p>
        </w:tc>
        <w:tc>
          <w:tcPr>
            <w:tcW w:w="4820" w:type="dxa"/>
            <w:shd w:val="clear" w:color="auto" w:fill="auto"/>
          </w:tcPr>
          <w:p w14:paraId="5DDB9C64" w14:textId="77777777" w:rsidR="001D37DE" w:rsidRPr="001D37DE" w:rsidRDefault="001D37DE" w:rsidP="00AF7409">
            <w:pPr>
              <w:spacing w:after="0" w:line="240" w:lineRule="auto"/>
              <w:contextualSpacing/>
              <w:jc w:val="both"/>
              <w:rPr>
                <w:rFonts w:ascii="Calibri" w:eastAsia="Calibri" w:hAnsi="Calibri" w:cs="Calibri"/>
                <w:sz w:val="20"/>
                <w:szCs w:val="20"/>
                <w:lang w:val="fr-FR"/>
              </w:rPr>
            </w:pPr>
            <w:r w:rsidRPr="001D37DE">
              <w:rPr>
                <w:rFonts w:ascii="Calibri" w:eastAsia="Calibri" w:hAnsi="Calibri" w:cs="Calibri"/>
                <w:sz w:val="20"/>
                <w:szCs w:val="20"/>
                <w:lang w:val="fr-FR"/>
              </w:rPr>
              <w:t>Les États membres sont soutenus dans le développement de systèmes d'aquaculture hydroponique.</w:t>
            </w:r>
          </w:p>
        </w:tc>
      </w:tr>
      <w:tr w:rsidR="001D37DE" w:rsidRPr="001D37DE" w14:paraId="3B9314EF" w14:textId="77777777" w:rsidTr="00AF7409">
        <w:trPr>
          <w:trHeight w:val="694"/>
        </w:trPr>
        <w:tc>
          <w:tcPr>
            <w:tcW w:w="1530" w:type="dxa"/>
            <w:vMerge/>
          </w:tcPr>
          <w:p w14:paraId="507E9B69" w14:textId="77777777" w:rsidR="001D37DE" w:rsidRPr="001D37DE" w:rsidRDefault="001D37DE" w:rsidP="00AF7409">
            <w:pPr>
              <w:spacing w:after="0" w:line="240" w:lineRule="auto"/>
              <w:jc w:val="center"/>
              <w:rPr>
                <w:rFonts w:ascii="Calibri" w:eastAsia="Times New Roman" w:hAnsi="Calibri" w:cs="Calibri"/>
                <w:iCs/>
                <w:sz w:val="20"/>
                <w:szCs w:val="20"/>
                <w:lang w:val="fr-FR" w:eastAsia="en-GB"/>
              </w:rPr>
            </w:pPr>
          </w:p>
        </w:tc>
        <w:tc>
          <w:tcPr>
            <w:tcW w:w="3560" w:type="dxa"/>
            <w:shd w:val="clear" w:color="auto" w:fill="auto"/>
          </w:tcPr>
          <w:p w14:paraId="241CDEFE" w14:textId="77777777" w:rsidR="001D37DE" w:rsidRPr="00071DDC" w:rsidRDefault="001D37DE" w:rsidP="00AF7409">
            <w:pPr>
              <w:spacing w:after="0" w:line="240" w:lineRule="auto"/>
              <w:rPr>
                <w:rFonts w:ascii="Calibri" w:eastAsia="Times New Roman" w:hAnsi="Calibri" w:cs="Calibri"/>
                <w:iCs/>
                <w:sz w:val="20"/>
                <w:szCs w:val="20"/>
                <w:lang w:eastAsia="en-GB"/>
              </w:rPr>
            </w:pPr>
            <w:r w:rsidRPr="00071DDC">
              <w:rPr>
                <w:rFonts w:ascii="Calibri" w:eastAsia="Times New Roman" w:hAnsi="Calibri" w:cs="Calibri"/>
                <w:iCs/>
                <w:sz w:val="20"/>
                <w:szCs w:val="20"/>
                <w:lang w:eastAsia="en-GB"/>
              </w:rPr>
              <w:t>Pourcentage de pêcheurs habilités</w:t>
            </w:r>
          </w:p>
        </w:tc>
        <w:tc>
          <w:tcPr>
            <w:tcW w:w="1701" w:type="dxa"/>
          </w:tcPr>
          <w:p w14:paraId="02A37392" w14:textId="77777777" w:rsidR="001D37DE" w:rsidRPr="00071DDC" w:rsidRDefault="001D37DE" w:rsidP="00AF7409">
            <w:pPr>
              <w:spacing w:after="0" w:line="240" w:lineRule="auto"/>
              <w:ind w:right="70"/>
              <w:rPr>
                <w:rFonts w:ascii="Calibri" w:eastAsia="Times New Roman" w:hAnsi="Calibri" w:cs="Calibri"/>
                <w:iCs/>
                <w:sz w:val="20"/>
                <w:szCs w:val="20"/>
                <w:lang w:eastAsia="en-GB"/>
              </w:rPr>
            </w:pPr>
          </w:p>
        </w:tc>
        <w:tc>
          <w:tcPr>
            <w:tcW w:w="2693" w:type="dxa"/>
            <w:shd w:val="clear" w:color="auto" w:fill="auto"/>
            <w:vAlign w:val="center"/>
          </w:tcPr>
          <w:p w14:paraId="53954B7B" w14:textId="77777777" w:rsidR="001D37DE" w:rsidRPr="001D37DE" w:rsidRDefault="001D37DE" w:rsidP="00AF7409">
            <w:pPr>
              <w:numPr>
                <w:ilvl w:val="0"/>
                <w:numId w:val="15"/>
              </w:numPr>
              <w:spacing w:after="0" w:line="240" w:lineRule="auto"/>
              <w:ind w:right="70"/>
              <w:contextualSpacing/>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D'ici 2025, des interventions ciblées sont mises en place pour répondre aux besoins en matière de capacités.</w:t>
            </w:r>
          </w:p>
          <w:p w14:paraId="217D844E" w14:textId="77777777" w:rsidR="001D37DE" w:rsidRPr="001D37DE" w:rsidRDefault="001D37DE" w:rsidP="00AF7409">
            <w:pPr>
              <w:numPr>
                <w:ilvl w:val="0"/>
                <w:numId w:val="15"/>
              </w:numPr>
              <w:spacing w:after="0" w:line="240" w:lineRule="auto"/>
              <w:ind w:right="70"/>
              <w:contextualSpacing/>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Le nombre de pêcheurs formés a augmenté de 25 % par rapport à la période de référence.</w:t>
            </w:r>
          </w:p>
        </w:tc>
        <w:tc>
          <w:tcPr>
            <w:tcW w:w="4820" w:type="dxa"/>
            <w:shd w:val="clear" w:color="auto" w:fill="auto"/>
          </w:tcPr>
          <w:p w14:paraId="67496DEA" w14:textId="77777777" w:rsidR="001D37DE" w:rsidRPr="001D37DE" w:rsidRDefault="001D37DE" w:rsidP="00AF7409">
            <w:pPr>
              <w:spacing w:after="0" w:line="240" w:lineRule="auto"/>
              <w:contextualSpacing/>
              <w:jc w:val="both"/>
              <w:rPr>
                <w:rFonts w:ascii="Calibri" w:eastAsia="Calibri" w:hAnsi="Calibri" w:cs="Calibri"/>
                <w:sz w:val="20"/>
                <w:szCs w:val="20"/>
                <w:lang w:val="fr-FR"/>
              </w:rPr>
            </w:pPr>
            <w:r w:rsidRPr="001D37DE">
              <w:rPr>
                <w:rFonts w:ascii="Calibri" w:eastAsia="Calibri" w:hAnsi="Calibri" w:cs="Calibri"/>
                <w:sz w:val="20"/>
                <w:szCs w:val="20"/>
                <w:lang w:val="fr-FR"/>
              </w:rPr>
              <w:t xml:space="preserve">Les États membres sont soutenus pour accélérer le développement des capacités en matière de transformation du poisson d'aquaculture. </w:t>
            </w:r>
          </w:p>
          <w:p w14:paraId="070A9216" w14:textId="77777777" w:rsidR="001D37DE" w:rsidRPr="001D37DE" w:rsidRDefault="001D37DE" w:rsidP="00AF7409">
            <w:pPr>
              <w:spacing w:after="0" w:line="240" w:lineRule="auto"/>
              <w:jc w:val="center"/>
              <w:rPr>
                <w:rFonts w:ascii="Calibri" w:eastAsia="Times New Roman" w:hAnsi="Calibri" w:cs="Calibri"/>
                <w:sz w:val="20"/>
                <w:szCs w:val="20"/>
                <w:lang w:val="fr-FR" w:eastAsia="en-GB"/>
              </w:rPr>
            </w:pPr>
          </w:p>
        </w:tc>
      </w:tr>
      <w:tr w:rsidR="001D37DE" w:rsidRPr="001D37DE" w14:paraId="5E5F277A" w14:textId="77777777" w:rsidTr="00AF7409">
        <w:trPr>
          <w:trHeight w:val="339"/>
        </w:trPr>
        <w:tc>
          <w:tcPr>
            <w:tcW w:w="1530" w:type="dxa"/>
            <w:vMerge/>
          </w:tcPr>
          <w:p w14:paraId="1496DE7B" w14:textId="77777777" w:rsidR="001D37DE" w:rsidRPr="001D37DE" w:rsidRDefault="001D37DE" w:rsidP="00AF7409">
            <w:pPr>
              <w:spacing w:after="0" w:line="240" w:lineRule="auto"/>
              <w:jc w:val="center"/>
              <w:rPr>
                <w:rFonts w:ascii="Calibri" w:eastAsia="Times New Roman" w:hAnsi="Calibri" w:cs="Calibri"/>
                <w:iCs/>
                <w:sz w:val="20"/>
                <w:szCs w:val="20"/>
                <w:lang w:val="fr-FR" w:eastAsia="en-GB"/>
              </w:rPr>
            </w:pPr>
          </w:p>
        </w:tc>
        <w:tc>
          <w:tcPr>
            <w:tcW w:w="3560" w:type="dxa"/>
            <w:shd w:val="clear" w:color="auto" w:fill="auto"/>
          </w:tcPr>
          <w:p w14:paraId="7AE1DD5C" w14:textId="77777777" w:rsidR="001D37DE" w:rsidRPr="001D37DE" w:rsidRDefault="001D37DE" w:rsidP="00AF7409">
            <w:pPr>
              <w:spacing w:after="0" w:line="240" w:lineRule="auto"/>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 xml:space="preserve">Nombre d'EM disposant de programmes </w:t>
            </w:r>
          </w:p>
          <w:p w14:paraId="45F619F8" w14:textId="77777777" w:rsidR="001D37DE" w:rsidRPr="001D37DE" w:rsidRDefault="001D37DE" w:rsidP="00AF7409">
            <w:pPr>
              <w:spacing w:after="0" w:line="240" w:lineRule="auto"/>
              <w:rPr>
                <w:rFonts w:ascii="Calibri" w:eastAsia="Times New Roman" w:hAnsi="Calibri" w:cs="Calibri"/>
                <w:iCs/>
                <w:sz w:val="20"/>
                <w:szCs w:val="20"/>
                <w:lang w:val="fr-FR" w:eastAsia="en-GB"/>
              </w:rPr>
            </w:pPr>
            <w:proofErr w:type="gramStart"/>
            <w:r w:rsidRPr="001D37DE">
              <w:rPr>
                <w:rFonts w:ascii="Calibri" w:eastAsia="Times New Roman" w:hAnsi="Calibri" w:cs="Calibri"/>
                <w:iCs/>
                <w:sz w:val="20"/>
                <w:szCs w:val="20"/>
                <w:lang w:val="fr-FR" w:eastAsia="en-GB"/>
              </w:rPr>
              <w:t>promotion</w:t>
            </w:r>
            <w:proofErr w:type="gramEnd"/>
            <w:r w:rsidRPr="001D37DE">
              <w:rPr>
                <w:rFonts w:ascii="Calibri" w:eastAsia="Times New Roman" w:hAnsi="Calibri" w:cs="Calibri"/>
                <w:iCs/>
                <w:sz w:val="20"/>
                <w:szCs w:val="20"/>
                <w:lang w:val="fr-FR" w:eastAsia="en-GB"/>
              </w:rPr>
              <w:t xml:space="preserve"> de la participation efficace </w:t>
            </w:r>
          </w:p>
          <w:p w14:paraId="0D4F0934" w14:textId="77777777" w:rsidR="001D37DE" w:rsidRPr="001D37DE" w:rsidRDefault="001D37DE" w:rsidP="00AF7409">
            <w:pPr>
              <w:spacing w:after="0" w:line="240" w:lineRule="auto"/>
              <w:rPr>
                <w:rFonts w:ascii="Calibri" w:eastAsia="Times New Roman" w:hAnsi="Calibri" w:cs="Calibri"/>
                <w:iCs/>
                <w:sz w:val="20"/>
                <w:szCs w:val="20"/>
                <w:lang w:val="fr-FR" w:eastAsia="en-GB"/>
              </w:rPr>
            </w:pPr>
            <w:proofErr w:type="gramStart"/>
            <w:r w:rsidRPr="001D37DE">
              <w:rPr>
                <w:rFonts w:ascii="Calibri" w:eastAsia="Times New Roman" w:hAnsi="Calibri" w:cs="Calibri"/>
                <w:iCs/>
                <w:sz w:val="20"/>
                <w:szCs w:val="20"/>
                <w:lang w:val="fr-FR" w:eastAsia="en-GB"/>
              </w:rPr>
              <w:t>des</w:t>
            </w:r>
            <w:proofErr w:type="gramEnd"/>
            <w:r w:rsidRPr="001D37DE">
              <w:rPr>
                <w:rFonts w:ascii="Calibri" w:eastAsia="Times New Roman" w:hAnsi="Calibri" w:cs="Calibri"/>
                <w:iCs/>
                <w:sz w:val="20"/>
                <w:szCs w:val="20"/>
                <w:lang w:val="fr-FR" w:eastAsia="en-GB"/>
              </w:rPr>
              <w:t xml:space="preserve"> femmes et des jeunes dans le développement sectoriel de l'aquaculture</w:t>
            </w:r>
          </w:p>
        </w:tc>
        <w:tc>
          <w:tcPr>
            <w:tcW w:w="1701" w:type="dxa"/>
          </w:tcPr>
          <w:p w14:paraId="2C20B5A8"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p>
        </w:tc>
        <w:tc>
          <w:tcPr>
            <w:tcW w:w="2693" w:type="dxa"/>
            <w:shd w:val="clear" w:color="auto" w:fill="auto"/>
            <w:vAlign w:val="center"/>
          </w:tcPr>
          <w:p w14:paraId="7DE5B67C" w14:textId="77777777" w:rsidR="001D37DE" w:rsidRPr="001D37DE" w:rsidRDefault="001D37DE" w:rsidP="00AF7409">
            <w:pPr>
              <w:spacing w:after="0" w:line="240" w:lineRule="auto"/>
              <w:ind w:right="70"/>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 xml:space="preserve">D'ici 2027, l'équité et la justice sont une réalité dans le secteur. </w:t>
            </w:r>
          </w:p>
        </w:tc>
        <w:tc>
          <w:tcPr>
            <w:tcW w:w="4820" w:type="dxa"/>
            <w:shd w:val="clear" w:color="auto" w:fill="auto"/>
          </w:tcPr>
          <w:p w14:paraId="7096A5AF" w14:textId="77777777" w:rsidR="001D37DE" w:rsidRPr="001D37DE" w:rsidRDefault="001D37DE" w:rsidP="00AF7409">
            <w:pPr>
              <w:spacing w:after="0" w:line="240" w:lineRule="auto"/>
              <w:contextualSpacing/>
              <w:jc w:val="both"/>
              <w:rPr>
                <w:rFonts w:ascii="Calibri" w:eastAsia="Times New Roman" w:hAnsi="Calibri" w:cs="Calibri"/>
                <w:sz w:val="20"/>
                <w:szCs w:val="20"/>
                <w:lang w:val="fr-FR" w:eastAsia="en-GB"/>
              </w:rPr>
            </w:pPr>
            <w:r w:rsidRPr="001D37DE">
              <w:rPr>
                <w:rFonts w:ascii="Calibri" w:eastAsia="Calibri" w:hAnsi="Calibri" w:cs="Calibri"/>
                <w:sz w:val="20"/>
                <w:szCs w:val="20"/>
                <w:lang w:val="fr-FR"/>
              </w:rPr>
              <w:t>Les États membres sont soutenus dans l'autonomisation des femmes et des jeunes dans le domaine de l'aquaculture.</w:t>
            </w:r>
          </w:p>
        </w:tc>
      </w:tr>
    </w:tbl>
    <w:p w14:paraId="037A6BBC" w14:textId="77777777" w:rsidR="001D37DE" w:rsidRPr="001D37DE" w:rsidRDefault="001D37DE" w:rsidP="001D37DE">
      <w:pPr>
        <w:spacing w:after="0" w:line="240" w:lineRule="auto"/>
        <w:jc w:val="both"/>
        <w:rPr>
          <w:rFonts w:ascii="Calibri" w:eastAsia="Times New Roman" w:hAnsi="Calibri" w:cs="Calibri"/>
          <w:bCs/>
          <w:lang w:val="fr-FR" w:eastAsia="fr-FR"/>
        </w:rPr>
      </w:pPr>
    </w:p>
    <w:p w14:paraId="0A83BACE" w14:textId="77777777" w:rsidR="001D37DE" w:rsidRPr="001D37DE" w:rsidRDefault="001D37DE" w:rsidP="001D37DE">
      <w:pPr>
        <w:rPr>
          <w:rFonts w:ascii="Calibri" w:eastAsia="Calibri" w:hAnsi="Calibri" w:cs="Calibri"/>
          <w:lang w:val="fr-FR"/>
        </w:rPr>
      </w:pPr>
    </w:p>
    <w:p w14:paraId="7AA22A74" w14:textId="77777777" w:rsidR="001D37DE" w:rsidRPr="001D37DE" w:rsidRDefault="001D37DE" w:rsidP="001D37DE">
      <w:pPr>
        <w:rPr>
          <w:rFonts w:ascii="Calibri" w:eastAsia="Calibri" w:hAnsi="Calibri" w:cs="Calibri"/>
          <w:lang w:val="fr-FR"/>
        </w:rPr>
      </w:pPr>
    </w:p>
    <w:p w14:paraId="3A439821" w14:textId="77777777" w:rsidR="001D37DE" w:rsidRPr="001D37DE" w:rsidRDefault="001D37DE" w:rsidP="001D37DE">
      <w:pPr>
        <w:rPr>
          <w:rFonts w:ascii="Calibri" w:eastAsia="Calibri" w:hAnsi="Calibri" w:cs="Calibri"/>
          <w:lang w:val="fr-FR"/>
        </w:rPr>
      </w:pPr>
    </w:p>
    <w:p w14:paraId="4E300AB8" w14:textId="77777777" w:rsidR="001D37DE" w:rsidRPr="001D37DE" w:rsidRDefault="001D37DE" w:rsidP="001D37DE">
      <w:pPr>
        <w:rPr>
          <w:rFonts w:ascii="Calibri" w:eastAsia="Calibri" w:hAnsi="Calibri" w:cs="Calibri"/>
          <w:lang w:val="fr-FR"/>
        </w:rPr>
      </w:pPr>
    </w:p>
    <w:p w14:paraId="241821CB" w14:textId="77777777" w:rsidR="001D37DE" w:rsidRPr="001D37DE" w:rsidRDefault="001D37DE" w:rsidP="001D37DE">
      <w:pPr>
        <w:rPr>
          <w:rFonts w:ascii="Calibri" w:eastAsia="Calibri" w:hAnsi="Calibri" w:cs="Calibri"/>
          <w:lang w:val="fr-FR"/>
        </w:rPr>
      </w:pPr>
    </w:p>
    <w:p w14:paraId="4CD52044" w14:textId="77777777" w:rsidR="001D37DE" w:rsidRPr="001D37DE" w:rsidRDefault="001D37DE" w:rsidP="001D37DE">
      <w:pPr>
        <w:rPr>
          <w:rFonts w:ascii="Calibri" w:eastAsia="Calibri" w:hAnsi="Calibri" w:cs="Calibri"/>
          <w:lang w:val="fr-FR"/>
        </w:rPr>
      </w:pPr>
    </w:p>
    <w:p w14:paraId="2743C166" w14:textId="77777777" w:rsidR="001D37DE" w:rsidRPr="001D37DE" w:rsidRDefault="001D37DE" w:rsidP="001D37DE">
      <w:pPr>
        <w:keepNext/>
        <w:keepLines/>
        <w:numPr>
          <w:ilvl w:val="1"/>
          <w:numId w:val="0"/>
        </w:numPr>
        <w:spacing w:before="240" w:after="120"/>
        <w:ind w:left="576" w:hanging="576"/>
        <w:outlineLvl w:val="1"/>
        <w:rPr>
          <w:rFonts w:ascii="Calibri" w:eastAsia="DengXian Light" w:hAnsi="Calibri" w:cs="Calibri"/>
          <w:b/>
          <w:bCs/>
          <w:i/>
          <w:iCs/>
          <w:sz w:val="24"/>
          <w:szCs w:val="24"/>
          <w:u w:color="000000"/>
          <w:bdr w:val="nil"/>
          <w:lang w:val="fr-FR" w:eastAsia="en-GB"/>
        </w:rPr>
      </w:pPr>
      <w:bookmarkStart w:id="69" w:name="_Toc115768883"/>
      <w:r w:rsidRPr="001D37DE">
        <w:rPr>
          <w:rFonts w:ascii="Calibri" w:eastAsia="DengXian Light" w:hAnsi="Calibri" w:cs="Calibri"/>
          <w:b/>
          <w:bCs/>
          <w:i/>
          <w:iCs/>
          <w:sz w:val="24"/>
          <w:szCs w:val="24"/>
          <w:u w:color="000000"/>
          <w:bdr w:val="nil"/>
          <w:lang w:val="fr-FR" w:eastAsia="en-GB"/>
        </w:rPr>
        <w:lastRenderedPageBreak/>
        <w:t>3.5</w:t>
      </w:r>
      <w:r w:rsidRPr="001D37DE">
        <w:rPr>
          <w:rFonts w:ascii="Calibri" w:eastAsia="DengXian Light" w:hAnsi="Calibri" w:cs="Calibri"/>
          <w:b/>
          <w:bCs/>
          <w:i/>
          <w:iCs/>
          <w:sz w:val="24"/>
          <w:szCs w:val="24"/>
          <w:u w:color="000000"/>
          <w:bdr w:val="nil"/>
          <w:lang w:val="fr-FR" w:eastAsia="en-GB"/>
        </w:rPr>
        <w:tab/>
        <w:t>Tourisme bleu</w:t>
      </w:r>
      <w:bookmarkEnd w:id="69"/>
    </w:p>
    <w:p w14:paraId="6D5F20B9" w14:textId="77777777" w:rsidR="001D37DE" w:rsidRPr="001D37DE" w:rsidRDefault="001D37DE" w:rsidP="001D37DE">
      <w:pPr>
        <w:spacing w:after="0" w:line="240" w:lineRule="auto"/>
        <w:jc w:val="both"/>
        <w:rPr>
          <w:rFonts w:ascii="Calibri" w:eastAsia="Times New Roman" w:hAnsi="Calibri" w:cs="Calibri"/>
          <w:lang w:val="fr-FR" w:eastAsia="fr-FR"/>
        </w:rPr>
      </w:pPr>
      <w:r w:rsidRPr="001D37DE">
        <w:rPr>
          <w:rFonts w:ascii="Calibri" w:eastAsia="Times New Roman" w:hAnsi="Calibri" w:cs="Calibri"/>
          <w:lang w:val="fr-FR" w:eastAsia="fr-FR"/>
        </w:rPr>
        <w:t xml:space="preserve">Objectif stratégique : </w:t>
      </w:r>
      <w:r w:rsidRPr="001D37DE">
        <w:rPr>
          <w:rFonts w:ascii="Calibri" w:eastAsia="Times New Roman" w:hAnsi="Calibri" w:cs="Calibri"/>
          <w:sz w:val="24"/>
          <w:szCs w:val="24"/>
          <w:lang w:val="fr-FR" w:eastAsia="fr-FR"/>
        </w:rPr>
        <w:t>Catalyser une transformation durable et inclusive du tourisme bleu</w:t>
      </w:r>
      <w:r w:rsidRPr="001D37DE">
        <w:rPr>
          <w:rFonts w:ascii="Calibri" w:eastAsia="Times New Roman" w:hAnsi="Calibri" w:cs="Calibri"/>
          <w:lang w:val="fr-FR" w:eastAsia="fr-FR"/>
        </w:rPr>
        <w:t>.</w:t>
      </w:r>
    </w:p>
    <w:tbl>
      <w:tblPr>
        <w:tblW w:w="140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3"/>
        <w:gridCol w:w="2268"/>
        <w:gridCol w:w="2410"/>
        <w:gridCol w:w="1701"/>
        <w:gridCol w:w="5528"/>
      </w:tblGrid>
      <w:tr w:rsidR="001D37DE" w:rsidRPr="00071DDC" w14:paraId="667F2D9A" w14:textId="77777777" w:rsidTr="00AF7409">
        <w:trPr>
          <w:trHeight w:val="910"/>
        </w:trPr>
        <w:tc>
          <w:tcPr>
            <w:tcW w:w="2113" w:type="dxa"/>
            <w:shd w:val="clear" w:color="000000" w:fill="D9D9D9"/>
          </w:tcPr>
          <w:p w14:paraId="75773BA9" w14:textId="77777777" w:rsidR="001D37DE" w:rsidRPr="00071DDC" w:rsidRDefault="001D37DE" w:rsidP="00AF7409">
            <w:pPr>
              <w:spacing w:after="0" w:line="240" w:lineRule="auto"/>
              <w:rPr>
                <w:rFonts w:ascii="Calibri" w:eastAsia="Times New Roman" w:hAnsi="Calibri" w:cs="Calibri"/>
                <w:b/>
                <w:bCs/>
                <w:iCs/>
                <w:sz w:val="20"/>
                <w:szCs w:val="20"/>
                <w:lang w:eastAsia="en-GB"/>
              </w:rPr>
            </w:pPr>
            <w:bookmarkStart w:id="70" w:name="_Hlk102826419"/>
            <w:r w:rsidRPr="00071DDC">
              <w:rPr>
                <w:rFonts w:ascii="Calibri" w:eastAsia="Times New Roman" w:hAnsi="Calibri" w:cs="Calibri"/>
                <w:b/>
                <w:bCs/>
                <w:iCs/>
                <w:sz w:val="20"/>
                <w:szCs w:val="20"/>
                <w:lang w:eastAsia="en-GB"/>
              </w:rPr>
              <w:t>Résultat</w:t>
            </w:r>
          </w:p>
        </w:tc>
        <w:tc>
          <w:tcPr>
            <w:tcW w:w="2268" w:type="dxa"/>
            <w:shd w:val="clear" w:color="000000" w:fill="D9D9D9"/>
          </w:tcPr>
          <w:p w14:paraId="7A38B64E" w14:textId="77777777" w:rsidR="001D37DE" w:rsidRPr="00071DDC" w:rsidRDefault="001D37DE" w:rsidP="00AF7409">
            <w:pPr>
              <w:spacing w:after="0" w:line="240" w:lineRule="auto"/>
              <w:rPr>
                <w:rFonts w:ascii="Calibri" w:eastAsia="Times New Roman" w:hAnsi="Calibri" w:cs="Calibri"/>
                <w:b/>
                <w:bCs/>
                <w:iCs/>
                <w:sz w:val="20"/>
                <w:szCs w:val="20"/>
                <w:lang w:eastAsia="en-GB"/>
              </w:rPr>
            </w:pPr>
            <w:r w:rsidRPr="00071DDC">
              <w:rPr>
                <w:rFonts w:ascii="Calibri" w:eastAsia="Times New Roman" w:hAnsi="Calibri" w:cs="Calibri"/>
                <w:b/>
                <w:bCs/>
                <w:iCs/>
                <w:sz w:val="20"/>
                <w:szCs w:val="20"/>
                <w:lang w:eastAsia="en-GB"/>
              </w:rPr>
              <w:t>Indicateur</w:t>
            </w:r>
          </w:p>
          <w:p w14:paraId="6CB6CE89" w14:textId="77777777" w:rsidR="001D37DE" w:rsidRPr="00071DDC" w:rsidRDefault="001D37DE" w:rsidP="00AF7409">
            <w:pPr>
              <w:spacing w:after="0" w:line="240" w:lineRule="auto"/>
              <w:jc w:val="center"/>
              <w:rPr>
                <w:rFonts w:ascii="Calibri" w:eastAsia="Times New Roman" w:hAnsi="Calibri" w:cs="Calibri"/>
                <w:b/>
                <w:bCs/>
                <w:iCs/>
                <w:sz w:val="20"/>
                <w:szCs w:val="20"/>
                <w:lang w:eastAsia="en-GB"/>
              </w:rPr>
            </w:pPr>
          </w:p>
        </w:tc>
        <w:tc>
          <w:tcPr>
            <w:tcW w:w="2410" w:type="dxa"/>
            <w:shd w:val="clear" w:color="000000" w:fill="D9D9D9"/>
          </w:tcPr>
          <w:p w14:paraId="3C1E55E1" w14:textId="77777777" w:rsidR="001D37DE" w:rsidRPr="00071DDC" w:rsidRDefault="001D37DE" w:rsidP="00AF7409">
            <w:pPr>
              <w:spacing w:after="0" w:line="240" w:lineRule="auto"/>
              <w:rPr>
                <w:rFonts w:ascii="Calibri" w:eastAsia="Times New Roman" w:hAnsi="Calibri" w:cs="Calibri"/>
                <w:b/>
                <w:bCs/>
                <w:iCs/>
                <w:sz w:val="20"/>
                <w:szCs w:val="20"/>
                <w:lang w:eastAsia="en-GB"/>
              </w:rPr>
            </w:pPr>
            <w:r w:rsidRPr="00071DDC">
              <w:rPr>
                <w:rFonts w:ascii="Calibri" w:eastAsia="Times New Roman" w:hAnsi="Calibri" w:cs="Calibri"/>
                <w:b/>
                <w:bCs/>
                <w:iCs/>
                <w:sz w:val="20"/>
                <w:szCs w:val="20"/>
                <w:lang w:eastAsia="en-GB"/>
              </w:rPr>
              <w:t>Référence</w:t>
            </w:r>
          </w:p>
        </w:tc>
        <w:tc>
          <w:tcPr>
            <w:tcW w:w="1701" w:type="dxa"/>
            <w:shd w:val="clear" w:color="000000" w:fill="D9D9D9"/>
          </w:tcPr>
          <w:p w14:paraId="72D1792B" w14:textId="77777777" w:rsidR="001D37DE" w:rsidRPr="00071DDC" w:rsidRDefault="001D37DE" w:rsidP="00AF7409">
            <w:pPr>
              <w:spacing w:after="0" w:line="240" w:lineRule="auto"/>
              <w:ind w:right="-20"/>
              <w:rPr>
                <w:rFonts w:ascii="Calibri" w:eastAsia="Times New Roman" w:hAnsi="Calibri" w:cs="Calibri"/>
                <w:b/>
                <w:bCs/>
                <w:sz w:val="20"/>
                <w:szCs w:val="20"/>
                <w:lang w:eastAsia="en-GB"/>
              </w:rPr>
            </w:pPr>
            <w:r w:rsidRPr="00071DDC">
              <w:rPr>
                <w:rFonts w:ascii="Calibri" w:eastAsia="Times New Roman" w:hAnsi="Calibri" w:cs="Calibri"/>
                <w:b/>
                <w:bCs/>
                <w:sz w:val="20"/>
                <w:szCs w:val="20"/>
                <w:lang w:eastAsia="en-GB"/>
              </w:rPr>
              <w:t>Cible</w:t>
            </w:r>
          </w:p>
        </w:tc>
        <w:tc>
          <w:tcPr>
            <w:tcW w:w="5528" w:type="dxa"/>
            <w:shd w:val="clear" w:color="000000" w:fill="D9D9D9"/>
          </w:tcPr>
          <w:p w14:paraId="69225E0E" w14:textId="77777777" w:rsidR="001D37DE" w:rsidRPr="00071DDC" w:rsidRDefault="001D37DE" w:rsidP="00AF7409">
            <w:pPr>
              <w:spacing w:after="0" w:line="240" w:lineRule="auto"/>
              <w:ind w:right="-20"/>
              <w:rPr>
                <w:rFonts w:ascii="Calibri" w:eastAsia="Times New Roman" w:hAnsi="Calibri" w:cs="Calibri"/>
                <w:b/>
                <w:bCs/>
                <w:color w:val="000000"/>
                <w:sz w:val="20"/>
                <w:szCs w:val="20"/>
                <w:lang w:eastAsia="en-GB"/>
              </w:rPr>
            </w:pPr>
            <w:r w:rsidRPr="00071DDC">
              <w:rPr>
                <w:rFonts w:ascii="Calibri" w:eastAsia="Times New Roman" w:hAnsi="Calibri" w:cs="Calibri"/>
                <w:b/>
                <w:bCs/>
                <w:color w:val="000000"/>
                <w:sz w:val="20"/>
                <w:szCs w:val="20"/>
                <w:lang w:eastAsia="en-GB"/>
              </w:rPr>
              <w:t>Activité</w:t>
            </w:r>
          </w:p>
        </w:tc>
      </w:tr>
      <w:tr w:rsidR="001D37DE" w:rsidRPr="001D37DE" w14:paraId="5374CA9F" w14:textId="77777777" w:rsidTr="00AF7409">
        <w:trPr>
          <w:trHeight w:val="910"/>
        </w:trPr>
        <w:tc>
          <w:tcPr>
            <w:tcW w:w="2113" w:type="dxa"/>
            <w:shd w:val="clear" w:color="auto" w:fill="auto"/>
          </w:tcPr>
          <w:p w14:paraId="38056A14" w14:textId="77777777" w:rsidR="001D37DE" w:rsidRPr="001D37DE" w:rsidRDefault="001D37DE" w:rsidP="00AF7409">
            <w:pPr>
              <w:spacing w:after="0" w:line="240" w:lineRule="auto"/>
              <w:rPr>
                <w:rFonts w:ascii="Calibri" w:eastAsia="Calibri" w:hAnsi="Calibri" w:cs="Calibri"/>
                <w:sz w:val="20"/>
                <w:szCs w:val="20"/>
                <w:lang w:val="fr-FR"/>
              </w:rPr>
            </w:pPr>
            <w:r w:rsidRPr="001D37DE">
              <w:rPr>
                <w:rFonts w:ascii="Calibri" w:eastAsia="Calibri" w:hAnsi="Calibri" w:cs="Calibri"/>
                <w:sz w:val="20"/>
                <w:szCs w:val="20"/>
                <w:lang w:val="fr-FR"/>
              </w:rPr>
              <w:t xml:space="preserve">Contribution accrue du tourisme à la croissance économique </w:t>
            </w:r>
          </w:p>
          <w:p w14:paraId="42C341C7" w14:textId="18687B04" w:rsidR="001D37DE" w:rsidRPr="006749D8" w:rsidRDefault="001D37DE" w:rsidP="00AF7409">
            <w:pPr>
              <w:spacing w:after="0" w:line="240" w:lineRule="auto"/>
              <w:rPr>
                <w:rFonts w:ascii="Calibri" w:eastAsia="Calibri" w:hAnsi="Calibri" w:cs="Calibri"/>
                <w:sz w:val="20"/>
                <w:szCs w:val="20"/>
                <w:lang w:val="fr-FR"/>
              </w:rPr>
            </w:pPr>
            <w:proofErr w:type="gramStart"/>
            <w:r w:rsidRPr="006749D8">
              <w:rPr>
                <w:rFonts w:ascii="Calibri" w:eastAsia="Calibri" w:hAnsi="Calibri" w:cs="Calibri"/>
                <w:sz w:val="20"/>
                <w:szCs w:val="20"/>
                <w:lang w:val="fr-FR"/>
              </w:rPr>
              <w:t>de</w:t>
            </w:r>
            <w:proofErr w:type="gramEnd"/>
            <w:r w:rsidRPr="006749D8">
              <w:rPr>
                <w:rFonts w:ascii="Calibri" w:eastAsia="Calibri" w:hAnsi="Calibri" w:cs="Calibri"/>
                <w:sz w:val="20"/>
                <w:szCs w:val="20"/>
                <w:lang w:val="fr-FR"/>
              </w:rPr>
              <w:t xml:space="preserve"> la région </w:t>
            </w:r>
            <w:r w:rsidR="006749D8" w:rsidRPr="006749D8">
              <w:rPr>
                <w:rFonts w:ascii="Calibri" w:eastAsia="Calibri" w:hAnsi="Calibri" w:cs="Calibri"/>
                <w:sz w:val="20"/>
                <w:szCs w:val="20"/>
                <w:lang w:val="fr-FR"/>
              </w:rPr>
              <w:t xml:space="preserve">du </w:t>
            </w:r>
            <w:r w:rsidRPr="006749D8">
              <w:rPr>
                <w:rFonts w:ascii="Calibri" w:eastAsia="Calibri" w:hAnsi="Calibri" w:cs="Calibri"/>
                <w:sz w:val="20"/>
                <w:szCs w:val="20"/>
                <w:lang w:val="fr-FR"/>
              </w:rPr>
              <w:t>COMESA</w:t>
            </w:r>
          </w:p>
        </w:tc>
        <w:tc>
          <w:tcPr>
            <w:tcW w:w="2268" w:type="dxa"/>
            <w:shd w:val="clear" w:color="auto" w:fill="auto"/>
          </w:tcPr>
          <w:p w14:paraId="57BF5831" w14:textId="77777777" w:rsidR="001D37DE" w:rsidRPr="001D37DE" w:rsidRDefault="001D37DE" w:rsidP="00AF7409">
            <w:pPr>
              <w:spacing w:after="0" w:line="240" w:lineRule="auto"/>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Nombre de touristes dans la région</w:t>
            </w:r>
          </w:p>
        </w:tc>
        <w:tc>
          <w:tcPr>
            <w:tcW w:w="2410" w:type="dxa"/>
          </w:tcPr>
          <w:p w14:paraId="62A73507" w14:textId="77777777" w:rsidR="001D37DE" w:rsidRPr="00071DDC" w:rsidRDefault="001D37DE" w:rsidP="00AF7409">
            <w:pPr>
              <w:spacing w:after="0" w:line="240" w:lineRule="auto"/>
              <w:rPr>
                <w:rFonts w:ascii="Calibri" w:eastAsia="Times New Roman" w:hAnsi="Calibri" w:cs="Calibri"/>
                <w:iCs/>
                <w:sz w:val="20"/>
                <w:szCs w:val="20"/>
                <w:lang w:eastAsia="en-GB"/>
              </w:rPr>
            </w:pPr>
            <w:r w:rsidRPr="00071DDC">
              <w:rPr>
                <w:rFonts w:ascii="Calibri" w:eastAsia="Times New Roman" w:hAnsi="Calibri" w:cs="Calibri"/>
                <w:iCs/>
                <w:sz w:val="20"/>
                <w:szCs w:val="20"/>
                <w:lang w:eastAsia="en-GB"/>
              </w:rPr>
              <w:t xml:space="preserve">36 </w:t>
            </w:r>
            <w:proofErr w:type="gramStart"/>
            <w:r w:rsidRPr="00071DDC">
              <w:rPr>
                <w:rFonts w:ascii="Calibri" w:eastAsia="Times New Roman" w:hAnsi="Calibri" w:cs="Calibri"/>
                <w:iCs/>
                <w:sz w:val="20"/>
                <w:szCs w:val="20"/>
                <w:lang w:eastAsia="en-GB"/>
              </w:rPr>
              <w:t>millions</w:t>
            </w:r>
            <w:proofErr w:type="gramEnd"/>
            <w:r w:rsidRPr="00071DDC">
              <w:rPr>
                <w:rFonts w:ascii="Calibri" w:eastAsia="Times New Roman" w:hAnsi="Calibri" w:cs="Calibri"/>
                <w:iCs/>
                <w:sz w:val="20"/>
                <w:szCs w:val="20"/>
                <w:lang w:eastAsia="en-GB"/>
              </w:rPr>
              <w:t xml:space="preserve"> d'euros (estimation 2019)</w:t>
            </w:r>
          </w:p>
        </w:tc>
        <w:tc>
          <w:tcPr>
            <w:tcW w:w="1701" w:type="dxa"/>
            <w:shd w:val="clear" w:color="auto" w:fill="auto"/>
          </w:tcPr>
          <w:p w14:paraId="43AA3698" w14:textId="77777777" w:rsidR="001D37DE" w:rsidRPr="00071DDC" w:rsidRDefault="001D37DE" w:rsidP="00AF7409">
            <w:pPr>
              <w:spacing w:after="0" w:line="240" w:lineRule="auto"/>
              <w:ind w:right="-20"/>
              <w:rPr>
                <w:rFonts w:ascii="Calibri" w:eastAsia="Times New Roman" w:hAnsi="Calibri" w:cs="Calibri"/>
                <w:sz w:val="20"/>
                <w:szCs w:val="20"/>
                <w:lang w:eastAsia="en-GB"/>
              </w:rPr>
            </w:pPr>
            <w:r w:rsidRPr="00071DDC">
              <w:rPr>
                <w:rFonts w:ascii="Calibri" w:eastAsia="Times New Roman" w:hAnsi="Calibri" w:cs="Calibri"/>
                <w:sz w:val="20"/>
                <w:szCs w:val="20"/>
                <w:lang w:eastAsia="en-GB"/>
              </w:rPr>
              <w:t>Augmentation de 30 %.</w:t>
            </w:r>
          </w:p>
        </w:tc>
        <w:tc>
          <w:tcPr>
            <w:tcW w:w="5528" w:type="dxa"/>
          </w:tcPr>
          <w:p w14:paraId="73FD3204" w14:textId="77777777" w:rsidR="001D37DE" w:rsidRPr="001D37DE" w:rsidRDefault="001D37DE" w:rsidP="00AF7409">
            <w:pPr>
              <w:widowControl w:val="0"/>
              <w:tabs>
                <w:tab w:val="left" w:pos="1611"/>
              </w:tabs>
              <w:autoSpaceDE w:val="0"/>
              <w:autoSpaceDN w:val="0"/>
              <w:spacing w:after="0" w:line="240" w:lineRule="auto"/>
              <w:ind w:right="742"/>
              <w:jc w:val="both"/>
              <w:rPr>
                <w:rFonts w:ascii="Calibri" w:eastAsia="Gill Sans MT" w:hAnsi="Calibri" w:cs="Calibri"/>
                <w:color w:val="231F20"/>
                <w:sz w:val="20"/>
                <w:szCs w:val="20"/>
                <w:lang w:val="fr-FR"/>
              </w:rPr>
            </w:pPr>
            <w:r w:rsidRPr="001D37DE">
              <w:rPr>
                <w:rFonts w:ascii="Calibri" w:eastAsia="Gill Sans MT" w:hAnsi="Calibri" w:cs="Calibri"/>
                <w:color w:val="231F20"/>
                <w:w w:val="110"/>
                <w:sz w:val="20"/>
                <w:szCs w:val="20"/>
                <w:lang w:val="fr-FR"/>
              </w:rPr>
              <w:t>Soutenir les États membres pour promouvoir un environnement réglementaire et politique favorable à l'industrie du tourisme, notamment la politique fiscale, le régime des visas, l'incubation des entreprises et la création d'emplois décents pour les jeunes.</w:t>
            </w:r>
          </w:p>
        </w:tc>
      </w:tr>
      <w:tr w:rsidR="001D37DE" w:rsidRPr="001D37DE" w14:paraId="6E047204" w14:textId="77777777" w:rsidTr="00AF7409">
        <w:trPr>
          <w:trHeight w:val="910"/>
        </w:trPr>
        <w:tc>
          <w:tcPr>
            <w:tcW w:w="2113" w:type="dxa"/>
            <w:shd w:val="clear" w:color="auto" w:fill="auto"/>
          </w:tcPr>
          <w:p w14:paraId="428E29AD" w14:textId="77777777" w:rsidR="001D37DE" w:rsidRPr="001D37DE" w:rsidRDefault="001D37DE" w:rsidP="00AF7409">
            <w:pPr>
              <w:spacing w:after="0" w:line="240" w:lineRule="auto"/>
              <w:rPr>
                <w:rFonts w:ascii="Calibri" w:eastAsia="Calibri" w:hAnsi="Calibri" w:cs="Calibri"/>
                <w:sz w:val="20"/>
                <w:szCs w:val="20"/>
                <w:lang w:val="fr-FR"/>
              </w:rPr>
            </w:pPr>
          </w:p>
        </w:tc>
        <w:tc>
          <w:tcPr>
            <w:tcW w:w="2268" w:type="dxa"/>
            <w:vMerge w:val="restart"/>
            <w:shd w:val="clear" w:color="auto" w:fill="auto"/>
          </w:tcPr>
          <w:p w14:paraId="62E1AB9C" w14:textId="77777777" w:rsidR="001D37DE" w:rsidRPr="00071DDC" w:rsidRDefault="001D37DE" w:rsidP="00AF7409">
            <w:pPr>
              <w:spacing w:after="0" w:line="240" w:lineRule="auto"/>
              <w:rPr>
                <w:rFonts w:ascii="Calibri" w:eastAsia="Times New Roman" w:hAnsi="Calibri" w:cs="Calibri"/>
                <w:iCs/>
                <w:sz w:val="20"/>
                <w:szCs w:val="20"/>
                <w:lang w:eastAsia="en-GB"/>
              </w:rPr>
            </w:pPr>
            <w:r w:rsidRPr="00071DDC">
              <w:rPr>
                <w:rFonts w:ascii="Calibri" w:eastAsia="Times New Roman" w:hAnsi="Calibri" w:cs="Calibri"/>
                <w:iCs/>
                <w:sz w:val="20"/>
                <w:szCs w:val="20"/>
                <w:lang w:eastAsia="en-GB"/>
              </w:rPr>
              <w:t>Nombre d'États membres appuyés</w:t>
            </w:r>
          </w:p>
        </w:tc>
        <w:tc>
          <w:tcPr>
            <w:tcW w:w="2410" w:type="dxa"/>
          </w:tcPr>
          <w:p w14:paraId="068170BE" w14:textId="77777777" w:rsidR="001D37DE" w:rsidRPr="00071DDC" w:rsidRDefault="001D37DE" w:rsidP="00AF7409">
            <w:pPr>
              <w:spacing w:after="0" w:line="240" w:lineRule="auto"/>
              <w:rPr>
                <w:rFonts w:ascii="Calibri" w:eastAsia="Times New Roman" w:hAnsi="Calibri" w:cs="Calibri"/>
                <w:iCs/>
                <w:sz w:val="20"/>
                <w:szCs w:val="20"/>
                <w:lang w:eastAsia="en-GB"/>
              </w:rPr>
            </w:pPr>
          </w:p>
        </w:tc>
        <w:tc>
          <w:tcPr>
            <w:tcW w:w="1701" w:type="dxa"/>
            <w:shd w:val="clear" w:color="auto" w:fill="auto"/>
          </w:tcPr>
          <w:p w14:paraId="2ECEE02C" w14:textId="77777777" w:rsidR="001D37DE" w:rsidRPr="00071DDC" w:rsidRDefault="001D37DE" w:rsidP="00AF7409">
            <w:pPr>
              <w:spacing w:after="0" w:line="240" w:lineRule="auto"/>
              <w:ind w:right="-20"/>
              <w:rPr>
                <w:rFonts w:ascii="Calibri" w:eastAsia="Times New Roman" w:hAnsi="Calibri" w:cs="Calibri"/>
                <w:sz w:val="20"/>
                <w:szCs w:val="20"/>
                <w:lang w:eastAsia="en-GB"/>
              </w:rPr>
            </w:pPr>
            <w:r w:rsidRPr="00071DDC">
              <w:rPr>
                <w:rFonts w:ascii="Calibri" w:eastAsia="Times New Roman" w:hAnsi="Calibri" w:cs="Calibri"/>
                <w:sz w:val="20"/>
                <w:szCs w:val="20"/>
                <w:lang w:eastAsia="en-GB"/>
              </w:rPr>
              <w:t>Une coalition établie d'ici 2025</w:t>
            </w:r>
          </w:p>
        </w:tc>
        <w:tc>
          <w:tcPr>
            <w:tcW w:w="5528" w:type="dxa"/>
          </w:tcPr>
          <w:p w14:paraId="517AC5D6" w14:textId="77777777" w:rsidR="001D37DE" w:rsidRPr="001D37DE" w:rsidRDefault="001D37DE" w:rsidP="00AF7409">
            <w:pPr>
              <w:widowControl w:val="0"/>
              <w:tabs>
                <w:tab w:val="left" w:pos="1611"/>
              </w:tabs>
              <w:autoSpaceDE w:val="0"/>
              <w:autoSpaceDN w:val="0"/>
              <w:spacing w:after="0" w:line="240" w:lineRule="auto"/>
              <w:ind w:right="742"/>
              <w:jc w:val="both"/>
              <w:rPr>
                <w:rFonts w:ascii="Calibri" w:eastAsia="Gill Sans MT" w:hAnsi="Calibri" w:cs="Calibri"/>
                <w:color w:val="231F20"/>
                <w:w w:val="110"/>
                <w:sz w:val="20"/>
                <w:szCs w:val="20"/>
                <w:lang w:val="fr-FR"/>
              </w:rPr>
            </w:pPr>
            <w:r w:rsidRPr="001D37DE">
              <w:rPr>
                <w:rFonts w:ascii="Calibri" w:eastAsia="Gill Sans MT" w:hAnsi="Calibri" w:cs="Calibri"/>
                <w:color w:val="231F20"/>
                <w:w w:val="105"/>
                <w:sz w:val="20"/>
                <w:szCs w:val="20"/>
                <w:lang w:val="fr-FR"/>
              </w:rPr>
              <w:t>Soutenir les États membres dans la mise en place d'une coalition dans l'</w:t>
            </w:r>
            <w:r w:rsidRPr="001D37DE">
              <w:rPr>
                <w:rFonts w:ascii="Calibri" w:eastAsia="Gill Sans MT" w:hAnsi="Calibri" w:cs="Calibri"/>
                <w:color w:val="231F20"/>
                <w:w w:val="110"/>
                <w:sz w:val="20"/>
                <w:szCs w:val="20"/>
                <w:lang w:val="fr-FR"/>
              </w:rPr>
              <w:t xml:space="preserve">industrie du </w:t>
            </w:r>
            <w:r w:rsidRPr="001D37DE">
              <w:rPr>
                <w:rFonts w:ascii="Calibri" w:eastAsia="Gill Sans MT" w:hAnsi="Calibri" w:cs="Calibri"/>
                <w:color w:val="231F20"/>
                <w:w w:val="105"/>
                <w:sz w:val="20"/>
                <w:szCs w:val="20"/>
                <w:lang w:val="fr-FR"/>
              </w:rPr>
              <w:t>tourisme permettant de s’assurer d’une coopération régionale entre les acteurs du secteur du tourisme et notamment de la création de circuits touristiques transfrontaliers pour améliorer l'attractivité des produits</w:t>
            </w:r>
            <w:r w:rsidRPr="001D37DE">
              <w:rPr>
                <w:rFonts w:ascii="Calibri" w:eastAsia="Gill Sans MT" w:hAnsi="Calibri" w:cs="Calibri"/>
                <w:color w:val="231F20"/>
                <w:w w:val="110"/>
                <w:sz w:val="20"/>
                <w:szCs w:val="20"/>
                <w:lang w:val="fr-FR"/>
              </w:rPr>
              <w:t xml:space="preserve">. </w:t>
            </w:r>
          </w:p>
        </w:tc>
      </w:tr>
      <w:tr w:rsidR="001D37DE" w:rsidRPr="001D37DE" w14:paraId="41184463" w14:textId="77777777" w:rsidTr="00AF7409">
        <w:trPr>
          <w:trHeight w:val="910"/>
        </w:trPr>
        <w:tc>
          <w:tcPr>
            <w:tcW w:w="2113" w:type="dxa"/>
            <w:shd w:val="clear" w:color="auto" w:fill="auto"/>
          </w:tcPr>
          <w:p w14:paraId="3B96E409" w14:textId="77777777" w:rsidR="001D37DE" w:rsidRPr="001D37DE" w:rsidRDefault="001D37DE" w:rsidP="00AF7409">
            <w:pPr>
              <w:spacing w:after="0" w:line="240" w:lineRule="auto"/>
              <w:rPr>
                <w:rFonts w:ascii="Calibri" w:eastAsia="Calibri" w:hAnsi="Calibri" w:cs="Calibri"/>
                <w:sz w:val="20"/>
                <w:szCs w:val="20"/>
                <w:lang w:val="fr-FR"/>
              </w:rPr>
            </w:pPr>
          </w:p>
        </w:tc>
        <w:tc>
          <w:tcPr>
            <w:tcW w:w="2268" w:type="dxa"/>
            <w:vMerge/>
            <w:shd w:val="clear" w:color="auto" w:fill="auto"/>
          </w:tcPr>
          <w:p w14:paraId="26B70C5B" w14:textId="77777777" w:rsidR="001D37DE" w:rsidRPr="001D37DE" w:rsidRDefault="001D37DE" w:rsidP="00AF7409">
            <w:pPr>
              <w:spacing w:after="0" w:line="240" w:lineRule="auto"/>
              <w:rPr>
                <w:rFonts w:ascii="Calibri" w:eastAsia="Times New Roman" w:hAnsi="Calibri" w:cs="Calibri"/>
                <w:iCs/>
                <w:sz w:val="20"/>
                <w:szCs w:val="20"/>
                <w:lang w:val="fr-FR" w:eastAsia="en-GB"/>
              </w:rPr>
            </w:pPr>
          </w:p>
        </w:tc>
        <w:tc>
          <w:tcPr>
            <w:tcW w:w="2410" w:type="dxa"/>
          </w:tcPr>
          <w:p w14:paraId="5761C5CA" w14:textId="77777777" w:rsidR="001D37DE" w:rsidRPr="001D37DE" w:rsidRDefault="001D37DE" w:rsidP="00AF7409">
            <w:pPr>
              <w:spacing w:after="0" w:line="240" w:lineRule="auto"/>
              <w:rPr>
                <w:rFonts w:ascii="Calibri" w:eastAsia="Times New Roman" w:hAnsi="Calibri" w:cs="Calibri"/>
                <w:iCs/>
                <w:sz w:val="20"/>
                <w:szCs w:val="20"/>
                <w:lang w:val="fr-FR" w:eastAsia="en-GB"/>
              </w:rPr>
            </w:pPr>
          </w:p>
        </w:tc>
        <w:tc>
          <w:tcPr>
            <w:tcW w:w="1701" w:type="dxa"/>
            <w:shd w:val="clear" w:color="auto" w:fill="auto"/>
          </w:tcPr>
          <w:p w14:paraId="5CEDC234" w14:textId="77777777" w:rsidR="001D37DE" w:rsidRPr="001D37DE" w:rsidRDefault="001D37DE" w:rsidP="00AF7409">
            <w:pPr>
              <w:spacing w:after="0" w:line="240" w:lineRule="auto"/>
              <w:ind w:right="-20"/>
              <w:rPr>
                <w:rFonts w:ascii="Calibri" w:eastAsia="Times New Roman" w:hAnsi="Calibri" w:cs="Calibri"/>
                <w:sz w:val="20"/>
                <w:szCs w:val="20"/>
                <w:lang w:val="fr-FR" w:eastAsia="en-GB"/>
              </w:rPr>
            </w:pPr>
            <w:r w:rsidRPr="001D37DE">
              <w:rPr>
                <w:rFonts w:ascii="Calibri" w:eastAsia="Times New Roman" w:hAnsi="Calibri" w:cs="Calibri"/>
                <w:sz w:val="20"/>
                <w:szCs w:val="20"/>
                <w:lang w:val="fr-FR" w:eastAsia="en-GB"/>
              </w:rPr>
              <w:t>D'ici 2026, les politiques sont en place</w:t>
            </w:r>
          </w:p>
        </w:tc>
        <w:tc>
          <w:tcPr>
            <w:tcW w:w="5528" w:type="dxa"/>
          </w:tcPr>
          <w:p w14:paraId="28402D58" w14:textId="77777777" w:rsidR="001D37DE" w:rsidRPr="001D37DE" w:rsidRDefault="001D37DE" w:rsidP="00AF7409">
            <w:pPr>
              <w:widowControl w:val="0"/>
              <w:tabs>
                <w:tab w:val="left" w:pos="1611"/>
              </w:tabs>
              <w:autoSpaceDE w:val="0"/>
              <w:autoSpaceDN w:val="0"/>
              <w:spacing w:after="0" w:line="240" w:lineRule="auto"/>
              <w:ind w:right="742"/>
              <w:jc w:val="both"/>
              <w:rPr>
                <w:rFonts w:ascii="Calibri" w:eastAsia="Gill Sans MT" w:hAnsi="Calibri" w:cs="Calibri"/>
                <w:color w:val="231F20"/>
                <w:w w:val="105"/>
                <w:sz w:val="20"/>
                <w:szCs w:val="20"/>
                <w:lang w:val="fr-FR"/>
              </w:rPr>
            </w:pPr>
            <w:r w:rsidRPr="001D37DE">
              <w:rPr>
                <w:rFonts w:ascii="Calibri" w:eastAsia="Gill Sans MT" w:hAnsi="Calibri" w:cs="Calibri"/>
                <w:color w:val="231F20"/>
                <w:w w:val="110"/>
                <w:sz w:val="20"/>
                <w:szCs w:val="20"/>
                <w:lang w:val="fr-FR"/>
              </w:rPr>
              <w:t>Soutenir les États membres dans l'élaboration de politiques et de réglementations pour la gestion du secteur, y compris la conservation de la biodiversité pour le développement du tourisme, la promotion de politiques, de ressources et la sensibilisation à la gestion des ressources et à la conservation.</w:t>
            </w:r>
          </w:p>
        </w:tc>
      </w:tr>
      <w:tr w:rsidR="001D37DE" w:rsidRPr="001D37DE" w14:paraId="6E1F1FC0" w14:textId="77777777" w:rsidTr="00AF7409">
        <w:trPr>
          <w:trHeight w:val="910"/>
        </w:trPr>
        <w:tc>
          <w:tcPr>
            <w:tcW w:w="2113" w:type="dxa"/>
            <w:shd w:val="clear" w:color="auto" w:fill="auto"/>
          </w:tcPr>
          <w:p w14:paraId="5B046560" w14:textId="77777777" w:rsidR="001D37DE" w:rsidRPr="001D37DE" w:rsidRDefault="001D37DE" w:rsidP="00AF7409">
            <w:pPr>
              <w:spacing w:after="0" w:line="240" w:lineRule="auto"/>
              <w:rPr>
                <w:rFonts w:ascii="Calibri" w:eastAsia="Calibri" w:hAnsi="Calibri" w:cs="Calibri"/>
                <w:sz w:val="20"/>
                <w:szCs w:val="20"/>
                <w:lang w:val="fr-FR"/>
              </w:rPr>
            </w:pPr>
            <w:r w:rsidRPr="001D37DE">
              <w:rPr>
                <w:rFonts w:ascii="Calibri" w:eastAsia="Calibri" w:hAnsi="Calibri" w:cs="Calibri"/>
                <w:sz w:val="20"/>
                <w:szCs w:val="20"/>
                <w:lang w:val="fr-FR"/>
              </w:rPr>
              <w:t>Part de l'éco-tourisme renforcée</w:t>
            </w:r>
          </w:p>
        </w:tc>
        <w:tc>
          <w:tcPr>
            <w:tcW w:w="2268" w:type="dxa"/>
            <w:shd w:val="clear" w:color="auto" w:fill="auto"/>
          </w:tcPr>
          <w:p w14:paraId="52B204CB" w14:textId="77777777" w:rsidR="001D37DE" w:rsidRPr="001D37DE" w:rsidRDefault="001D37DE" w:rsidP="00AF7409">
            <w:pPr>
              <w:spacing w:after="0" w:line="240" w:lineRule="auto"/>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 xml:space="preserve">Part du tourisme dans le PIB en temps réel </w:t>
            </w:r>
          </w:p>
        </w:tc>
        <w:tc>
          <w:tcPr>
            <w:tcW w:w="2410" w:type="dxa"/>
          </w:tcPr>
          <w:p w14:paraId="126EAF53" w14:textId="77777777" w:rsidR="001D37DE" w:rsidRPr="00071DDC" w:rsidRDefault="001D37DE" w:rsidP="00AF7409">
            <w:pPr>
              <w:spacing w:after="0" w:line="240" w:lineRule="auto"/>
              <w:rPr>
                <w:rFonts w:ascii="Calibri" w:eastAsia="Times New Roman" w:hAnsi="Calibri" w:cs="Calibri"/>
                <w:iCs/>
                <w:sz w:val="20"/>
                <w:szCs w:val="20"/>
                <w:lang w:eastAsia="en-GB"/>
              </w:rPr>
            </w:pPr>
            <w:r w:rsidRPr="00071DDC">
              <w:rPr>
                <w:rFonts w:ascii="Calibri" w:eastAsia="Times New Roman" w:hAnsi="Calibri" w:cs="Calibri"/>
                <w:iCs/>
                <w:sz w:val="20"/>
                <w:szCs w:val="20"/>
                <w:lang w:eastAsia="en-GB"/>
              </w:rPr>
              <w:t>3.7% (2019)</w:t>
            </w:r>
          </w:p>
        </w:tc>
        <w:tc>
          <w:tcPr>
            <w:tcW w:w="1701" w:type="dxa"/>
            <w:shd w:val="clear" w:color="auto" w:fill="auto"/>
          </w:tcPr>
          <w:p w14:paraId="3B48B2E2" w14:textId="77777777" w:rsidR="001D37DE" w:rsidRPr="00071DDC" w:rsidRDefault="001D37DE" w:rsidP="00AF7409">
            <w:pPr>
              <w:spacing w:after="0" w:line="240" w:lineRule="auto"/>
              <w:ind w:right="-20"/>
              <w:rPr>
                <w:rFonts w:ascii="Calibri" w:eastAsia="Times New Roman" w:hAnsi="Calibri" w:cs="Calibri"/>
                <w:sz w:val="20"/>
                <w:szCs w:val="20"/>
                <w:lang w:eastAsia="en-GB"/>
              </w:rPr>
            </w:pPr>
            <w:r w:rsidRPr="00071DDC">
              <w:rPr>
                <w:rFonts w:ascii="Calibri" w:eastAsia="Times New Roman" w:hAnsi="Calibri" w:cs="Calibri"/>
                <w:sz w:val="20"/>
                <w:szCs w:val="20"/>
                <w:lang w:eastAsia="en-GB"/>
              </w:rPr>
              <w:t>Augmentation de 10 %.</w:t>
            </w:r>
          </w:p>
        </w:tc>
        <w:tc>
          <w:tcPr>
            <w:tcW w:w="5528" w:type="dxa"/>
          </w:tcPr>
          <w:p w14:paraId="6F0356A0" w14:textId="77777777" w:rsidR="001D37DE" w:rsidRPr="001D37DE" w:rsidRDefault="001D37DE" w:rsidP="00AF7409">
            <w:pPr>
              <w:spacing w:after="0" w:line="240" w:lineRule="auto"/>
              <w:ind w:right="-20"/>
              <w:rPr>
                <w:rFonts w:ascii="Calibri" w:eastAsia="Times New Roman" w:hAnsi="Calibri" w:cs="Calibri"/>
                <w:color w:val="FF0000"/>
                <w:sz w:val="20"/>
                <w:szCs w:val="20"/>
                <w:lang w:val="fr-FR" w:eastAsia="en-GB"/>
              </w:rPr>
            </w:pPr>
            <w:r w:rsidRPr="001D37DE">
              <w:rPr>
                <w:rFonts w:ascii="Calibri" w:eastAsia="Times New Roman" w:hAnsi="Calibri" w:cs="Calibri"/>
                <w:sz w:val="20"/>
                <w:szCs w:val="20"/>
                <w:lang w:val="fr-FR" w:eastAsia="en-GB"/>
              </w:rPr>
              <w:t>Soutenir les États membres pour promouvoir le tourisme au niveau régional</w:t>
            </w:r>
          </w:p>
        </w:tc>
      </w:tr>
      <w:bookmarkEnd w:id="70"/>
    </w:tbl>
    <w:p w14:paraId="3B11EAAF" w14:textId="77777777" w:rsidR="001D37DE" w:rsidRPr="001D37DE" w:rsidRDefault="001D37DE" w:rsidP="001D37DE">
      <w:pPr>
        <w:spacing w:after="0" w:line="240" w:lineRule="auto"/>
        <w:jc w:val="both"/>
        <w:rPr>
          <w:rFonts w:ascii="Calibri" w:eastAsia="Times New Roman" w:hAnsi="Calibri" w:cs="Calibri"/>
          <w:lang w:val="fr-FR" w:eastAsia="fr-FR"/>
        </w:rPr>
      </w:pPr>
    </w:p>
    <w:p w14:paraId="3964FEA3" w14:textId="77777777" w:rsidR="001D37DE" w:rsidRPr="001D37DE" w:rsidRDefault="001D37DE" w:rsidP="001D37DE">
      <w:pPr>
        <w:spacing w:after="0" w:line="240" w:lineRule="auto"/>
        <w:jc w:val="both"/>
        <w:rPr>
          <w:rFonts w:ascii="Calibri" w:eastAsia="Times New Roman" w:hAnsi="Calibri" w:cs="Calibri"/>
          <w:lang w:val="fr-FR" w:eastAsia="fr-FR"/>
        </w:rPr>
      </w:pPr>
    </w:p>
    <w:p w14:paraId="72897C7E" w14:textId="77777777" w:rsidR="001D37DE" w:rsidRPr="001D37DE" w:rsidRDefault="001D37DE" w:rsidP="001D37DE">
      <w:pPr>
        <w:rPr>
          <w:rFonts w:ascii="Calibri" w:eastAsia="Calibri" w:hAnsi="Calibri" w:cs="Calibri"/>
          <w:lang w:val="fr-FR"/>
        </w:rPr>
      </w:pPr>
    </w:p>
    <w:p w14:paraId="1F79E057" w14:textId="77777777" w:rsidR="001D37DE" w:rsidRPr="001D37DE" w:rsidRDefault="001D37DE" w:rsidP="001D37DE">
      <w:pPr>
        <w:rPr>
          <w:rFonts w:ascii="Calibri" w:eastAsia="Calibri" w:hAnsi="Calibri" w:cs="Calibri"/>
          <w:lang w:val="fr-FR"/>
        </w:rPr>
      </w:pPr>
    </w:p>
    <w:p w14:paraId="21A0391B" w14:textId="77777777" w:rsidR="001D37DE" w:rsidRPr="001D37DE" w:rsidRDefault="001D37DE" w:rsidP="001D37DE">
      <w:pPr>
        <w:rPr>
          <w:rFonts w:ascii="Calibri" w:eastAsia="Calibri" w:hAnsi="Calibri" w:cs="Calibri"/>
          <w:lang w:val="fr-FR"/>
        </w:rPr>
      </w:pPr>
    </w:p>
    <w:p w14:paraId="1ABB8FEF" w14:textId="77777777" w:rsidR="001D37DE" w:rsidRPr="001D37DE" w:rsidRDefault="001D37DE" w:rsidP="001D37DE">
      <w:pPr>
        <w:keepNext/>
        <w:keepLines/>
        <w:numPr>
          <w:ilvl w:val="1"/>
          <w:numId w:val="0"/>
        </w:numPr>
        <w:spacing w:before="240" w:after="120"/>
        <w:ind w:left="576" w:hanging="576"/>
        <w:outlineLvl w:val="1"/>
        <w:rPr>
          <w:rFonts w:ascii="Calibri" w:eastAsia="DengXian Light" w:hAnsi="Calibri" w:cs="Calibri"/>
          <w:b/>
          <w:bCs/>
          <w:i/>
          <w:iCs/>
          <w:sz w:val="24"/>
          <w:szCs w:val="24"/>
          <w:u w:color="000000"/>
          <w:bdr w:val="nil"/>
          <w:lang w:val="fr-FR" w:eastAsia="en-GB"/>
        </w:rPr>
      </w:pPr>
      <w:bookmarkStart w:id="71" w:name="_Toc115768884"/>
      <w:r w:rsidRPr="001D37DE">
        <w:rPr>
          <w:rFonts w:ascii="Calibri" w:eastAsia="DengXian Light" w:hAnsi="Calibri" w:cs="Calibri"/>
          <w:b/>
          <w:bCs/>
          <w:i/>
          <w:iCs/>
          <w:sz w:val="24"/>
          <w:szCs w:val="24"/>
          <w:u w:color="000000"/>
          <w:bdr w:val="nil"/>
          <w:lang w:val="fr-FR" w:eastAsia="en-GB"/>
        </w:rPr>
        <w:lastRenderedPageBreak/>
        <w:t>3.6</w:t>
      </w:r>
      <w:r w:rsidRPr="001D37DE">
        <w:rPr>
          <w:rFonts w:ascii="Calibri" w:eastAsia="DengXian Light" w:hAnsi="Calibri" w:cs="Calibri"/>
          <w:b/>
          <w:bCs/>
          <w:i/>
          <w:iCs/>
          <w:sz w:val="24"/>
          <w:szCs w:val="24"/>
          <w:u w:color="000000"/>
          <w:bdr w:val="nil"/>
          <w:lang w:val="fr-FR" w:eastAsia="en-GB"/>
        </w:rPr>
        <w:tab/>
        <w:t>Énergie bleue</w:t>
      </w:r>
      <w:bookmarkEnd w:id="71"/>
    </w:p>
    <w:p w14:paraId="288D9679" w14:textId="77777777" w:rsidR="001D37DE" w:rsidRPr="001D37DE" w:rsidRDefault="001D37DE" w:rsidP="001D37DE">
      <w:pPr>
        <w:spacing w:after="0" w:line="240" w:lineRule="auto"/>
        <w:jc w:val="both"/>
        <w:rPr>
          <w:rFonts w:ascii="Calibri" w:eastAsia="Times New Roman" w:hAnsi="Calibri" w:cs="Calibri"/>
          <w:lang w:val="fr-FR" w:eastAsia="fr-FR"/>
        </w:rPr>
      </w:pPr>
      <w:r w:rsidRPr="001D37DE">
        <w:rPr>
          <w:rFonts w:ascii="Calibri" w:eastAsia="Times New Roman" w:hAnsi="Calibri" w:cs="Calibri"/>
          <w:lang w:val="fr-FR" w:eastAsia="fr-FR"/>
        </w:rPr>
        <w:t xml:space="preserve">Objectif stratégique : </w:t>
      </w:r>
      <w:r w:rsidRPr="001D37DE">
        <w:rPr>
          <w:rFonts w:ascii="Calibri" w:eastAsia="Times New Roman" w:hAnsi="Calibri" w:cs="Calibri"/>
          <w:sz w:val="24"/>
          <w:szCs w:val="24"/>
          <w:lang w:val="fr-FR" w:eastAsia="fr-FR"/>
        </w:rPr>
        <w:t xml:space="preserve">Améliorer l'infrastructure physique régionale </w:t>
      </w:r>
      <w:r w:rsidRPr="001D37DE">
        <w:rPr>
          <w:rFonts w:ascii="Calibri" w:eastAsia="Times New Roman" w:hAnsi="Calibri" w:cs="Calibri"/>
          <w:bCs/>
          <w:iCs/>
          <w:sz w:val="24"/>
          <w:szCs w:val="24"/>
          <w:lang w:val="fr-FR" w:eastAsia="fr-FR"/>
        </w:rPr>
        <w:t>pour le développement et l'application de l'énergie bleue durable</w:t>
      </w:r>
      <w:r w:rsidRPr="001D37DE">
        <w:rPr>
          <w:rFonts w:ascii="Calibri" w:eastAsia="Times New Roman" w:hAnsi="Calibri" w:cs="Calibri"/>
          <w:lang w:val="fr-FR" w:eastAsia="fr-FR"/>
        </w:rPr>
        <w:t>.</w:t>
      </w:r>
    </w:p>
    <w:p w14:paraId="5AD260D8" w14:textId="77777777" w:rsidR="001D37DE" w:rsidRPr="00071DDC" w:rsidRDefault="001D37DE" w:rsidP="001D37DE">
      <w:pPr>
        <w:spacing w:after="0" w:line="240" w:lineRule="auto"/>
        <w:rPr>
          <w:rFonts w:ascii="Calibri" w:eastAsia="Times New Roman" w:hAnsi="Calibri" w:cs="Calibri"/>
          <w:b/>
          <w:bCs/>
          <w:iCs/>
          <w:sz w:val="20"/>
          <w:szCs w:val="20"/>
          <w:lang w:eastAsia="en-GB"/>
        </w:rPr>
        <w:sectPr w:rsidR="001D37DE" w:rsidRPr="00071DDC" w:rsidSect="0051030E">
          <w:footnotePr>
            <w:numStart w:val="33"/>
          </w:footnotePr>
          <w:type w:val="continuous"/>
          <w:pgSz w:w="16838" w:h="11906" w:orient="landscape"/>
          <w:pgMar w:top="1440" w:right="1440" w:bottom="1440" w:left="1440" w:header="708" w:footer="708" w:gutter="0"/>
          <w:cols w:space="708"/>
          <w:titlePg/>
          <w:docGrid w:linePitch="360"/>
        </w:sectPr>
      </w:pPr>
      <w:r w:rsidRPr="00071DDC">
        <w:rPr>
          <w:rFonts w:ascii="Calibri" w:eastAsia="Calibri" w:hAnsi="Calibri" w:cs="Calibri"/>
          <w:bCs/>
          <w:iCs/>
        </w:rPr>
        <w:t>.</w:t>
      </w:r>
    </w:p>
    <w:p w14:paraId="53DA23D9" w14:textId="77777777" w:rsidR="001D37DE" w:rsidRPr="00071DDC" w:rsidRDefault="001D37DE" w:rsidP="001D37DE">
      <w:pPr>
        <w:spacing w:after="0" w:line="240" w:lineRule="auto"/>
        <w:rPr>
          <w:rFonts w:ascii="Calibri" w:eastAsia="Times New Roman" w:hAnsi="Calibri" w:cs="Calibri"/>
          <w:b/>
          <w:bCs/>
          <w:iCs/>
          <w:sz w:val="20"/>
          <w:szCs w:val="20"/>
          <w:lang w:eastAsia="en-GB"/>
        </w:rPr>
        <w:sectPr w:rsidR="001D37DE" w:rsidRPr="00071DDC" w:rsidSect="0051030E">
          <w:footnotePr>
            <w:numStart w:val="33"/>
          </w:footnotePr>
          <w:type w:val="continuous"/>
          <w:pgSz w:w="16838" w:h="11906" w:orient="landscape"/>
          <w:pgMar w:top="1440" w:right="1440" w:bottom="1440" w:left="1440" w:header="708" w:footer="708" w:gutter="0"/>
          <w:cols w:space="708"/>
          <w:titlePg/>
          <w:docGrid w:linePitch="360"/>
        </w:sectPr>
      </w:pPr>
    </w:p>
    <w:tbl>
      <w:tblPr>
        <w:tblW w:w="14587"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7"/>
        <w:gridCol w:w="3827"/>
        <w:gridCol w:w="1417"/>
        <w:gridCol w:w="2127"/>
        <w:gridCol w:w="4819"/>
      </w:tblGrid>
      <w:tr w:rsidR="001D37DE" w:rsidRPr="00071DDC" w14:paraId="11BC9FC6" w14:textId="77777777" w:rsidTr="00AF7409">
        <w:trPr>
          <w:trHeight w:val="910"/>
          <w:tblHeader/>
        </w:trPr>
        <w:tc>
          <w:tcPr>
            <w:tcW w:w="2397" w:type="dxa"/>
            <w:shd w:val="clear" w:color="000000" w:fill="D9D9D9"/>
          </w:tcPr>
          <w:p w14:paraId="729E0C74" w14:textId="77777777" w:rsidR="001D37DE" w:rsidRPr="00071DDC" w:rsidRDefault="001D37DE" w:rsidP="00AF7409">
            <w:pPr>
              <w:spacing w:after="0" w:line="240" w:lineRule="auto"/>
              <w:rPr>
                <w:rFonts w:ascii="Calibri" w:eastAsia="Times New Roman" w:hAnsi="Calibri" w:cs="Calibri"/>
                <w:b/>
                <w:bCs/>
                <w:iCs/>
                <w:sz w:val="20"/>
                <w:szCs w:val="20"/>
                <w:lang w:eastAsia="en-GB"/>
              </w:rPr>
            </w:pPr>
            <w:r w:rsidRPr="00071DDC">
              <w:rPr>
                <w:rFonts w:ascii="Calibri" w:eastAsia="Times New Roman" w:hAnsi="Calibri" w:cs="Calibri"/>
                <w:b/>
                <w:bCs/>
                <w:iCs/>
                <w:sz w:val="20"/>
                <w:szCs w:val="20"/>
                <w:lang w:eastAsia="en-GB"/>
              </w:rPr>
              <w:t>Résultat</w:t>
            </w:r>
          </w:p>
        </w:tc>
        <w:tc>
          <w:tcPr>
            <w:tcW w:w="3827" w:type="dxa"/>
            <w:shd w:val="clear" w:color="000000" w:fill="D9D9D9"/>
          </w:tcPr>
          <w:p w14:paraId="3450A910" w14:textId="77777777" w:rsidR="001D37DE" w:rsidRPr="00071DDC" w:rsidRDefault="001D37DE" w:rsidP="00AF7409">
            <w:pPr>
              <w:spacing w:after="0" w:line="240" w:lineRule="auto"/>
              <w:rPr>
                <w:rFonts w:ascii="Calibri" w:eastAsia="Times New Roman" w:hAnsi="Calibri" w:cs="Calibri"/>
                <w:b/>
                <w:bCs/>
                <w:iCs/>
                <w:sz w:val="20"/>
                <w:szCs w:val="20"/>
                <w:lang w:eastAsia="en-GB"/>
              </w:rPr>
            </w:pPr>
            <w:r w:rsidRPr="00071DDC">
              <w:rPr>
                <w:rFonts w:ascii="Calibri" w:eastAsia="Times New Roman" w:hAnsi="Calibri" w:cs="Calibri"/>
                <w:b/>
                <w:bCs/>
                <w:iCs/>
                <w:sz w:val="20"/>
                <w:szCs w:val="20"/>
                <w:lang w:eastAsia="en-GB"/>
              </w:rPr>
              <w:t>Indicateur</w:t>
            </w:r>
          </w:p>
          <w:p w14:paraId="1572AC72" w14:textId="77777777" w:rsidR="001D37DE" w:rsidRPr="00071DDC" w:rsidRDefault="001D37DE" w:rsidP="00AF7409">
            <w:pPr>
              <w:spacing w:after="0" w:line="240" w:lineRule="auto"/>
              <w:jc w:val="center"/>
              <w:rPr>
                <w:rFonts w:ascii="Calibri" w:eastAsia="Times New Roman" w:hAnsi="Calibri" w:cs="Calibri"/>
                <w:b/>
                <w:bCs/>
                <w:iCs/>
                <w:sz w:val="20"/>
                <w:szCs w:val="20"/>
                <w:lang w:eastAsia="en-GB"/>
              </w:rPr>
            </w:pPr>
          </w:p>
        </w:tc>
        <w:tc>
          <w:tcPr>
            <w:tcW w:w="1417" w:type="dxa"/>
            <w:shd w:val="clear" w:color="000000" w:fill="D9D9D9"/>
          </w:tcPr>
          <w:p w14:paraId="6B4E5EE3" w14:textId="77777777" w:rsidR="001D37DE" w:rsidRPr="00071DDC" w:rsidRDefault="001D37DE" w:rsidP="00AF7409">
            <w:pPr>
              <w:spacing w:after="0" w:line="240" w:lineRule="auto"/>
              <w:jc w:val="center"/>
              <w:rPr>
                <w:rFonts w:ascii="Calibri" w:eastAsia="Times New Roman" w:hAnsi="Calibri" w:cs="Calibri"/>
                <w:b/>
                <w:bCs/>
                <w:sz w:val="20"/>
                <w:szCs w:val="20"/>
                <w:lang w:eastAsia="en-GB"/>
              </w:rPr>
            </w:pPr>
            <w:r w:rsidRPr="00071DDC">
              <w:rPr>
                <w:rFonts w:ascii="Calibri" w:eastAsia="Times New Roman" w:hAnsi="Calibri" w:cs="Calibri"/>
                <w:b/>
                <w:bCs/>
                <w:sz w:val="20"/>
                <w:szCs w:val="20"/>
                <w:lang w:eastAsia="en-GB"/>
              </w:rPr>
              <w:t>Référence</w:t>
            </w:r>
          </w:p>
        </w:tc>
        <w:tc>
          <w:tcPr>
            <w:tcW w:w="2127" w:type="dxa"/>
            <w:shd w:val="clear" w:color="000000" w:fill="D9D9D9"/>
            <w:hideMark/>
          </w:tcPr>
          <w:p w14:paraId="389B23A0" w14:textId="77777777" w:rsidR="001D37DE" w:rsidRPr="00071DDC" w:rsidRDefault="001D37DE" w:rsidP="00AF7409">
            <w:pPr>
              <w:spacing w:after="0" w:line="240" w:lineRule="auto"/>
              <w:jc w:val="center"/>
              <w:rPr>
                <w:rFonts w:ascii="Calibri" w:eastAsia="Times New Roman" w:hAnsi="Calibri" w:cs="Calibri"/>
                <w:b/>
                <w:bCs/>
                <w:sz w:val="20"/>
                <w:szCs w:val="20"/>
                <w:lang w:eastAsia="en-GB"/>
              </w:rPr>
            </w:pPr>
            <w:r w:rsidRPr="00071DDC">
              <w:rPr>
                <w:rFonts w:ascii="Calibri" w:eastAsia="Times New Roman" w:hAnsi="Calibri" w:cs="Calibri"/>
                <w:b/>
                <w:bCs/>
                <w:sz w:val="20"/>
                <w:szCs w:val="20"/>
                <w:lang w:eastAsia="en-GB"/>
              </w:rPr>
              <w:t>Cible</w:t>
            </w:r>
          </w:p>
          <w:p w14:paraId="32B28007" w14:textId="77777777" w:rsidR="001D37DE" w:rsidRPr="00071DDC" w:rsidRDefault="001D37DE" w:rsidP="00AF7409">
            <w:pPr>
              <w:spacing w:after="0" w:line="240" w:lineRule="auto"/>
              <w:ind w:right="70"/>
              <w:jc w:val="center"/>
              <w:rPr>
                <w:rFonts w:ascii="Calibri" w:eastAsia="Times New Roman" w:hAnsi="Calibri" w:cs="Calibri"/>
                <w:b/>
                <w:bCs/>
                <w:sz w:val="20"/>
                <w:szCs w:val="20"/>
                <w:lang w:eastAsia="en-GB"/>
              </w:rPr>
            </w:pPr>
          </w:p>
        </w:tc>
        <w:tc>
          <w:tcPr>
            <w:tcW w:w="4819" w:type="dxa"/>
            <w:shd w:val="clear" w:color="000000" w:fill="D9D9D9"/>
          </w:tcPr>
          <w:p w14:paraId="04E64A4A" w14:textId="77777777" w:rsidR="001D37DE" w:rsidRPr="00071DDC" w:rsidRDefault="001D37DE" w:rsidP="00AF7409">
            <w:pPr>
              <w:spacing w:after="0" w:line="240" w:lineRule="auto"/>
              <w:ind w:right="-20"/>
              <w:jc w:val="center"/>
              <w:rPr>
                <w:rFonts w:ascii="Calibri" w:eastAsia="Times New Roman" w:hAnsi="Calibri" w:cs="Calibri"/>
                <w:b/>
                <w:bCs/>
                <w:color w:val="000000"/>
                <w:sz w:val="20"/>
                <w:szCs w:val="20"/>
                <w:lang w:eastAsia="en-GB"/>
              </w:rPr>
            </w:pPr>
            <w:r w:rsidRPr="00071DDC">
              <w:rPr>
                <w:rFonts w:ascii="Calibri" w:eastAsia="Times New Roman" w:hAnsi="Calibri" w:cs="Calibri"/>
                <w:b/>
                <w:bCs/>
                <w:color w:val="000000"/>
                <w:sz w:val="20"/>
                <w:szCs w:val="20"/>
                <w:lang w:eastAsia="en-GB"/>
              </w:rPr>
              <w:t>Activité</w:t>
            </w:r>
          </w:p>
        </w:tc>
      </w:tr>
      <w:tr w:rsidR="001D37DE" w:rsidRPr="001D37DE" w14:paraId="5A25FC3F" w14:textId="77777777" w:rsidTr="00AF7409">
        <w:trPr>
          <w:trHeight w:val="764"/>
        </w:trPr>
        <w:tc>
          <w:tcPr>
            <w:tcW w:w="2397" w:type="dxa"/>
            <w:vMerge w:val="restart"/>
            <w:shd w:val="clear" w:color="auto" w:fill="auto"/>
          </w:tcPr>
          <w:p w14:paraId="0C4A2CD3" w14:textId="77777777" w:rsidR="001D37DE" w:rsidRPr="001D37DE" w:rsidRDefault="001D37DE" w:rsidP="00AF7409">
            <w:pPr>
              <w:autoSpaceDE w:val="0"/>
              <w:autoSpaceDN w:val="0"/>
              <w:adjustRightInd w:val="0"/>
              <w:spacing w:after="0" w:line="240" w:lineRule="auto"/>
              <w:rPr>
                <w:rFonts w:ascii="Calibri" w:eastAsia="Calibri" w:hAnsi="Calibri" w:cs="Calibri"/>
                <w:sz w:val="20"/>
                <w:szCs w:val="20"/>
                <w:lang w:val="fr-FR"/>
              </w:rPr>
            </w:pPr>
            <w:r w:rsidRPr="001D37DE">
              <w:rPr>
                <w:rFonts w:ascii="Calibri" w:eastAsia="Calibri" w:hAnsi="Calibri" w:cs="Calibri"/>
                <w:sz w:val="20"/>
                <w:szCs w:val="20"/>
                <w:lang w:val="fr-FR"/>
              </w:rPr>
              <w:t>Amélioration de l'environnement pour les investissements dans les énergies renouvelables</w:t>
            </w:r>
          </w:p>
          <w:p w14:paraId="14A64F7B" w14:textId="77777777" w:rsidR="001D37DE" w:rsidRPr="001D37DE" w:rsidRDefault="001D37DE" w:rsidP="00AF7409">
            <w:pPr>
              <w:spacing w:after="0" w:line="240" w:lineRule="auto"/>
              <w:rPr>
                <w:rFonts w:ascii="Calibri" w:eastAsia="Times New Roman" w:hAnsi="Calibri" w:cs="Calibri"/>
                <w:iCs/>
                <w:sz w:val="20"/>
                <w:szCs w:val="20"/>
                <w:lang w:val="fr-FR" w:eastAsia="en-GB"/>
              </w:rPr>
            </w:pPr>
          </w:p>
        </w:tc>
        <w:tc>
          <w:tcPr>
            <w:tcW w:w="3827" w:type="dxa"/>
            <w:shd w:val="clear" w:color="auto" w:fill="auto"/>
          </w:tcPr>
          <w:p w14:paraId="4B43D755" w14:textId="77777777" w:rsidR="001D37DE" w:rsidRPr="001D37DE" w:rsidRDefault="001D37DE" w:rsidP="00AF7409">
            <w:pPr>
              <w:spacing w:after="0" w:line="240" w:lineRule="auto"/>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Nombre d'EM et d'investisseurs privés bénéficiant d'une assistance technique (AT) pour la transposition de la politique énergétique et des instruments réglementaires dans le droit interne</w:t>
            </w:r>
          </w:p>
        </w:tc>
        <w:tc>
          <w:tcPr>
            <w:tcW w:w="1417" w:type="dxa"/>
            <w:shd w:val="clear" w:color="auto" w:fill="auto"/>
          </w:tcPr>
          <w:p w14:paraId="04A8B3D2" w14:textId="77777777" w:rsidR="001D37DE" w:rsidRPr="001D37DE" w:rsidRDefault="001D37DE" w:rsidP="00AF7409">
            <w:pPr>
              <w:spacing w:after="0" w:line="240" w:lineRule="auto"/>
              <w:rPr>
                <w:rFonts w:ascii="Calibri" w:eastAsia="Times New Roman" w:hAnsi="Calibri" w:cs="Calibri"/>
                <w:sz w:val="20"/>
                <w:szCs w:val="20"/>
                <w:lang w:val="fr-FR" w:eastAsia="en-GB"/>
              </w:rPr>
            </w:pPr>
          </w:p>
        </w:tc>
        <w:tc>
          <w:tcPr>
            <w:tcW w:w="2127" w:type="dxa"/>
            <w:shd w:val="clear" w:color="auto" w:fill="auto"/>
          </w:tcPr>
          <w:p w14:paraId="57072DE5" w14:textId="77777777" w:rsidR="001D37DE" w:rsidRPr="001D37DE" w:rsidRDefault="001D37DE" w:rsidP="00AF7409">
            <w:pPr>
              <w:spacing w:after="0" w:line="240" w:lineRule="auto"/>
              <w:rPr>
                <w:rFonts w:ascii="Calibri" w:eastAsia="Times New Roman" w:hAnsi="Calibri" w:cs="Calibri"/>
                <w:sz w:val="20"/>
                <w:szCs w:val="20"/>
                <w:lang w:val="fr-FR" w:eastAsia="en-GB"/>
              </w:rPr>
            </w:pPr>
            <w:r w:rsidRPr="001D37DE">
              <w:rPr>
                <w:rFonts w:ascii="Calibri" w:eastAsia="Times New Roman" w:hAnsi="Calibri" w:cs="Calibri"/>
                <w:sz w:val="20"/>
                <w:szCs w:val="20"/>
                <w:lang w:val="fr-FR" w:eastAsia="en-GB"/>
              </w:rPr>
              <w:t>Au moins 5 pays et 10 investisseurs privés ont bénéficié d'une assistance technique.</w:t>
            </w:r>
          </w:p>
        </w:tc>
        <w:tc>
          <w:tcPr>
            <w:tcW w:w="4819" w:type="dxa"/>
            <w:shd w:val="clear" w:color="auto" w:fill="auto"/>
          </w:tcPr>
          <w:p w14:paraId="49788348" w14:textId="77777777" w:rsidR="001D37DE" w:rsidRPr="001D37DE" w:rsidRDefault="001D37DE" w:rsidP="00AF7409">
            <w:pPr>
              <w:widowControl w:val="0"/>
              <w:tabs>
                <w:tab w:val="left" w:pos="1610"/>
                <w:tab w:val="left" w:pos="1611"/>
              </w:tabs>
              <w:autoSpaceDE w:val="0"/>
              <w:autoSpaceDN w:val="0"/>
              <w:spacing w:after="0" w:line="240" w:lineRule="auto"/>
              <w:ind w:left="1" w:right="101"/>
              <w:rPr>
                <w:rFonts w:ascii="Calibri" w:eastAsia="Calibri" w:hAnsi="Calibri" w:cs="Calibri"/>
                <w:sz w:val="20"/>
                <w:szCs w:val="20"/>
                <w:lang w:val="fr-FR"/>
              </w:rPr>
            </w:pPr>
            <w:r w:rsidRPr="001D37DE">
              <w:rPr>
                <w:rFonts w:ascii="Calibri" w:eastAsia="Calibri" w:hAnsi="Calibri" w:cs="Calibri"/>
                <w:color w:val="231F20"/>
                <w:w w:val="110"/>
                <w:sz w:val="20"/>
                <w:szCs w:val="20"/>
                <w:lang w:val="fr-FR"/>
              </w:rPr>
              <w:t xml:space="preserve">Les États membres sont aidés dans la promotion de l'industrialisation locale des </w:t>
            </w:r>
            <w:r w:rsidRPr="001D37DE">
              <w:rPr>
                <w:rFonts w:ascii="Calibri" w:eastAsia="Calibri" w:hAnsi="Calibri" w:cs="Calibri"/>
                <w:color w:val="231F20"/>
                <w:spacing w:val="5"/>
                <w:w w:val="110"/>
                <w:sz w:val="20"/>
                <w:szCs w:val="20"/>
                <w:lang w:val="fr-FR"/>
              </w:rPr>
              <w:t xml:space="preserve">énergies renouvelables </w:t>
            </w:r>
            <w:r w:rsidRPr="001D37DE">
              <w:rPr>
                <w:rFonts w:ascii="Calibri" w:eastAsia="Calibri" w:hAnsi="Calibri" w:cs="Calibri"/>
                <w:color w:val="231F20"/>
                <w:w w:val="110"/>
                <w:sz w:val="20"/>
                <w:szCs w:val="20"/>
                <w:lang w:val="fr-FR"/>
              </w:rPr>
              <w:t>et des équipements de transmission et de distribution associés.</w:t>
            </w:r>
          </w:p>
          <w:p w14:paraId="2F5139DF" w14:textId="77777777" w:rsidR="001D37DE" w:rsidRPr="001D37DE" w:rsidRDefault="001D37DE" w:rsidP="00AF7409">
            <w:pPr>
              <w:spacing w:after="0" w:line="240" w:lineRule="auto"/>
              <w:ind w:right="-20"/>
              <w:rPr>
                <w:rFonts w:ascii="Calibri" w:eastAsia="Times New Roman" w:hAnsi="Calibri" w:cs="Calibri"/>
                <w:color w:val="000000"/>
                <w:sz w:val="20"/>
                <w:szCs w:val="20"/>
                <w:lang w:val="fr-FR" w:eastAsia="en-GB"/>
              </w:rPr>
            </w:pPr>
          </w:p>
        </w:tc>
      </w:tr>
      <w:tr w:rsidR="001D37DE" w:rsidRPr="001D37DE" w14:paraId="2FD03CDB" w14:textId="77777777" w:rsidTr="00AF7409">
        <w:trPr>
          <w:trHeight w:val="704"/>
        </w:trPr>
        <w:tc>
          <w:tcPr>
            <w:tcW w:w="2397" w:type="dxa"/>
            <w:vMerge/>
            <w:shd w:val="clear" w:color="auto" w:fill="auto"/>
          </w:tcPr>
          <w:p w14:paraId="7E4AEDBA" w14:textId="77777777" w:rsidR="001D37DE" w:rsidRPr="001D37DE" w:rsidRDefault="001D37DE" w:rsidP="00AF7409">
            <w:pPr>
              <w:spacing w:after="0" w:line="240" w:lineRule="auto"/>
              <w:rPr>
                <w:rFonts w:ascii="Calibri" w:eastAsia="Times New Roman" w:hAnsi="Calibri" w:cs="Calibri"/>
                <w:iCs/>
                <w:sz w:val="20"/>
                <w:szCs w:val="20"/>
                <w:lang w:val="fr-FR" w:eastAsia="en-GB"/>
              </w:rPr>
            </w:pPr>
          </w:p>
        </w:tc>
        <w:tc>
          <w:tcPr>
            <w:tcW w:w="3827" w:type="dxa"/>
            <w:shd w:val="clear" w:color="auto" w:fill="auto"/>
          </w:tcPr>
          <w:p w14:paraId="1B8EE78B" w14:textId="77777777" w:rsidR="001D37DE" w:rsidRPr="001D37DE" w:rsidRDefault="001D37DE" w:rsidP="00AF7409">
            <w:pPr>
              <w:spacing w:after="0" w:line="240" w:lineRule="auto"/>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Nombre de politiques, stratégies et instruments réglementaires en matière d'énergie révisés ou élaborés</w:t>
            </w:r>
          </w:p>
        </w:tc>
        <w:tc>
          <w:tcPr>
            <w:tcW w:w="1417" w:type="dxa"/>
            <w:shd w:val="clear" w:color="auto" w:fill="auto"/>
          </w:tcPr>
          <w:p w14:paraId="5455736C" w14:textId="77777777" w:rsidR="001D37DE" w:rsidRPr="001D37DE" w:rsidRDefault="001D37DE" w:rsidP="00AF7409">
            <w:pPr>
              <w:spacing w:after="0" w:line="240" w:lineRule="auto"/>
              <w:rPr>
                <w:rFonts w:ascii="Calibri" w:eastAsia="Times New Roman" w:hAnsi="Calibri" w:cs="Calibri"/>
                <w:sz w:val="20"/>
                <w:szCs w:val="20"/>
                <w:lang w:val="fr-FR" w:eastAsia="en-GB"/>
              </w:rPr>
            </w:pPr>
          </w:p>
        </w:tc>
        <w:tc>
          <w:tcPr>
            <w:tcW w:w="2127" w:type="dxa"/>
            <w:shd w:val="clear" w:color="auto" w:fill="auto"/>
          </w:tcPr>
          <w:p w14:paraId="6D39CB5A" w14:textId="77777777" w:rsidR="001D37DE" w:rsidRPr="001D37DE" w:rsidRDefault="001D37DE" w:rsidP="00AF7409">
            <w:pPr>
              <w:spacing w:after="0" w:line="240" w:lineRule="auto"/>
              <w:rPr>
                <w:rFonts w:ascii="Calibri" w:eastAsia="Times New Roman" w:hAnsi="Calibri" w:cs="Calibri"/>
                <w:sz w:val="20"/>
                <w:szCs w:val="20"/>
                <w:lang w:val="fr-FR" w:eastAsia="en-GB"/>
              </w:rPr>
            </w:pPr>
            <w:r w:rsidRPr="001D37DE">
              <w:rPr>
                <w:rFonts w:ascii="Calibri" w:eastAsia="Calibri" w:hAnsi="Calibri" w:cs="Calibri"/>
                <w:sz w:val="20"/>
                <w:szCs w:val="20"/>
                <w:lang w:val="fr-FR"/>
              </w:rPr>
              <w:t>Au moins 5 instruments ont été examinés ou élaborés</w:t>
            </w:r>
          </w:p>
        </w:tc>
        <w:tc>
          <w:tcPr>
            <w:tcW w:w="4819" w:type="dxa"/>
            <w:shd w:val="clear" w:color="auto" w:fill="auto"/>
          </w:tcPr>
          <w:p w14:paraId="5D3B22B8" w14:textId="77777777" w:rsidR="001D37DE" w:rsidRPr="001D37DE" w:rsidRDefault="001D37DE" w:rsidP="00AF7409">
            <w:pPr>
              <w:widowControl w:val="0"/>
              <w:numPr>
                <w:ilvl w:val="0"/>
                <w:numId w:val="18"/>
              </w:numPr>
              <w:tabs>
                <w:tab w:val="left" w:pos="1610"/>
                <w:tab w:val="left" w:pos="1611"/>
              </w:tabs>
              <w:autoSpaceDE w:val="0"/>
              <w:autoSpaceDN w:val="0"/>
              <w:spacing w:after="0" w:line="240" w:lineRule="auto"/>
              <w:contextualSpacing/>
              <w:rPr>
                <w:rFonts w:ascii="Calibri" w:eastAsia="Calibri" w:hAnsi="Calibri" w:cs="Calibri"/>
                <w:sz w:val="20"/>
                <w:szCs w:val="20"/>
                <w:lang w:val="fr-FR"/>
              </w:rPr>
            </w:pPr>
            <w:bookmarkStart w:id="72" w:name="_Hlk110581181"/>
            <w:r w:rsidRPr="001D37DE">
              <w:rPr>
                <w:rFonts w:ascii="Calibri" w:eastAsia="Calibri" w:hAnsi="Calibri" w:cs="Calibri"/>
                <w:color w:val="231F20"/>
                <w:w w:val="105"/>
                <w:sz w:val="20"/>
                <w:szCs w:val="20"/>
                <w:lang w:val="fr-FR"/>
              </w:rPr>
              <w:t>Les États membres sont soutenus dans l'élaboration de réglementations, de politiques et de stratégies qui favorisent les énergies renouvelables.</w:t>
            </w:r>
          </w:p>
          <w:p w14:paraId="40AFE3C1" w14:textId="77777777" w:rsidR="001D37DE" w:rsidRPr="001D37DE" w:rsidRDefault="001D37DE" w:rsidP="00AF7409">
            <w:pPr>
              <w:widowControl w:val="0"/>
              <w:numPr>
                <w:ilvl w:val="0"/>
                <w:numId w:val="18"/>
              </w:numPr>
              <w:tabs>
                <w:tab w:val="left" w:pos="1610"/>
                <w:tab w:val="left" w:pos="1611"/>
              </w:tabs>
              <w:autoSpaceDE w:val="0"/>
              <w:autoSpaceDN w:val="0"/>
              <w:spacing w:after="0" w:line="240" w:lineRule="auto"/>
              <w:ind w:right="742"/>
              <w:contextualSpacing/>
              <w:rPr>
                <w:rFonts w:ascii="Calibri" w:eastAsia="Calibri" w:hAnsi="Calibri" w:cs="Calibri"/>
                <w:sz w:val="20"/>
                <w:szCs w:val="20"/>
                <w:lang w:val="fr-FR"/>
              </w:rPr>
            </w:pPr>
            <w:r w:rsidRPr="001D37DE">
              <w:rPr>
                <w:rFonts w:ascii="Calibri" w:eastAsia="Calibri" w:hAnsi="Calibri" w:cs="Calibri"/>
                <w:color w:val="231F20"/>
                <w:w w:val="110"/>
                <w:sz w:val="20"/>
                <w:szCs w:val="20"/>
                <w:lang w:val="fr-FR"/>
              </w:rPr>
              <w:t>Les États membres sont appuyés dans l'élaboration, l'adoption et l'harmonisation des normes afin d'encourager les produits de qualité dans la région.</w:t>
            </w:r>
          </w:p>
          <w:bookmarkEnd w:id="72"/>
          <w:p w14:paraId="36C14712" w14:textId="77777777" w:rsidR="001D37DE" w:rsidRPr="001D37DE" w:rsidRDefault="001D37DE" w:rsidP="00AF7409">
            <w:pPr>
              <w:spacing w:after="0" w:line="240" w:lineRule="auto"/>
              <w:ind w:right="-20"/>
              <w:rPr>
                <w:rFonts w:ascii="Calibri" w:eastAsia="Times New Roman" w:hAnsi="Calibri" w:cs="Calibri"/>
                <w:color w:val="000000"/>
                <w:sz w:val="20"/>
                <w:szCs w:val="20"/>
                <w:lang w:val="fr-FR" w:eastAsia="en-GB"/>
              </w:rPr>
            </w:pPr>
          </w:p>
        </w:tc>
      </w:tr>
      <w:tr w:rsidR="001D37DE" w:rsidRPr="001D37DE" w14:paraId="7ED12895" w14:textId="77777777" w:rsidTr="00AF7409">
        <w:trPr>
          <w:trHeight w:val="375"/>
        </w:trPr>
        <w:tc>
          <w:tcPr>
            <w:tcW w:w="2397" w:type="dxa"/>
            <w:vMerge w:val="restart"/>
            <w:shd w:val="clear" w:color="auto" w:fill="auto"/>
          </w:tcPr>
          <w:p w14:paraId="62BB63B1" w14:textId="77777777" w:rsidR="001D37DE" w:rsidRPr="001D37DE" w:rsidRDefault="001D37DE" w:rsidP="00AF7409">
            <w:pPr>
              <w:spacing w:after="0" w:line="240" w:lineRule="auto"/>
              <w:rPr>
                <w:rFonts w:ascii="Calibri" w:eastAsia="Times New Roman" w:hAnsi="Calibri" w:cs="Calibri"/>
                <w:iCs/>
                <w:sz w:val="20"/>
                <w:szCs w:val="20"/>
                <w:lang w:val="fr-FR" w:eastAsia="en-GB"/>
              </w:rPr>
            </w:pPr>
            <w:bookmarkStart w:id="73" w:name="_Hlk110581241"/>
            <w:r w:rsidRPr="001D37DE">
              <w:rPr>
                <w:rFonts w:ascii="Calibri" w:eastAsia="Times New Roman" w:hAnsi="Calibri" w:cs="Calibri"/>
                <w:iCs/>
                <w:sz w:val="20"/>
                <w:szCs w:val="20"/>
                <w:lang w:val="fr-FR" w:eastAsia="en-GB"/>
              </w:rPr>
              <w:t>Production et accès accrus aux énergies propres</w:t>
            </w:r>
            <w:bookmarkEnd w:id="73"/>
          </w:p>
        </w:tc>
        <w:tc>
          <w:tcPr>
            <w:tcW w:w="3827" w:type="dxa"/>
            <w:shd w:val="clear" w:color="auto" w:fill="auto"/>
          </w:tcPr>
          <w:p w14:paraId="49EC57BD" w14:textId="77777777" w:rsidR="001D37DE" w:rsidRPr="001D37DE" w:rsidRDefault="001D37DE" w:rsidP="00AF7409">
            <w:pPr>
              <w:spacing w:after="0" w:line="240" w:lineRule="auto"/>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Nombre de mégawatts propres ajoutés au réseau national</w:t>
            </w:r>
          </w:p>
        </w:tc>
        <w:tc>
          <w:tcPr>
            <w:tcW w:w="1417" w:type="dxa"/>
            <w:shd w:val="clear" w:color="auto" w:fill="auto"/>
          </w:tcPr>
          <w:p w14:paraId="0AEED0B8" w14:textId="77777777" w:rsidR="001D37DE" w:rsidRPr="001D37DE" w:rsidRDefault="001D37DE" w:rsidP="00AF7409">
            <w:pPr>
              <w:spacing w:after="0" w:line="240" w:lineRule="auto"/>
              <w:rPr>
                <w:rFonts w:ascii="Calibri" w:eastAsia="Times New Roman" w:hAnsi="Calibri" w:cs="Calibri"/>
                <w:sz w:val="20"/>
                <w:szCs w:val="20"/>
                <w:lang w:val="fr-FR" w:eastAsia="en-GB"/>
              </w:rPr>
            </w:pPr>
          </w:p>
        </w:tc>
        <w:tc>
          <w:tcPr>
            <w:tcW w:w="2127" w:type="dxa"/>
            <w:shd w:val="clear" w:color="auto" w:fill="auto"/>
          </w:tcPr>
          <w:p w14:paraId="06C9DB45" w14:textId="77777777" w:rsidR="001D37DE" w:rsidRPr="00071DDC" w:rsidRDefault="001D37DE" w:rsidP="00AF7409">
            <w:pPr>
              <w:spacing w:after="0" w:line="240" w:lineRule="auto"/>
              <w:rPr>
                <w:rFonts w:ascii="Calibri" w:eastAsia="Times New Roman" w:hAnsi="Calibri" w:cs="Calibri"/>
                <w:sz w:val="20"/>
                <w:szCs w:val="20"/>
                <w:lang w:eastAsia="en-GB"/>
              </w:rPr>
            </w:pPr>
            <w:r w:rsidRPr="00071DDC">
              <w:rPr>
                <w:rFonts w:ascii="Calibri" w:eastAsia="Times New Roman" w:hAnsi="Calibri" w:cs="Calibri"/>
                <w:sz w:val="20"/>
                <w:szCs w:val="20"/>
                <w:lang w:eastAsia="en-GB"/>
              </w:rPr>
              <w:t>Au moins 100 %.</w:t>
            </w:r>
          </w:p>
        </w:tc>
        <w:tc>
          <w:tcPr>
            <w:tcW w:w="4819" w:type="dxa"/>
            <w:shd w:val="clear" w:color="auto" w:fill="auto"/>
          </w:tcPr>
          <w:p w14:paraId="08ED90EE" w14:textId="77777777" w:rsidR="001D37DE" w:rsidRPr="001D37DE" w:rsidRDefault="001D37DE" w:rsidP="00AF7409">
            <w:pPr>
              <w:widowControl w:val="0"/>
              <w:tabs>
                <w:tab w:val="left" w:pos="1610"/>
                <w:tab w:val="left" w:pos="1611"/>
              </w:tabs>
              <w:autoSpaceDE w:val="0"/>
              <w:autoSpaceDN w:val="0"/>
              <w:spacing w:after="0" w:line="240" w:lineRule="auto"/>
              <w:ind w:left="1" w:right="745"/>
              <w:rPr>
                <w:rFonts w:ascii="Calibri" w:eastAsia="Calibri" w:hAnsi="Calibri" w:cs="Calibri"/>
                <w:sz w:val="20"/>
                <w:szCs w:val="20"/>
                <w:lang w:val="fr-FR"/>
              </w:rPr>
            </w:pPr>
            <w:r w:rsidRPr="001D37DE">
              <w:rPr>
                <w:rFonts w:ascii="Calibri" w:eastAsia="Calibri" w:hAnsi="Calibri" w:cs="Calibri"/>
                <w:color w:val="231F20"/>
                <w:w w:val="105"/>
                <w:sz w:val="20"/>
                <w:szCs w:val="20"/>
                <w:lang w:val="fr-FR"/>
              </w:rPr>
              <w:t xml:space="preserve">Un appui est apporté aux États membres pour la promotion des énergies renouvelables à grande échelle afin d'augmenter la part des composantes renouvelables </w:t>
            </w:r>
            <w:r w:rsidRPr="001D37DE">
              <w:rPr>
                <w:rFonts w:ascii="Calibri" w:eastAsia="Calibri" w:hAnsi="Calibri" w:cs="Calibri"/>
                <w:color w:val="231F20"/>
                <w:w w:val="110"/>
                <w:sz w:val="20"/>
                <w:szCs w:val="20"/>
                <w:lang w:val="fr-FR"/>
              </w:rPr>
              <w:t>dans le mix de production énergétique.</w:t>
            </w:r>
          </w:p>
          <w:p w14:paraId="1CDDAA0B" w14:textId="77777777" w:rsidR="001D37DE" w:rsidRPr="001D37DE" w:rsidRDefault="001D37DE" w:rsidP="00AF7409">
            <w:pPr>
              <w:spacing w:after="0" w:line="240" w:lineRule="auto"/>
              <w:ind w:right="-20"/>
              <w:rPr>
                <w:rFonts w:ascii="Calibri" w:eastAsia="Times New Roman" w:hAnsi="Calibri" w:cs="Calibri"/>
                <w:color w:val="000000"/>
                <w:sz w:val="20"/>
                <w:szCs w:val="20"/>
                <w:lang w:val="fr-FR" w:eastAsia="en-GB"/>
              </w:rPr>
            </w:pPr>
          </w:p>
        </w:tc>
      </w:tr>
      <w:tr w:rsidR="001D37DE" w:rsidRPr="00071DDC" w14:paraId="503E3976" w14:textId="77777777" w:rsidTr="00AF7409">
        <w:trPr>
          <w:trHeight w:val="564"/>
        </w:trPr>
        <w:tc>
          <w:tcPr>
            <w:tcW w:w="2397" w:type="dxa"/>
            <w:vMerge/>
            <w:shd w:val="clear" w:color="auto" w:fill="auto"/>
          </w:tcPr>
          <w:p w14:paraId="390ECBFF" w14:textId="77777777" w:rsidR="001D37DE" w:rsidRPr="001D37DE" w:rsidRDefault="001D37DE" w:rsidP="00AF7409">
            <w:pPr>
              <w:spacing w:after="0" w:line="240" w:lineRule="auto"/>
              <w:rPr>
                <w:rFonts w:ascii="Calibri" w:eastAsia="Times New Roman" w:hAnsi="Calibri" w:cs="Calibri"/>
                <w:iCs/>
                <w:sz w:val="20"/>
                <w:szCs w:val="20"/>
                <w:lang w:val="fr-FR" w:eastAsia="en-GB"/>
              </w:rPr>
            </w:pPr>
          </w:p>
        </w:tc>
        <w:tc>
          <w:tcPr>
            <w:tcW w:w="3827" w:type="dxa"/>
            <w:shd w:val="clear" w:color="auto" w:fill="auto"/>
          </w:tcPr>
          <w:p w14:paraId="07B4D6D3" w14:textId="77777777" w:rsidR="001D37DE" w:rsidRPr="001D37DE" w:rsidRDefault="001D37DE" w:rsidP="00AF7409">
            <w:pPr>
              <w:spacing w:after="0" w:line="240" w:lineRule="auto"/>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Part des énergies renouvelables (éolienne, solaire, hydraulique, bio et géothermique) dans la production totale 'énergétique</w:t>
            </w:r>
          </w:p>
        </w:tc>
        <w:tc>
          <w:tcPr>
            <w:tcW w:w="1417" w:type="dxa"/>
            <w:shd w:val="clear" w:color="auto" w:fill="auto"/>
          </w:tcPr>
          <w:p w14:paraId="3FA20052" w14:textId="77777777" w:rsidR="001D37DE" w:rsidRPr="001D37DE" w:rsidRDefault="001D37DE" w:rsidP="00AF7409">
            <w:pPr>
              <w:spacing w:after="0" w:line="240" w:lineRule="auto"/>
              <w:rPr>
                <w:rFonts w:ascii="Calibri" w:eastAsia="Times New Roman" w:hAnsi="Calibri" w:cs="Calibri"/>
                <w:sz w:val="20"/>
                <w:szCs w:val="20"/>
                <w:lang w:val="fr-FR" w:eastAsia="en-GB"/>
              </w:rPr>
            </w:pPr>
          </w:p>
        </w:tc>
        <w:tc>
          <w:tcPr>
            <w:tcW w:w="2127" w:type="dxa"/>
            <w:shd w:val="clear" w:color="auto" w:fill="auto"/>
          </w:tcPr>
          <w:p w14:paraId="44F30EF3" w14:textId="77777777" w:rsidR="001D37DE" w:rsidRPr="00071DDC" w:rsidRDefault="001D37DE" w:rsidP="00AF7409">
            <w:pPr>
              <w:spacing w:after="0" w:line="240" w:lineRule="auto"/>
              <w:rPr>
                <w:rFonts w:ascii="Calibri" w:eastAsia="Times New Roman" w:hAnsi="Calibri" w:cs="Calibri"/>
                <w:sz w:val="20"/>
                <w:szCs w:val="20"/>
                <w:lang w:eastAsia="en-GB"/>
              </w:rPr>
            </w:pPr>
            <w:r w:rsidRPr="00071DDC">
              <w:rPr>
                <w:rFonts w:ascii="Calibri" w:eastAsia="Times New Roman" w:hAnsi="Calibri" w:cs="Calibri"/>
                <w:sz w:val="20"/>
                <w:szCs w:val="20"/>
                <w:lang w:eastAsia="en-GB"/>
              </w:rPr>
              <w:t>Au moins 15 %.</w:t>
            </w:r>
          </w:p>
        </w:tc>
        <w:tc>
          <w:tcPr>
            <w:tcW w:w="4819" w:type="dxa"/>
            <w:shd w:val="clear" w:color="auto" w:fill="auto"/>
          </w:tcPr>
          <w:p w14:paraId="3B914CDB" w14:textId="77777777" w:rsidR="001D37DE" w:rsidRPr="00071DDC" w:rsidRDefault="001D37DE" w:rsidP="00AF7409">
            <w:pPr>
              <w:spacing w:after="0" w:line="240" w:lineRule="auto"/>
              <w:ind w:right="-20"/>
              <w:rPr>
                <w:rFonts w:ascii="Calibri" w:eastAsia="Times New Roman" w:hAnsi="Calibri" w:cs="Calibri"/>
                <w:color w:val="000000"/>
                <w:sz w:val="20"/>
                <w:szCs w:val="20"/>
                <w:lang w:eastAsia="en-GB"/>
              </w:rPr>
            </w:pPr>
          </w:p>
        </w:tc>
      </w:tr>
      <w:tr w:rsidR="001D37DE" w:rsidRPr="001D37DE" w14:paraId="309E06A6" w14:textId="77777777" w:rsidTr="00AF7409">
        <w:trPr>
          <w:trHeight w:val="616"/>
        </w:trPr>
        <w:tc>
          <w:tcPr>
            <w:tcW w:w="2397" w:type="dxa"/>
            <w:vMerge/>
            <w:shd w:val="clear" w:color="auto" w:fill="auto"/>
          </w:tcPr>
          <w:p w14:paraId="7E2F3DC7" w14:textId="77777777" w:rsidR="001D37DE" w:rsidRPr="00071DDC" w:rsidRDefault="001D37DE" w:rsidP="00AF7409">
            <w:pPr>
              <w:spacing w:after="0" w:line="240" w:lineRule="auto"/>
              <w:rPr>
                <w:rFonts w:ascii="Calibri" w:eastAsia="Times New Roman" w:hAnsi="Calibri" w:cs="Calibri"/>
                <w:iCs/>
                <w:sz w:val="20"/>
                <w:szCs w:val="20"/>
                <w:lang w:eastAsia="en-GB"/>
              </w:rPr>
            </w:pPr>
          </w:p>
        </w:tc>
        <w:tc>
          <w:tcPr>
            <w:tcW w:w="3827" w:type="dxa"/>
            <w:shd w:val="clear" w:color="auto" w:fill="auto"/>
          </w:tcPr>
          <w:p w14:paraId="7561FA4B" w14:textId="77777777" w:rsidR="001D37DE" w:rsidRPr="001D37DE" w:rsidRDefault="001D37DE" w:rsidP="00AF7409">
            <w:pPr>
              <w:spacing w:after="0" w:line="240" w:lineRule="auto"/>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Accès à l'électricité (% de la population)</w:t>
            </w:r>
          </w:p>
        </w:tc>
        <w:tc>
          <w:tcPr>
            <w:tcW w:w="1417" w:type="dxa"/>
            <w:shd w:val="clear" w:color="auto" w:fill="auto"/>
          </w:tcPr>
          <w:p w14:paraId="4ACC0AF4" w14:textId="77777777" w:rsidR="001D37DE" w:rsidRPr="001D37DE" w:rsidRDefault="001D37DE" w:rsidP="00AF7409">
            <w:pPr>
              <w:spacing w:after="0" w:line="240" w:lineRule="auto"/>
              <w:rPr>
                <w:rFonts w:ascii="Calibri" w:eastAsia="Times New Roman" w:hAnsi="Calibri" w:cs="Calibri"/>
                <w:sz w:val="20"/>
                <w:szCs w:val="20"/>
                <w:lang w:val="fr-FR" w:eastAsia="en-GB"/>
              </w:rPr>
            </w:pPr>
          </w:p>
        </w:tc>
        <w:tc>
          <w:tcPr>
            <w:tcW w:w="2127" w:type="dxa"/>
            <w:shd w:val="clear" w:color="auto" w:fill="auto"/>
          </w:tcPr>
          <w:p w14:paraId="10CD0849" w14:textId="77777777" w:rsidR="001D37DE" w:rsidRPr="00071DDC" w:rsidRDefault="001D37DE" w:rsidP="00AF7409">
            <w:pPr>
              <w:autoSpaceDE w:val="0"/>
              <w:autoSpaceDN w:val="0"/>
              <w:adjustRightInd w:val="0"/>
              <w:spacing w:after="0" w:line="240" w:lineRule="auto"/>
              <w:jc w:val="both"/>
              <w:rPr>
                <w:rFonts w:ascii="Calibri" w:eastAsia="Times New Roman" w:hAnsi="Calibri" w:cs="Calibri"/>
                <w:color w:val="000000"/>
                <w:sz w:val="20"/>
                <w:szCs w:val="20"/>
                <w:lang w:eastAsia="en-GB"/>
              </w:rPr>
            </w:pPr>
            <w:r w:rsidRPr="00071DDC">
              <w:rPr>
                <w:rFonts w:ascii="Calibri" w:eastAsia="Calibri" w:hAnsi="Calibri" w:cs="Calibri"/>
                <w:sz w:val="20"/>
                <w:szCs w:val="20"/>
              </w:rPr>
              <w:t>Au moins 65%.</w:t>
            </w:r>
          </w:p>
        </w:tc>
        <w:tc>
          <w:tcPr>
            <w:tcW w:w="4819" w:type="dxa"/>
            <w:shd w:val="clear" w:color="auto" w:fill="auto"/>
          </w:tcPr>
          <w:p w14:paraId="24C3A39A" w14:textId="77777777" w:rsidR="001D37DE" w:rsidRPr="001D37DE" w:rsidRDefault="001D37DE" w:rsidP="00AF7409">
            <w:pPr>
              <w:widowControl w:val="0"/>
              <w:tabs>
                <w:tab w:val="left" w:pos="1610"/>
                <w:tab w:val="left" w:pos="1611"/>
              </w:tabs>
              <w:autoSpaceDE w:val="0"/>
              <w:autoSpaceDN w:val="0"/>
              <w:spacing w:after="0" w:line="240" w:lineRule="auto"/>
              <w:rPr>
                <w:rFonts w:ascii="Calibri" w:eastAsia="Calibri" w:hAnsi="Calibri" w:cs="Calibri"/>
                <w:sz w:val="20"/>
                <w:szCs w:val="20"/>
                <w:lang w:val="fr-FR"/>
              </w:rPr>
            </w:pPr>
            <w:r w:rsidRPr="001D37DE">
              <w:rPr>
                <w:rFonts w:ascii="Calibri" w:eastAsia="Calibri" w:hAnsi="Calibri" w:cs="Calibri"/>
                <w:color w:val="231F20"/>
                <w:w w:val="105"/>
                <w:sz w:val="20"/>
                <w:szCs w:val="20"/>
                <w:lang w:val="fr-FR"/>
              </w:rPr>
              <w:t xml:space="preserve">Les États membres sont soutenus dans la promotion de solutions d'électrification hors réseau pour </w:t>
            </w:r>
            <w:r w:rsidRPr="001D37DE">
              <w:rPr>
                <w:rFonts w:ascii="Calibri" w:eastAsia="Calibri" w:hAnsi="Calibri" w:cs="Calibri"/>
                <w:color w:val="231F20"/>
                <w:w w:val="105"/>
                <w:sz w:val="20"/>
                <w:szCs w:val="20"/>
                <w:lang w:val="fr-FR"/>
              </w:rPr>
              <w:lastRenderedPageBreak/>
              <w:t>accroître l'accès à l'énergie dans la région.</w:t>
            </w:r>
          </w:p>
          <w:p w14:paraId="0067FE93" w14:textId="77777777" w:rsidR="001D37DE" w:rsidRPr="001D37DE" w:rsidRDefault="001D37DE" w:rsidP="00AF7409">
            <w:pPr>
              <w:spacing w:after="0" w:line="240" w:lineRule="auto"/>
              <w:ind w:right="-20"/>
              <w:rPr>
                <w:rFonts w:ascii="Calibri" w:eastAsia="Times New Roman" w:hAnsi="Calibri" w:cs="Calibri"/>
                <w:color w:val="000000"/>
                <w:sz w:val="20"/>
                <w:szCs w:val="20"/>
                <w:lang w:val="fr-FR" w:eastAsia="en-GB"/>
              </w:rPr>
            </w:pPr>
          </w:p>
        </w:tc>
      </w:tr>
      <w:tr w:rsidR="001D37DE" w:rsidRPr="00071DDC" w14:paraId="0ABC40F6" w14:textId="77777777" w:rsidTr="00AF7409">
        <w:trPr>
          <w:trHeight w:val="564"/>
        </w:trPr>
        <w:tc>
          <w:tcPr>
            <w:tcW w:w="2397" w:type="dxa"/>
            <w:vMerge/>
            <w:shd w:val="clear" w:color="auto" w:fill="auto"/>
          </w:tcPr>
          <w:p w14:paraId="3971DF74" w14:textId="77777777" w:rsidR="001D37DE" w:rsidRPr="001D37DE" w:rsidRDefault="001D37DE" w:rsidP="00AF7409">
            <w:pPr>
              <w:spacing w:after="0" w:line="240" w:lineRule="auto"/>
              <w:rPr>
                <w:rFonts w:ascii="Calibri" w:eastAsia="Times New Roman" w:hAnsi="Calibri" w:cs="Calibri"/>
                <w:iCs/>
                <w:sz w:val="20"/>
                <w:szCs w:val="20"/>
                <w:lang w:val="fr-FR" w:eastAsia="en-GB"/>
              </w:rPr>
            </w:pPr>
          </w:p>
        </w:tc>
        <w:tc>
          <w:tcPr>
            <w:tcW w:w="3827" w:type="dxa"/>
            <w:shd w:val="clear" w:color="auto" w:fill="auto"/>
          </w:tcPr>
          <w:p w14:paraId="60964280" w14:textId="77777777" w:rsidR="001D37DE" w:rsidRPr="001D37DE" w:rsidRDefault="001D37DE" w:rsidP="00AF7409">
            <w:pPr>
              <w:spacing w:after="0" w:line="240" w:lineRule="auto"/>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Début des échanges régionaux d'électricité dans la région EAPP</w:t>
            </w:r>
          </w:p>
        </w:tc>
        <w:tc>
          <w:tcPr>
            <w:tcW w:w="1417" w:type="dxa"/>
            <w:shd w:val="clear" w:color="auto" w:fill="auto"/>
          </w:tcPr>
          <w:p w14:paraId="7F820EC6" w14:textId="77777777" w:rsidR="001D37DE" w:rsidRPr="001D37DE" w:rsidRDefault="001D37DE" w:rsidP="00AF7409">
            <w:pPr>
              <w:spacing w:after="0" w:line="240" w:lineRule="auto"/>
              <w:rPr>
                <w:rFonts w:ascii="Calibri" w:eastAsia="Times New Roman" w:hAnsi="Calibri" w:cs="Calibri"/>
                <w:sz w:val="20"/>
                <w:szCs w:val="20"/>
                <w:lang w:val="fr-FR" w:eastAsia="en-GB"/>
              </w:rPr>
            </w:pPr>
          </w:p>
        </w:tc>
        <w:tc>
          <w:tcPr>
            <w:tcW w:w="2127" w:type="dxa"/>
            <w:shd w:val="clear" w:color="auto" w:fill="auto"/>
          </w:tcPr>
          <w:p w14:paraId="3B7DBFCF" w14:textId="77777777" w:rsidR="001D37DE" w:rsidRPr="00071DDC" w:rsidRDefault="001D37DE" w:rsidP="00AF7409">
            <w:pPr>
              <w:spacing w:after="0" w:line="240" w:lineRule="auto"/>
              <w:rPr>
                <w:rFonts w:ascii="Calibri" w:eastAsia="Times New Roman" w:hAnsi="Calibri" w:cs="Calibri"/>
                <w:sz w:val="20"/>
                <w:szCs w:val="20"/>
                <w:lang w:eastAsia="en-GB"/>
              </w:rPr>
            </w:pPr>
            <w:r w:rsidRPr="00071DDC">
              <w:rPr>
                <w:rFonts w:ascii="Calibri" w:eastAsia="Calibri" w:hAnsi="Calibri" w:cs="Calibri"/>
                <w:sz w:val="20"/>
                <w:szCs w:val="20"/>
              </w:rPr>
              <w:t>Début des échanges d'ici 2025</w:t>
            </w:r>
          </w:p>
        </w:tc>
        <w:tc>
          <w:tcPr>
            <w:tcW w:w="4819" w:type="dxa"/>
            <w:shd w:val="clear" w:color="auto" w:fill="auto"/>
          </w:tcPr>
          <w:p w14:paraId="62344808" w14:textId="77777777" w:rsidR="001D37DE" w:rsidRPr="00071DDC" w:rsidRDefault="001D37DE" w:rsidP="00AF7409">
            <w:pPr>
              <w:spacing w:after="0" w:line="240" w:lineRule="auto"/>
              <w:ind w:right="-20"/>
              <w:rPr>
                <w:rFonts w:ascii="Calibri" w:eastAsia="Times New Roman" w:hAnsi="Calibri" w:cs="Calibri"/>
                <w:color w:val="000000"/>
                <w:sz w:val="20"/>
                <w:szCs w:val="20"/>
                <w:lang w:eastAsia="en-GB"/>
              </w:rPr>
            </w:pPr>
          </w:p>
        </w:tc>
      </w:tr>
      <w:tr w:rsidR="001D37DE" w:rsidRPr="001D37DE" w14:paraId="4F93890C" w14:textId="77777777" w:rsidTr="00AF7409">
        <w:trPr>
          <w:trHeight w:val="417"/>
        </w:trPr>
        <w:tc>
          <w:tcPr>
            <w:tcW w:w="2397" w:type="dxa"/>
            <w:vMerge w:val="restart"/>
            <w:shd w:val="clear" w:color="auto" w:fill="auto"/>
          </w:tcPr>
          <w:p w14:paraId="7314DFFA" w14:textId="77777777" w:rsidR="001D37DE" w:rsidRPr="001D37DE" w:rsidRDefault="001D37DE" w:rsidP="00AF7409">
            <w:pPr>
              <w:spacing w:after="0" w:line="240" w:lineRule="auto"/>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Capacité accrue à mettre en œuvre des projets énergétiques, notamment dans le domaine des énergies renouvelables.</w:t>
            </w:r>
          </w:p>
        </w:tc>
        <w:tc>
          <w:tcPr>
            <w:tcW w:w="3827" w:type="dxa"/>
            <w:shd w:val="clear" w:color="auto" w:fill="auto"/>
          </w:tcPr>
          <w:p w14:paraId="02E16605" w14:textId="77777777" w:rsidR="001D37DE" w:rsidRPr="001D37DE" w:rsidRDefault="001D37DE" w:rsidP="00AF7409">
            <w:pPr>
              <w:spacing w:after="0" w:line="240" w:lineRule="auto"/>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Nombre d'interventions de renforcement des capacités mises en œuvre</w:t>
            </w:r>
          </w:p>
        </w:tc>
        <w:tc>
          <w:tcPr>
            <w:tcW w:w="1417" w:type="dxa"/>
            <w:shd w:val="clear" w:color="auto" w:fill="auto"/>
          </w:tcPr>
          <w:p w14:paraId="1C138C62" w14:textId="77777777" w:rsidR="001D37DE" w:rsidRPr="001D37DE" w:rsidRDefault="001D37DE" w:rsidP="00AF7409">
            <w:pPr>
              <w:spacing w:after="0" w:line="240" w:lineRule="auto"/>
              <w:rPr>
                <w:rFonts w:ascii="Calibri" w:eastAsia="Calibri" w:hAnsi="Calibri" w:cs="Calibri"/>
                <w:sz w:val="20"/>
                <w:szCs w:val="20"/>
                <w:lang w:val="fr-FR"/>
              </w:rPr>
            </w:pPr>
          </w:p>
        </w:tc>
        <w:tc>
          <w:tcPr>
            <w:tcW w:w="2127" w:type="dxa"/>
            <w:shd w:val="clear" w:color="auto" w:fill="auto"/>
          </w:tcPr>
          <w:p w14:paraId="34FD58C8" w14:textId="77777777" w:rsidR="001D37DE" w:rsidRPr="00071DDC" w:rsidRDefault="001D37DE" w:rsidP="00AF7409">
            <w:pPr>
              <w:spacing w:after="0" w:line="240" w:lineRule="auto"/>
              <w:rPr>
                <w:rFonts w:ascii="Calibri" w:eastAsia="Calibri" w:hAnsi="Calibri" w:cs="Calibri"/>
                <w:sz w:val="20"/>
                <w:szCs w:val="20"/>
              </w:rPr>
            </w:pPr>
            <w:r w:rsidRPr="00071DDC">
              <w:rPr>
                <w:rFonts w:ascii="Calibri" w:eastAsia="Calibri" w:hAnsi="Calibri" w:cs="Calibri"/>
                <w:sz w:val="20"/>
                <w:szCs w:val="20"/>
              </w:rPr>
              <w:t>12</w:t>
            </w:r>
          </w:p>
        </w:tc>
        <w:tc>
          <w:tcPr>
            <w:tcW w:w="4819" w:type="dxa"/>
            <w:shd w:val="clear" w:color="auto" w:fill="auto"/>
          </w:tcPr>
          <w:p w14:paraId="7643BE94" w14:textId="77777777" w:rsidR="001D37DE" w:rsidRPr="001D37DE" w:rsidRDefault="001D37DE" w:rsidP="00AF7409">
            <w:pPr>
              <w:widowControl w:val="0"/>
              <w:tabs>
                <w:tab w:val="left" w:pos="1610"/>
                <w:tab w:val="left" w:pos="1611"/>
              </w:tabs>
              <w:autoSpaceDE w:val="0"/>
              <w:autoSpaceDN w:val="0"/>
              <w:spacing w:after="0" w:line="240" w:lineRule="auto"/>
              <w:ind w:left="1" w:right="745"/>
              <w:rPr>
                <w:rFonts w:ascii="Calibri" w:eastAsia="Calibri" w:hAnsi="Calibri" w:cs="Calibri"/>
                <w:sz w:val="20"/>
                <w:szCs w:val="20"/>
                <w:lang w:val="fr-FR"/>
              </w:rPr>
            </w:pPr>
            <w:bookmarkStart w:id="74" w:name="_Hlk110581284"/>
            <w:r w:rsidRPr="001D37DE">
              <w:rPr>
                <w:rFonts w:ascii="Calibri" w:eastAsia="Calibri" w:hAnsi="Calibri" w:cs="Calibri"/>
                <w:color w:val="231F20"/>
                <w:w w:val="110"/>
                <w:sz w:val="20"/>
                <w:szCs w:val="20"/>
                <w:lang w:val="fr-FR"/>
              </w:rPr>
              <w:t>Les États membres sont appuyés pour renforcer leurs capacités en matière de technologies, de politiques, de réglementations, de financement et de modèles commerciaux dans le domaine des énergies renouvelables.</w:t>
            </w:r>
          </w:p>
          <w:bookmarkEnd w:id="74"/>
          <w:p w14:paraId="1FF33060" w14:textId="77777777" w:rsidR="001D37DE" w:rsidRPr="001D37DE" w:rsidRDefault="001D37DE" w:rsidP="00AF7409">
            <w:pPr>
              <w:spacing w:after="0" w:line="240" w:lineRule="auto"/>
              <w:ind w:right="-20"/>
              <w:rPr>
                <w:rFonts w:ascii="Calibri" w:eastAsia="Times New Roman" w:hAnsi="Calibri" w:cs="Calibri"/>
                <w:color w:val="000000"/>
                <w:sz w:val="20"/>
                <w:szCs w:val="20"/>
                <w:lang w:val="fr-FR" w:eastAsia="en-GB"/>
              </w:rPr>
            </w:pPr>
          </w:p>
        </w:tc>
      </w:tr>
      <w:tr w:rsidR="001D37DE" w:rsidRPr="00071DDC" w14:paraId="22114C99" w14:textId="77777777" w:rsidTr="00AF7409">
        <w:trPr>
          <w:trHeight w:val="551"/>
        </w:trPr>
        <w:tc>
          <w:tcPr>
            <w:tcW w:w="2397" w:type="dxa"/>
            <w:vMerge/>
            <w:shd w:val="clear" w:color="auto" w:fill="auto"/>
          </w:tcPr>
          <w:p w14:paraId="69FD77B6" w14:textId="77777777" w:rsidR="001D37DE" w:rsidRPr="001D37DE" w:rsidRDefault="001D37DE" w:rsidP="00AF7409">
            <w:pPr>
              <w:spacing w:after="0" w:line="240" w:lineRule="auto"/>
              <w:rPr>
                <w:rFonts w:ascii="Calibri" w:eastAsia="Times New Roman" w:hAnsi="Calibri" w:cs="Calibri"/>
                <w:iCs/>
                <w:sz w:val="20"/>
                <w:szCs w:val="20"/>
                <w:lang w:val="fr-FR" w:eastAsia="en-GB"/>
              </w:rPr>
            </w:pPr>
          </w:p>
        </w:tc>
        <w:tc>
          <w:tcPr>
            <w:tcW w:w="3827" w:type="dxa"/>
            <w:shd w:val="clear" w:color="auto" w:fill="auto"/>
          </w:tcPr>
          <w:p w14:paraId="3BE65F9A" w14:textId="77777777" w:rsidR="001D37DE" w:rsidRPr="001D37DE" w:rsidRDefault="001D37DE" w:rsidP="00AF7409">
            <w:pPr>
              <w:spacing w:after="0" w:line="240" w:lineRule="auto"/>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Nombre de personnes dont la capacité est intégrée aux énergies renouvelables</w:t>
            </w:r>
          </w:p>
        </w:tc>
        <w:tc>
          <w:tcPr>
            <w:tcW w:w="1417" w:type="dxa"/>
            <w:shd w:val="clear" w:color="auto" w:fill="auto"/>
          </w:tcPr>
          <w:p w14:paraId="0FEE72A9" w14:textId="77777777" w:rsidR="001D37DE" w:rsidRPr="001D37DE" w:rsidRDefault="001D37DE" w:rsidP="00AF7409">
            <w:pPr>
              <w:spacing w:after="0" w:line="240" w:lineRule="auto"/>
              <w:rPr>
                <w:rFonts w:ascii="Calibri" w:eastAsia="Calibri" w:hAnsi="Calibri" w:cs="Calibri"/>
                <w:sz w:val="20"/>
                <w:szCs w:val="20"/>
                <w:lang w:val="fr-FR"/>
              </w:rPr>
            </w:pPr>
          </w:p>
        </w:tc>
        <w:tc>
          <w:tcPr>
            <w:tcW w:w="2127" w:type="dxa"/>
            <w:shd w:val="clear" w:color="auto" w:fill="auto"/>
          </w:tcPr>
          <w:p w14:paraId="49B17D75" w14:textId="77777777" w:rsidR="001D37DE" w:rsidRPr="00071DDC" w:rsidRDefault="001D37DE" w:rsidP="00AF7409">
            <w:pPr>
              <w:spacing w:after="0" w:line="240" w:lineRule="auto"/>
              <w:rPr>
                <w:rFonts w:ascii="Calibri" w:eastAsia="Calibri" w:hAnsi="Calibri" w:cs="Calibri"/>
                <w:sz w:val="20"/>
                <w:szCs w:val="20"/>
              </w:rPr>
            </w:pPr>
            <w:r w:rsidRPr="00071DDC">
              <w:rPr>
                <w:rFonts w:ascii="Calibri" w:eastAsia="Calibri" w:hAnsi="Calibri" w:cs="Calibri"/>
                <w:sz w:val="20"/>
                <w:szCs w:val="20"/>
              </w:rPr>
              <w:t>100</w:t>
            </w:r>
          </w:p>
        </w:tc>
        <w:tc>
          <w:tcPr>
            <w:tcW w:w="4819" w:type="dxa"/>
            <w:shd w:val="clear" w:color="auto" w:fill="auto"/>
          </w:tcPr>
          <w:p w14:paraId="3926D6F5" w14:textId="77777777" w:rsidR="001D37DE" w:rsidRPr="00071DDC" w:rsidRDefault="001D37DE" w:rsidP="00AF7409">
            <w:pPr>
              <w:spacing w:after="0" w:line="240" w:lineRule="auto"/>
              <w:ind w:right="-20"/>
              <w:rPr>
                <w:rFonts w:ascii="Calibri" w:eastAsia="Times New Roman" w:hAnsi="Calibri" w:cs="Calibri"/>
                <w:color w:val="000000"/>
                <w:sz w:val="20"/>
                <w:szCs w:val="20"/>
                <w:lang w:eastAsia="en-GB"/>
              </w:rPr>
            </w:pPr>
          </w:p>
        </w:tc>
      </w:tr>
    </w:tbl>
    <w:p w14:paraId="0CB44A06" w14:textId="77777777" w:rsidR="001D37DE" w:rsidRPr="00071DDC" w:rsidRDefault="001D37DE" w:rsidP="001D37DE">
      <w:pPr>
        <w:spacing w:after="0" w:line="240" w:lineRule="auto"/>
        <w:jc w:val="both"/>
        <w:rPr>
          <w:rFonts w:ascii="Calibri" w:eastAsia="Times New Roman" w:hAnsi="Calibri" w:cs="Calibri"/>
          <w:lang w:eastAsia="fr-FR"/>
        </w:rPr>
      </w:pPr>
    </w:p>
    <w:p w14:paraId="7B8883BF" w14:textId="77777777" w:rsidR="001D37DE" w:rsidRPr="00071DDC" w:rsidRDefault="001D37DE" w:rsidP="001D37DE">
      <w:pPr>
        <w:rPr>
          <w:rFonts w:ascii="Calibri" w:eastAsia="Calibri" w:hAnsi="Calibri" w:cs="Calibri"/>
        </w:rPr>
      </w:pPr>
    </w:p>
    <w:p w14:paraId="3F331FBC" w14:textId="77777777" w:rsidR="001D37DE" w:rsidRPr="00071DDC" w:rsidRDefault="001D37DE" w:rsidP="001D37DE">
      <w:pPr>
        <w:rPr>
          <w:rFonts w:ascii="Calibri" w:eastAsia="Calibri" w:hAnsi="Calibri" w:cs="Calibri"/>
        </w:rPr>
      </w:pPr>
    </w:p>
    <w:p w14:paraId="27555820" w14:textId="77777777" w:rsidR="001D37DE" w:rsidRPr="00071DDC" w:rsidRDefault="001D37DE" w:rsidP="001D37DE">
      <w:pPr>
        <w:rPr>
          <w:rFonts w:ascii="Calibri" w:eastAsia="Calibri" w:hAnsi="Calibri" w:cs="Calibri"/>
        </w:rPr>
      </w:pPr>
    </w:p>
    <w:p w14:paraId="10227B86" w14:textId="77777777" w:rsidR="001D37DE" w:rsidRPr="00071DDC" w:rsidRDefault="001D37DE" w:rsidP="001D37DE">
      <w:pPr>
        <w:rPr>
          <w:rFonts w:ascii="Calibri" w:eastAsia="Calibri" w:hAnsi="Calibri" w:cs="Calibri"/>
        </w:rPr>
      </w:pPr>
    </w:p>
    <w:p w14:paraId="15E98A7D" w14:textId="77777777" w:rsidR="001D37DE" w:rsidRPr="00071DDC" w:rsidRDefault="001D37DE" w:rsidP="001D37DE">
      <w:pPr>
        <w:rPr>
          <w:rFonts w:ascii="Calibri" w:eastAsia="Calibri" w:hAnsi="Calibri" w:cs="Calibri"/>
        </w:rPr>
      </w:pPr>
    </w:p>
    <w:p w14:paraId="3B72A9D6" w14:textId="77777777" w:rsidR="001D37DE" w:rsidRPr="00071DDC" w:rsidRDefault="001D37DE" w:rsidP="001D37DE">
      <w:pPr>
        <w:rPr>
          <w:rFonts w:ascii="Calibri" w:eastAsia="Calibri" w:hAnsi="Calibri" w:cs="Calibri"/>
        </w:rPr>
      </w:pPr>
    </w:p>
    <w:p w14:paraId="38EA5B12" w14:textId="77777777" w:rsidR="001D37DE" w:rsidRPr="00071DDC" w:rsidRDefault="001D37DE" w:rsidP="001D37DE">
      <w:pPr>
        <w:rPr>
          <w:rFonts w:ascii="Calibri" w:eastAsia="Calibri" w:hAnsi="Calibri" w:cs="Calibri"/>
        </w:rPr>
      </w:pPr>
    </w:p>
    <w:p w14:paraId="11B4A3B3" w14:textId="77777777" w:rsidR="001D37DE" w:rsidRPr="00071DDC" w:rsidRDefault="001D37DE" w:rsidP="001D37DE">
      <w:pPr>
        <w:rPr>
          <w:rFonts w:ascii="Calibri" w:eastAsia="Calibri" w:hAnsi="Calibri" w:cs="Calibri"/>
        </w:rPr>
      </w:pPr>
    </w:p>
    <w:p w14:paraId="59F8BB8E" w14:textId="77777777" w:rsidR="001D37DE" w:rsidRPr="00071DDC" w:rsidRDefault="001D37DE" w:rsidP="001D37DE">
      <w:pPr>
        <w:rPr>
          <w:rFonts w:ascii="Calibri" w:eastAsia="Calibri" w:hAnsi="Calibri" w:cs="Calibri"/>
        </w:rPr>
      </w:pPr>
    </w:p>
    <w:p w14:paraId="364012E6" w14:textId="77777777" w:rsidR="001D37DE" w:rsidRPr="00071DDC" w:rsidRDefault="001D37DE" w:rsidP="001D37DE">
      <w:pPr>
        <w:rPr>
          <w:rFonts w:ascii="Calibri" w:eastAsia="Calibri" w:hAnsi="Calibri" w:cs="Calibri"/>
        </w:rPr>
      </w:pPr>
    </w:p>
    <w:p w14:paraId="5321D300" w14:textId="77777777" w:rsidR="001D37DE" w:rsidRPr="00071DDC" w:rsidRDefault="001D37DE" w:rsidP="001D37DE">
      <w:pPr>
        <w:rPr>
          <w:rFonts w:ascii="Calibri" w:eastAsia="Calibri" w:hAnsi="Calibri" w:cs="Calibri"/>
        </w:rPr>
      </w:pPr>
    </w:p>
    <w:p w14:paraId="53A891D9" w14:textId="77777777" w:rsidR="001D37DE" w:rsidRPr="001D37DE" w:rsidRDefault="001D37DE" w:rsidP="001D37DE">
      <w:pPr>
        <w:keepNext/>
        <w:keepLines/>
        <w:numPr>
          <w:ilvl w:val="1"/>
          <w:numId w:val="0"/>
        </w:numPr>
        <w:spacing w:before="240" w:after="120"/>
        <w:ind w:left="576" w:hanging="576"/>
        <w:outlineLvl w:val="1"/>
        <w:rPr>
          <w:rFonts w:ascii="Calibri" w:eastAsia="DengXian Light" w:hAnsi="Calibri" w:cs="Calibri"/>
          <w:b/>
          <w:bCs/>
          <w:i/>
          <w:iCs/>
          <w:sz w:val="24"/>
          <w:szCs w:val="24"/>
          <w:u w:color="000000"/>
          <w:bdr w:val="nil"/>
          <w:lang w:val="fr-FR" w:eastAsia="en-GB"/>
        </w:rPr>
      </w:pPr>
      <w:bookmarkStart w:id="75" w:name="_Toc115768885"/>
      <w:r w:rsidRPr="001D37DE">
        <w:rPr>
          <w:rFonts w:ascii="Calibri" w:eastAsia="DengXian Light" w:hAnsi="Calibri" w:cs="Calibri"/>
          <w:b/>
          <w:bCs/>
          <w:i/>
          <w:iCs/>
          <w:sz w:val="24"/>
          <w:szCs w:val="24"/>
          <w:u w:color="000000"/>
          <w:bdr w:val="nil"/>
          <w:lang w:val="fr-FR" w:eastAsia="en-GB"/>
        </w:rPr>
        <w:t>3.7</w:t>
      </w:r>
      <w:r w:rsidRPr="001D37DE">
        <w:rPr>
          <w:rFonts w:ascii="Calibri" w:eastAsia="DengXian Light" w:hAnsi="Calibri" w:cs="Calibri"/>
          <w:b/>
          <w:bCs/>
          <w:i/>
          <w:iCs/>
          <w:sz w:val="24"/>
          <w:szCs w:val="24"/>
          <w:u w:color="000000"/>
          <w:bdr w:val="nil"/>
          <w:lang w:val="fr-FR" w:eastAsia="en-GB"/>
        </w:rPr>
        <w:tab/>
        <w:t>Transport, ports et navigation dans un environnement d’économie bleue</w:t>
      </w:r>
      <w:bookmarkEnd w:id="75"/>
    </w:p>
    <w:p w14:paraId="04F00C6D" w14:textId="77777777" w:rsidR="001D37DE" w:rsidRPr="001D37DE" w:rsidRDefault="001D37DE" w:rsidP="001D37DE">
      <w:pPr>
        <w:rPr>
          <w:rFonts w:ascii="Calibri" w:eastAsia="Calibri" w:hAnsi="Calibri" w:cs="Calibri"/>
          <w:lang w:val="fr-FR"/>
        </w:rPr>
      </w:pPr>
      <w:r w:rsidRPr="001D37DE">
        <w:rPr>
          <w:rFonts w:ascii="Calibri" w:eastAsia="Times New Roman" w:hAnsi="Calibri" w:cs="Calibri"/>
          <w:lang w:val="fr-FR" w:eastAsia="fr-FR"/>
        </w:rPr>
        <w:t xml:space="preserve">Objectif stratégique : </w:t>
      </w:r>
      <w:r w:rsidRPr="001D37DE">
        <w:rPr>
          <w:rFonts w:ascii="Calibri" w:eastAsia="Times New Roman" w:hAnsi="Calibri" w:cs="Calibri"/>
          <w:sz w:val="24"/>
          <w:szCs w:val="24"/>
          <w:lang w:val="fr-FR" w:eastAsia="fr-FR"/>
        </w:rPr>
        <w:t xml:space="preserve">Améliorer l'infrastructure physique et de communication régionale </w:t>
      </w:r>
      <w:r w:rsidRPr="001D37DE">
        <w:rPr>
          <w:rFonts w:ascii="Calibri" w:eastAsia="Times New Roman" w:hAnsi="Calibri" w:cs="Calibri"/>
          <w:iCs/>
          <w:sz w:val="24"/>
          <w:szCs w:val="24"/>
          <w:lang w:val="fr-FR" w:eastAsia="fr-FR"/>
        </w:rPr>
        <w:t>pour le développement et l'application du transport et de la navigation durables dans le cadre de l’EB.</w:t>
      </w:r>
    </w:p>
    <w:p w14:paraId="081955DE" w14:textId="77777777" w:rsidR="001D37DE" w:rsidRPr="001D37DE" w:rsidRDefault="001D37DE" w:rsidP="001D37DE">
      <w:pPr>
        <w:spacing w:after="0" w:line="240" w:lineRule="auto"/>
        <w:jc w:val="both"/>
        <w:rPr>
          <w:rFonts w:ascii="Calibri" w:eastAsia="Times New Roman" w:hAnsi="Calibri" w:cs="Calibri"/>
          <w:lang w:val="fr-FR" w:eastAsia="fr-FR"/>
        </w:rPr>
      </w:pPr>
    </w:p>
    <w:p w14:paraId="4EFFD5D4" w14:textId="77777777" w:rsidR="001D37DE" w:rsidRPr="001D37DE" w:rsidRDefault="001D37DE" w:rsidP="001D37DE">
      <w:pPr>
        <w:spacing w:after="0" w:line="240" w:lineRule="auto"/>
        <w:rPr>
          <w:rFonts w:ascii="Calibri" w:eastAsia="Times New Roman" w:hAnsi="Calibri" w:cs="Calibri"/>
          <w:b/>
          <w:bCs/>
          <w:iCs/>
          <w:sz w:val="20"/>
          <w:szCs w:val="20"/>
          <w:lang w:val="fr-FR" w:eastAsia="en-GB"/>
        </w:rPr>
        <w:sectPr w:rsidR="001D37DE" w:rsidRPr="001D37DE" w:rsidSect="0051030E">
          <w:footnotePr>
            <w:numStart w:val="33"/>
          </w:footnotePr>
          <w:type w:val="continuous"/>
          <w:pgSz w:w="16838" w:h="11906" w:orient="landscape"/>
          <w:pgMar w:top="1440" w:right="1440" w:bottom="1440" w:left="1440" w:header="708" w:footer="708" w:gutter="0"/>
          <w:cols w:space="708"/>
          <w:titlePg/>
          <w:docGrid w:linePitch="360"/>
        </w:sectPr>
      </w:pPr>
      <w:bookmarkStart w:id="76" w:name="_Hlk99310364"/>
    </w:p>
    <w:tbl>
      <w:tblPr>
        <w:tblW w:w="14587"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3985"/>
        <w:gridCol w:w="1559"/>
        <w:gridCol w:w="2127"/>
        <w:gridCol w:w="5386"/>
      </w:tblGrid>
      <w:tr w:rsidR="001D37DE" w:rsidRPr="00071DDC" w14:paraId="123C246B" w14:textId="77777777" w:rsidTr="00AF7409">
        <w:trPr>
          <w:trHeight w:val="910"/>
          <w:tblHeader/>
        </w:trPr>
        <w:tc>
          <w:tcPr>
            <w:tcW w:w="1530" w:type="dxa"/>
            <w:shd w:val="clear" w:color="000000" w:fill="D9D9D9"/>
          </w:tcPr>
          <w:p w14:paraId="47BAF7FD" w14:textId="77777777" w:rsidR="001D37DE" w:rsidRPr="00071DDC" w:rsidRDefault="001D37DE" w:rsidP="00AF7409">
            <w:pPr>
              <w:spacing w:after="0" w:line="240" w:lineRule="auto"/>
              <w:rPr>
                <w:rFonts w:ascii="Calibri" w:eastAsia="Times New Roman" w:hAnsi="Calibri" w:cs="Calibri"/>
                <w:b/>
                <w:bCs/>
                <w:iCs/>
                <w:sz w:val="20"/>
                <w:szCs w:val="20"/>
                <w:lang w:eastAsia="en-GB"/>
              </w:rPr>
            </w:pPr>
            <w:r w:rsidRPr="00071DDC">
              <w:rPr>
                <w:rFonts w:ascii="Calibri" w:eastAsia="Times New Roman" w:hAnsi="Calibri" w:cs="Calibri"/>
                <w:b/>
                <w:bCs/>
                <w:iCs/>
                <w:sz w:val="20"/>
                <w:szCs w:val="20"/>
                <w:lang w:eastAsia="en-GB"/>
              </w:rPr>
              <w:t>Résultat</w:t>
            </w:r>
          </w:p>
        </w:tc>
        <w:tc>
          <w:tcPr>
            <w:tcW w:w="3985" w:type="dxa"/>
            <w:shd w:val="clear" w:color="000000" w:fill="D9D9D9"/>
          </w:tcPr>
          <w:p w14:paraId="6AC873CF" w14:textId="77777777" w:rsidR="001D37DE" w:rsidRPr="00071DDC" w:rsidRDefault="001D37DE" w:rsidP="00AF7409">
            <w:pPr>
              <w:spacing w:after="0" w:line="240" w:lineRule="auto"/>
              <w:rPr>
                <w:rFonts w:ascii="Calibri" w:eastAsia="Times New Roman" w:hAnsi="Calibri" w:cs="Calibri"/>
                <w:b/>
                <w:bCs/>
                <w:iCs/>
                <w:sz w:val="20"/>
                <w:szCs w:val="20"/>
                <w:lang w:eastAsia="en-GB"/>
              </w:rPr>
            </w:pPr>
            <w:r w:rsidRPr="00071DDC">
              <w:rPr>
                <w:rFonts w:ascii="Calibri" w:eastAsia="Times New Roman" w:hAnsi="Calibri" w:cs="Calibri"/>
                <w:b/>
                <w:bCs/>
                <w:iCs/>
                <w:sz w:val="20"/>
                <w:szCs w:val="20"/>
                <w:lang w:eastAsia="en-GB"/>
              </w:rPr>
              <w:t>Indicateur</w:t>
            </w:r>
          </w:p>
          <w:p w14:paraId="270FB04E" w14:textId="77777777" w:rsidR="001D37DE" w:rsidRPr="00071DDC" w:rsidRDefault="001D37DE" w:rsidP="00AF7409">
            <w:pPr>
              <w:spacing w:after="0" w:line="240" w:lineRule="auto"/>
              <w:jc w:val="center"/>
              <w:rPr>
                <w:rFonts w:ascii="Calibri" w:eastAsia="Times New Roman" w:hAnsi="Calibri" w:cs="Calibri"/>
                <w:b/>
                <w:bCs/>
                <w:iCs/>
                <w:sz w:val="20"/>
                <w:szCs w:val="20"/>
                <w:lang w:eastAsia="en-GB"/>
              </w:rPr>
            </w:pPr>
          </w:p>
        </w:tc>
        <w:tc>
          <w:tcPr>
            <w:tcW w:w="1559" w:type="dxa"/>
            <w:shd w:val="clear" w:color="000000" w:fill="D9D9D9"/>
          </w:tcPr>
          <w:p w14:paraId="1FEB6D97" w14:textId="77777777" w:rsidR="001D37DE" w:rsidRPr="00071DDC" w:rsidRDefault="001D37DE" w:rsidP="00AF7409">
            <w:pPr>
              <w:spacing w:after="0" w:line="240" w:lineRule="auto"/>
              <w:jc w:val="center"/>
              <w:rPr>
                <w:rFonts w:ascii="Calibri" w:eastAsia="Times New Roman" w:hAnsi="Calibri" w:cs="Calibri"/>
                <w:b/>
                <w:bCs/>
                <w:sz w:val="20"/>
                <w:szCs w:val="20"/>
                <w:lang w:eastAsia="en-GB"/>
              </w:rPr>
            </w:pPr>
            <w:r w:rsidRPr="00071DDC">
              <w:rPr>
                <w:rFonts w:ascii="Calibri" w:eastAsia="Times New Roman" w:hAnsi="Calibri" w:cs="Calibri"/>
                <w:b/>
                <w:bCs/>
                <w:sz w:val="20"/>
                <w:szCs w:val="20"/>
                <w:lang w:eastAsia="en-GB"/>
              </w:rPr>
              <w:t>Référence</w:t>
            </w:r>
          </w:p>
        </w:tc>
        <w:tc>
          <w:tcPr>
            <w:tcW w:w="2127" w:type="dxa"/>
            <w:shd w:val="clear" w:color="000000" w:fill="D9D9D9"/>
          </w:tcPr>
          <w:p w14:paraId="25D7F7C0" w14:textId="77777777" w:rsidR="001D37DE" w:rsidRPr="00071DDC" w:rsidRDefault="001D37DE" w:rsidP="00AF7409">
            <w:pPr>
              <w:spacing w:after="0" w:line="240" w:lineRule="auto"/>
              <w:ind w:right="-20"/>
              <w:jc w:val="center"/>
              <w:rPr>
                <w:rFonts w:ascii="Calibri" w:eastAsia="Times New Roman" w:hAnsi="Calibri" w:cs="Calibri"/>
                <w:b/>
                <w:bCs/>
                <w:color w:val="000000"/>
                <w:sz w:val="20"/>
                <w:szCs w:val="20"/>
                <w:lang w:eastAsia="en-GB"/>
              </w:rPr>
            </w:pPr>
            <w:r w:rsidRPr="00071DDC">
              <w:rPr>
                <w:rFonts w:ascii="Calibri" w:eastAsia="Times New Roman" w:hAnsi="Calibri" w:cs="Calibri"/>
                <w:b/>
                <w:bCs/>
                <w:color w:val="000000"/>
                <w:sz w:val="20"/>
                <w:szCs w:val="20"/>
                <w:lang w:eastAsia="en-GB"/>
              </w:rPr>
              <w:t>Cible</w:t>
            </w:r>
          </w:p>
        </w:tc>
        <w:tc>
          <w:tcPr>
            <w:tcW w:w="5386" w:type="dxa"/>
            <w:shd w:val="clear" w:color="000000" w:fill="D9D9D9"/>
          </w:tcPr>
          <w:p w14:paraId="69483592" w14:textId="77777777" w:rsidR="001D37DE" w:rsidRPr="00071DDC" w:rsidRDefault="001D37DE" w:rsidP="00AF7409">
            <w:pPr>
              <w:spacing w:after="0" w:line="240" w:lineRule="auto"/>
              <w:ind w:right="-20"/>
              <w:jc w:val="center"/>
              <w:rPr>
                <w:rFonts w:ascii="Calibri" w:eastAsia="Times New Roman" w:hAnsi="Calibri" w:cs="Calibri"/>
                <w:b/>
                <w:bCs/>
                <w:color w:val="000000"/>
                <w:sz w:val="20"/>
                <w:szCs w:val="20"/>
                <w:lang w:eastAsia="en-GB"/>
              </w:rPr>
            </w:pPr>
            <w:r w:rsidRPr="00071DDC">
              <w:rPr>
                <w:rFonts w:ascii="Calibri" w:eastAsia="Times New Roman" w:hAnsi="Calibri" w:cs="Calibri"/>
                <w:b/>
                <w:bCs/>
                <w:color w:val="000000"/>
                <w:sz w:val="20"/>
                <w:szCs w:val="20"/>
                <w:lang w:eastAsia="en-GB"/>
              </w:rPr>
              <w:t>Activité</w:t>
            </w:r>
          </w:p>
        </w:tc>
      </w:tr>
      <w:tr w:rsidR="001D37DE" w:rsidRPr="001D37DE" w14:paraId="4EE2E6AE" w14:textId="77777777" w:rsidTr="00AF7409">
        <w:trPr>
          <w:trHeight w:val="910"/>
        </w:trPr>
        <w:tc>
          <w:tcPr>
            <w:tcW w:w="1530" w:type="dxa"/>
            <w:vMerge w:val="restart"/>
            <w:shd w:val="clear" w:color="auto" w:fill="auto"/>
          </w:tcPr>
          <w:p w14:paraId="284DD272" w14:textId="77777777" w:rsidR="001D37DE" w:rsidRPr="001D37DE" w:rsidRDefault="001D37DE" w:rsidP="00AF7409">
            <w:pPr>
              <w:autoSpaceDE w:val="0"/>
              <w:autoSpaceDN w:val="0"/>
              <w:adjustRightInd w:val="0"/>
              <w:spacing w:after="0" w:line="240" w:lineRule="auto"/>
              <w:jc w:val="both"/>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Amélioration de la gestion et de l'exploitation standard du transport maritime</w:t>
            </w:r>
          </w:p>
          <w:p w14:paraId="4C8F3462" w14:textId="77777777" w:rsidR="001D37DE" w:rsidRPr="001D37DE" w:rsidRDefault="001D37DE" w:rsidP="00AF7409">
            <w:pPr>
              <w:spacing w:after="0" w:line="240" w:lineRule="auto"/>
              <w:rPr>
                <w:rFonts w:ascii="Calibri" w:eastAsia="Times New Roman" w:hAnsi="Calibri" w:cs="Calibri"/>
                <w:b/>
                <w:bCs/>
                <w:iCs/>
                <w:sz w:val="20"/>
                <w:szCs w:val="20"/>
                <w:lang w:val="fr-FR" w:eastAsia="en-GB"/>
              </w:rPr>
            </w:pPr>
          </w:p>
        </w:tc>
        <w:tc>
          <w:tcPr>
            <w:tcW w:w="3985" w:type="dxa"/>
            <w:shd w:val="clear" w:color="auto" w:fill="auto"/>
          </w:tcPr>
          <w:p w14:paraId="2CD96CB1" w14:textId="77777777" w:rsidR="001D37DE" w:rsidRPr="001D37DE" w:rsidRDefault="001D37DE" w:rsidP="00AF7409">
            <w:pPr>
              <w:spacing w:after="0" w:line="240" w:lineRule="auto"/>
              <w:rPr>
                <w:rFonts w:ascii="Calibri" w:eastAsia="Times New Roman" w:hAnsi="Calibri" w:cs="Calibri"/>
                <w:b/>
                <w:bCs/>
                <w:iCs/>
                <w:sz w:val="20"/>
                <w:szCs w:val="20"/>
                <w:lang w:val="fr-FR" w:eastAsia="en-GB"/>
              </w:rPr>
            </w:pPr>
            <w:r w:rsidRPr="001D37DE">
              <w:rPr>
                <w:rFonts w:ascii="Calibri" w:eastAsia="Times New Roman" w:hAnsi="Calibri" w:cs="Calibri"/>
                <w:iCs/>
                <w:sz w:val="20"/>
                <w:szCs w:val="20"/>
                <w:lang w:val="fr-FR" w:eastAsia="en-GB"/>
              </w:rPr>
              <w:t>Nombre de ressources disponibles pour les études de faisabilité sur les opérations et la gestion des ressources en eau</w:t>
            </w:r>
          </w:p>
        </w:tc>
        <w:tc>
          <w:tcPr>
            <w:tcW w:w="1559" w:type="dxa"/>
            <w:shd w:val="clear" w:color="auto" w:fill="auto"/>
          </w:tcPr>
          <w:p w14:paraId="2C2B9B04" w14:textId="77777777" w:rsidR="001D37DE" w:rsidRPr="001D37DE" w:rsidRDefault="001D37DE" w:rsidP="00AF7409">
            <w:pPr>
              <w:spacing w:after="0" w:line="240" w:lineRule="auto"/>
              <w:jc w:val="center"/>
              <w:rPr>
                <w:rFonts w:ascii="Calibri" w:eastAsia="Times New Roman" w:hAnsi="Calibri" w:cs="Calibri"/>
                <w:b/>
                <w:bCs/>
                <w:sz w:val="20"/>
                <w:szCs w:val="20"/>
                <w:lang w:val="fr-FR" w:eastAsia="en-GB"/>
              </w:rPr>
            </w:pPr>
          </w:p>
        </w:tc>
        <w:tc>
          <w:tcPr>
            <w:tcW w:w="2127" w:type="dxa"/>
            <w:shd w:val="clear" w:color="auto" w:fill="auto"/>
          </w:tcPr>
          <w:p w14:paraId="1FE6C4B1" w14:textId="77777777" w:rsidR="001D37DE" w:rsidRPr="00071DDC" w:rsidRDefault="001D37DE" w:rsidP="00AF7409">
            <w:pPr>
              <w:spacing w:after="0" w:line="240" w:lineRule="auto"/>
              <w:ind w:right="-20"/>
              <w:rPr>
                <w:rFonts w:ascii="Calibri" w:eastAsia="Times New Roman" w:hAnsi="Calibri" w:cs="Calibri"/>
                <w:b/>
                <w:bCs/>
                <w:sz w:val="20"/>
                <w:szCs w:val="20"/>
                <w:lang w:eastAsia="en-GB"/>
              </w:rPr>
            </w:pPr>
            <w:r w:rsidRPr="00071DDC">
              <w:rPr>
                <w:rFonts w:ascii="Calibri" w:eastAsia="Times New Roman" w:hAnsi="Calibri" w:cs="Calibri"/>
                <w:sz w:val="20"/>
                <w:szCs w:val="20"/>
                <w:lang w:eastAsia="en-GB"/>
              </w:rPr>
              <w:t xml:space="preserve">20 </w:t>
            </w:r>
            <w:proofErr w:type="gramStart"/>
            <w:r w:rsidRPr="00071DDC">
              <w:rPr>
                <w:rFonts w:ascii="Calibri" w:eastAsia="Times New Roman" w:hAnsi="Calibri" w:cs="Calibri"/>
                <w:sz w:val="20"/>
                <w:szCs w:val="20"/>
                <w:lang w:eastAsia="en-GB"/>
              </w:rPr>
              <w:t>millions</w:t>
            </w:r>
            <w:proofErr w:type="gramEnd"/>
            <w:r w:rsidRPr="00071DDC">
              <w:rPr>
                <w:rFonts w:ascii="Calibri" w:eastAsia="Times New Roman" w:hAnsi="Calibri" w:cs="Calibri"/>
                <w:sz w:val="20"/>
                <w:szCs w:val="20"/>
                <w:lang w:eastAsia="en-GB"/>
              </w:rPr>
              <w:t xml:space="preserve"> USD</w:t>
            </w:r>
          </w:p>
        </w:tc>
        <w:tc>
          <w:tcPr>
            <w:tcW w:w="5386" w:type="dxa"/>
            <w:shd w:val="clear" w:color="auto" w:fill="auto"/>
          </w:tcPr>
          <w:p w14:paraId="731484C7" w14:textId="77777777" w:rsidR="001D37DE" w:rsidRPr="001D37DE" w:rsidRDefault="001D37DE" w:rsidP="00AF7409">
            <w:pPr>
              <w:widowControl w:val="0"/>
              <w:numPr>
                <w:ilvl w:val="0"/>
                <w:numId w:val="19"/>
              </w:numPr>
              <w:tabs>
                <w:tab w:val="left" w:pos="1610"/>
                <w:tab w:val="left" w:pos="1611"/>
              </w:tabs>
              <w:autoSpaceDE w:val="0"/>
              <w:autoSpaceDN w:val="0"/>
              <w:spacing w:after="0" w:line="240" w:lineRule="auto"/>
              <w:ind w:right="743"/>
              <w:contextualSpacing/>
              <w:jc w:val="both"/>
              <w:rPr>
                <w:rFonts w:ascii="Calibri" w:eastAsia="Calibri" w:hAnsi="Calibri" w:cs="Calibri"/>
                <w:sz w:val="20"/>
                <w:szCs w:val="20"/>
                <w:lang w:val="fr-FR"/>
              </w:rPr>
            </w:pPr>
            <w:r w:rsidRPr="001D37DE">
              <w:rPr>
                <w:rFonts w:ascii="Calibri" w:eastAsia="Calibri" w:hAnsi="Calibri" w:cs="Calibri"/>
                <w:w w:val="110"/>
                <w:sz w:val="20"/>
                <w:szCs w:val="20"/>
                <w:lang w:val="fr-FR"/>
              </w:rPr>
              <w:t>Réaliser une étude de faisabilité sur la mise en place d'une ligne maritime pour les îles de l'océan Indien</w:t>
            </w:r>
          </w:p>
          <w:p w14:paraId="7536B542" w14:textId="77777777" w:rsidR="001D37DE" w:rsidRPr="001D37DE" w:rsidRDefault="001D37DE" w:rsidP="00AF7409">
            <w:pPr>
              <w:widowControl w:val="0"/>
              <w:numPr>
                <w:ilvl w:val="0"/>
                <w:numId w:val="19"/>
              </w:numPr>
              <w:tabs>
                <w:tab w:val="left" w:pos="1610"/>
                <w:tab w:val="left" w:pos="1611"/>
              </w:tabs>
              <w:autoSpaceDE w:val="0"/>
              <w:autoSpaceDN w:val="0"/>
              <w:spacing w:after="0" w:line="240" w:lineRule="auto"/>
              <w:ind w:right="743"/>
              <w:contextualSpacing/>
              <w:jc w:val="both"/>
              <w:rPr>
                <w:rFonts w:ascii="Calibri" w:eastAsia="Calibri" w:hAnsi="Calibri" w:cs="Calibri"/>
                <w:sz w:val="20"/>
                <w:szCs w:val="20"/>
                <w:lang w:val="fr-FR"/>
              </w:rPr>
            </w:pPr>
            <w:r w:rsidRPr="001D37DE">
              <w:rPr>
                <w:rFonts w:ascii="Calibri" w:eastAsia="Calibri" w:hAnsi="Calibri" w:cs="Calibri"/>
                <w:w w:val="110"/>
                <w:sz w:val="20"/>
                <w:szCs w:val="20"/>
                <w:lang w:val="fr-FR"/>
              </w:rPr>
              <w:t xml:space="preserve">Faciliter </w:t>
            </w:r>
            <w:r w:rsidRPr="001D37DE">
              <w:rPr>
                <w:rFonts w:ascii="Calibri" w:eastAsia="Calibri" w:hAnsi="Calibri" w:cs="Calibri"/>
                <w:spacing w:val="30"/>
                <w:w w:val="110"/>
                <w:sz w:val="20"/>
                <w:szCs w:val="20"/>
                <w:lang w:val="fr-FR"/>
              </w:rPr>
              <w:t xml:space="preserve">la </w:t>
            </w:r>
            <w:r w:rsidRPr="001D37DE">
              <w:rPr>
                <w:rFonts w:ascii="Calibri" w:eastAsia="Calibri" w:hAnsi="Calibri" w:cs="Calibri"/>
                <w:w w:val="110"/>
                <w:sz w:val="20"/>
                <w:szCs w:val="20"/>
                <w:lang w:val="fr-FR"/>
              </w:rPr>
              <w:t>signature des accords et l'enregistrement des compagnies maritimes.</w:t>
            </w:r>
          </w:p>
          <w:p w14:paraId="4ED4A5A1" w14:textId="77777777" w:rsidR="001D37DE" w:rsidRPr="001D37DE" w:rsidRDefault="001D37DE" w:rsidP="00AF7409">
            <w:pPr>
              <w:spacing w:after="0" w:line="240" w:lineRule="auto"/>
              <w:ind w:right="-20"/>
              <w:jc w:val="center"/>
              <w:rPr>
                <w:rFonts w:ascii="Calibri" w:eastAsia="Times New Roman" w:hAnsi="Calibri" w:cs="Calibri"/>
                <w:b/>
                <w:bCs/>
                <w:sz w:val="20"/>
                <w:szCs w:val="20"/>
                <w:lang w:val="fr-FR" w:eastAsia="en-GB"/>
              </w:rPr>
            </w:pPr>
          </w:p>
        </w:tc>
      </w:tr>
      <w:tr w:rsidR="001D37DE" w:rsidRPr="001D37DE" w14:paraId="261A0A14" w14:textId="77777777" w:rsidTr="00AF7409">
        <w:trPr>
          <w:trHeight w:val="910"/>
        </w:trPr>
        <w:tc>
          <w:tcPr>
            <w:tcW w:w="1530" w:type="dxa"/>
            <w:vMerge/>
            <w:shd w:val="clear" w:color="auto" w:fill="auto"/>
          </w:tcPr>
          <w:p w14:paraId="71B88F34" w14:textId="77777777" w:rsidR="001D37DE" w:rsidRPr="001D37DE" w:rsidRDefault="001D37DE" w:rsidP="00AF7409">
            <w:pPr>
              <w:spacing w:after="0" w:line="240" w:lineRule="auto"/>
              <w:rPr>
                <w:rFonts w:ascii="Calibri" w:eastAsia="Times New Roman" w:hAnsi="Calibri" w:cs="Calibri"/>
                <w:b/>
                <w:bCs/>
                <w:iCs/>
                <w:sz w:val="20"/>
                <w:szCs w:val="20"/>
                <w:lang w:val="fr-FR" w:eastAsia="en-GB"/>
              </w:rPr>
            </w:pPr>
          </w:p>
        </w:tc>
        <w:tc>
          <w:tcPr>
            <w:tcW w:w="3985" w:type="dxa"/>
            <w:shd w:val="clear" w:color="auto" w:fill="auto"/>
          </w:tcPr>
          <w:p w14:paraId="505AB09B" w14:textId="77777777" w:rsidR="001D37DE" w:rsidRPr="001D37DE" w:rsidRDefault="001D37DE" w:rsidP="00AF7409">
            <w:pPr>
              <w:spacing w:after="0" w:line="240" w:lineRule="auto"/>
              <w:rPr>
                <w:rFonts w:ascii="Calibri" w:eastAsia="Times New Roman" w:hAnsi="Calibri" w:cs="Calibri"/>
                <w:b/>
                <w:bCs/>
                <w:iCs/>
                <w:sz w:val="20"/>
                <w:szCs w:val="20"/>
                <w:lang w:val="fr-FR" w:eastAsia="en-GB"/>
              </w:rPr>
            </w:pPr>
            <w:r w:rsidRPr="001D37DE">
              <w:rPr>
                <w:rFonts w:ascii="Calibri" w:eastAsia="Times New Roman" w:hAnsi="Calibri" w:cs="Calibri"/>
                <w:iCs/>
                <w:sz w:val="20"/>
                <w:szCs w:val="20"/>
                <w:lang w:val="fr-FR" w:eastAsia="en-GB"/>
              </w:rPr>
              <w:t>Étude de faisabilité pour le projet VIMED</w:t>
            </w:r>
          </w:p>
        </w:tc>
        <w:tc>
          <w:tcPr>
            <w:tcW w:w="1559" w:type="dxa"/>
            <w:shd w:val="clear" w:color="auto" w:fill="auto"/>
          </w:tcPr>
          <w:p w14:paraId="423607BF" w14:textId="77777777" w:rsidR="001D37DE" w:rsidRPr="001D37DE" w:rsidRDefault="001D37DE" w:rsidP="00AF7409">
            <w:pPr>
              <w:spacing w:after="0" w:line="240" w:lineRule="auto"/>
              <w:rPr>
                <w:rFonts w:ascii="Calibri" w:eastAsia="Times New Roman" w:hAnsi="Calibri" w:cs="Calibri"/>
                <w:b/>
                <w:bCs/>
                <w:sz w:val="20"/>
                <w:szCs w:val="20"/>
                <w:lang w:val="fr-FR" w:eastAsia="en-GB"/>
              </w:rPr>
            </w:pPr>
          </w:p>
        </w:tc>
        <w:tc>
          <w:tcPr>
            <w:tcW w:w="2127" w:type="dxa"/>
            <w:shd w:val="clear" w:color="auto" w:fill="auto"/>
          </w:tcPr>
          <w:p w14:paraId="2DD3F145" w14:textId="77777777" w:rsidR="001D37DE" w:rsidRPr="00071DDC" w:rsidRDefault="001D37DE" w:rsidP="00AF7409">
            <w:pPr>
              <w:spacing w:after="0" w:line="240" w:lineRule="auto"/>
              <w:ind w:right="-20"/>
              <w:rPr>
                <w:rFonts w:ascii="Calibri" w:eastAsia="Times New Roman" w:hAnsi="Calibri" w:cs="Calibri"/>
                <w:b/>
                <w:bCs/>
                <w:sz w:val="20"/>
                <w:szCs w:val="20"/>
                <w:lang w:eastAsia="en-GB"/>
              </w:rPr>
            </w:pPr>
            <w:r w:rsidRPr="00071DDC">
              <w:rPr>
                <w:rFonts w:ascii="Calibri" w:eastAsia="Times New Roman" w:hAnsi="Calibri" w:cs="Calibri"/>
                <w:sz w:val="20"/>
                <w:szCs w:val="20"/>
                <w:lang w:eastAsia="en-GB"/>
              </w:rPr>
              <w:t>Étude de faisabilité achevée</w:t>
            </w:r>
          </w:p>
        </w:tc>
        <w:tc>
          <w:tcPr>
            <w:tcW w:w="5386" w:type="dxa"/>
            <w:shd w:val="clear" w:color="auto" w:fill="auto"/>
          </w:tcPr>
          <w:p w14:paraId="36DBB776" w14:textId="77777777" w:rsidR="001D37DE" w:rsidRPr="001D37DE" w:rsidRDefault="001D37DE" w:rsidP="00AF7409">
            <w:pPr>
              <w:widowControl w:val="0"/>
              <w:tabs>
                <w:tab w:val="left" w:pos="1610"/>
                <w:tab w:val="left" w:pos="1611"/>
              </w:tabs>
              <w:autoSpaceDE w:val="0"/>
              <w:autoSpaceDN w:val="0"/>
              <w:spacing w:after="0" w:line="240" w:lineRule="auto"/>
              <w:ind w:right="743"/>
              <w:contextualSpacing/>
              <w:rPr>
                <w:rFonts w:ascii="Calibri" w:eastAsia="Times New Roman" w:hAnsi="Calibri" w:cs="Calibri"/>
                <w:sz w:val="20"/>
                <w:szCs w:val="20"/>
                <w:lang w:val="fr-FR" w:eastAsia="en-GB"/>
              </w:rPr>
            </w:pPr>
            <w:r w:rsidRPr="001D37DE">
              <w:rPr>
                <w:rFonts w:ascii="Calibri" w:eastAsia="Times New Roman" w:hAnsi="Calibri" w:cs="Calibri"/>
                <w:sz w:val="20"/>
                <w:szCs w:val="20"/>
                <w:lang w:val="fr-FR" w:eastAsia="en-GB"/>
              </w:rPr>
              <w:t>Mobiliser des ressources pour la mise en œuvre</w:t>
            </w:r>
          </w:p>
        </w:tc>
      </w:tr>
      <w:tr w:rsidR="001D37DE" w:rsidRPr="001D37DE" w14:paraId="60878077" w14:textId="77777777" w:rsidTr="00AF7409">
        <w:trPr>
          <w:trHeight w:val="910"/>
        </w:trPr>
        <w:tc>
          <w:tcPr>
            <w:tcW w:w="1530" w:type="dxa"/>
            <w:vMerge/>
            <w:shd w:val="clear" w:color="auto" w:fill="auto"/>
          </w:tcPr>
          <w:p w14:paraId="50015D6F" w14:textId="77777777" w:rsidR="001D37DE" w:rsidRPr="001D37DE" w:rsidRDefault="001D37DE" w:rsidP="00AF7409">
            <w:pPr>
              <w:autoSpaceDE w:val="0"/>
              <w:autoSpaceDN w:val="0"/>
              <w:adjustRightInd w:val="0"/>
              <w:spacing w:after="0" w:line="240" w:lineRule="auto"/>
              <w:jc w:val="both"/>
              <w:rPr>
                <w:rFonts w:ascii="Calibri" w:eastAsia="Times New Roman" w:hAnsi="Calibri" w:cs="Calibri"/>
                <w:b/>
                <w:bCs/>
                <w:iCs/>
                <w:sz w:val="20"/>
                <w:szCs w:val="20"/>
                <w:lang w:val="fr-FR" w:eastAsia="en-GB"/>
              </w:rPr>
            </w:pPr>
          </w:p>
        </w:tc>
        <w:tc>
          <w:tcPr>
            <w:tcW w:w="3985" w:type="dxa"/>
            <w:shd w:val="clear" w:color="auto" w:fill="auto"/>
          </w:tcPr>
          <w:p w14:paraId="5F6A3FB1" w14:textId="77777777" w:rsidR="001D37DE" w:rsidRPr="001D37DE" w:rsidRDefault="001D37DE" w:rsidP="00AF7409">
            <w:pPr>
              <w:spacing w:after="0" w:line="240" w:lineRule="auto"/>
              <w:rPr>
                <w:rFonts w:ascii="Calibri" w:eastAsia="Times New Roman" w:hAnsi="Calibri" w:cs="Calibri"/>
                <w:b/>
                <w:bCs/>
                <w:iCs/>
                <w:sz w:val="20"/>
                <w:szCs w:val="20"/>
                <w:lang w:val="fr-FR" w:eastAsia="en-GB"/>
              </w:rPr>
            </w:pPr>
            <w:r w:rsidRPr="001D37DE">
              <w:rPr>
                <w:rFonts w:ascii="Calibri" w:eastAsia="Times New Roman" w:hAnsi="Calibri" w:cs="Calibri"/>
                <w:iCs/>
                <w:sz w:val="20"/>
                <w:szCs w:val="20"/>
                <w:lang w:val="fr-FR" w:eastAsia="en-GB"/>
              </w:rPr>
              <w:t>Étude de faisabilité pour le projet RO-RO du lac Tanganyika</w:t>
            </w:r>
          </w:p>
        </w:tc>
        <w:tc>
          <w:tcPr>
            <w:tcW w:w="1559" w:type="dxa"/>
            <w:shd w:val="clear" w:color="auto" w:fill="auto"/>
          </w:tcPr>
          <w:p w14:paraId="0A1A5760" w14:textId="77777777" w:rsidR="001D37DE" w:rsidRPr="001D37DE" w:rsidRDefault="001D37DE" w:rsidP="00AF7409">
            <w:pPr>
              <w:spacing w:after="0" w:line="240" w:lineRule="auto"/>
              <w:rPr>
                <w:rFonts w:ascii="Calibri" w:eastAsia="Times New Roman" w:hAnsi="Calibri" w:cs="Calibri"/>
                <w:b/>
                <w:bCs/>
                <w:sz w:val="20"/>
                <w:szCs w:val="20"/>
                <w:lang w:val="fr-FR" w:eastAsia="en-GB"/>
              </w:rPr>
            </w:pPr>
          </w:p>
        </w:tc>
        <w:tc>
          <w:tcPr>
            <w:tcW w:w="2127" w:type="dxa"/>
            <w:shd w:val="clear" w:color="auto" w:fill="auto"/>
          </w:tcPr>
          <w:p w14:paraId="2F96AAD5" w14:textId="77777777" w:rsidR="001D37DE" w:rsidRPr="00071DDC" w:rsidRDefault="001D37DE" w:rsidP="00AF7409">
            <w:pPr>
              <w:widowControl w:val="0"/>
              <w:tabs>
                <w:tab w:val="left" w:pos="1610"/>
                <w:tab w:val="left" w:pos="1611"/>
              </w:tabs>
              <w:autoSpaceDE w:val="0"/>
              <w:autoSpaceDN w:val="0"/>
              <w:spacing w:after="0" w:line="240" w:lineRule="auto"/>
              <w:ind w:right="743"/>
              <w:contextualSpacing/>
              <w:rPr>
                <w:rFonts w:ascii="Calibri" w:eastAsia="Times New Roman" w:hAnsi="Calibri" w:cs="Calibri"/>
                <w:b/>
                <w:bCs/>
                <w:color w:val="000000"/>
                <w:sz w:val="20"/>
                <w:szCs w:val="20"/>
                <w:lang w:eastAsia="en-GB"/>
              </w:rPr>
            </w:pPr>
            <w:r w:rsidRPr="00071DDC">
              <w:rPr>
                <w:rFonts w:ascii="Calibri" w:eastAsia="Times New Roman" w:hAnsi="Calibri" w:cs="Calibri"/>
                <w:color w:val="000000"/>
                <w:sz w:val="20"/>
                <w:szCs w:val="20"/>
                <w:lang w:eastAsia="en-GB"/>
              </w:rPr>
              <w:t xml:space="preserve">Étude de </w:t>
            </w:r>
            <w:r w:rsidRPr="00071DDC">
              <w:rPr>
                <w:rFonts w:ascii="Calibri" w:eastAsia="Times New Roman" w:hAnsi="Calibri" w:cs="Calibri"/>
                <w:sz w:val="20"/>
                <w:szCs w:val="20"/>
                <w:lang w:eastAsia="en-GB"/>
              </w:rPr>
              <w:t xml:space="preserve">faisabilité </w:t>
            </w:r>
            <w:r w:rsidRPr="00071DDC">
              <w:rPr>
                <w:rFonts w:ascii="Calibri" w:eastAsia="Times New Roman" w:hAnsi="Calibri" w:cs="Calibri"/>
                <w:color w:val="000000"/>
                <w:sz w:val="20"/>
                <w:szCs w:val="20"/>
                <w:lang w:eastAsia="en-GB"/>
              </w:rPr>
              <w:t>achevée</w:t>
            </w:r>
          </w:p>
        </w:tc>
        <w:tc>
          <w:tcPr>
            <w:tcW w:w="5386" w:type="dxa"/>
            <w:shd w:val="clear" w:color="auto" w:fill="auto"/>
          </w:tcPr>
          <w:p w14:paraId="4224869E" w14:textId="77777777" w:rsidR="001D37DE" w:rsidRPr="001D37DE" w:rsidRDefault="001D37DE" w:rsidP="00AF7409">
            <w:pPr>
              <w:widowControl w:val="0"/>
              <w:numPr>
                <w:ilvl w:val="0"/>
                <w:numId w:val="20"/>
              </w:numPr>
              <w:tabs>
                <w:tab w:val="left" w:pos="1610"/>
                <w:tab w:val="left" w:pos="1611"/>
              </w:tabs>
              <w:autoSpaceDE w:val="0"/>
              <w:autoSpaceDN w:val="0"/>
              <w:spacing w:after="0" w:line="240" w:lineRule="auto"/>
              <w:ind w:left="360" w:right="743"/>
              <w:contextualSpacing/>
              <w:jc w:val="both"/>
              <w:rPr>
                <w:rFonts w:ascii="Calibri" w:eastAsia="Calibri" w:hAnsi="Calibri" w:cs="Calibri"/>
                <w:color w:val="231F20"/>
                <w:w w:val="110"/>
                <w:sz w:val="20"/>
                <w:szCs w:val="20"/>
                <w:lang w:val="fr-FR"/>
              </w:rPr>
            </w:pPr>
            <w:r w:rsidRPr="001D37DE">
              <w:rPr>
                <w:rFonts w:ascii="Calibri" w:eastAsia="Calibri" w:hAnsi="Calibri" w:cs="Calibri"/>
                <w:color w:val="231F20"/>
                <w:w w:val="110"/>
                <w:sz w:val="20"/>
                <w:szCs w:val="20"/>
                <w:lang w:val="fr-FR"/>
              </w:rPr>
              <w:t>Réaliser une étude de faisabilité sur l'établissement d'une route de navigation entre la Méditerranée et le lac Victoria.</w:t>
            </w:r>
          </w:p>
          <w:p w14:paraId="0E4D420E" w14:textId="77777777" w:rsidR="001D37DE" w:rsidRPr="001D37DE" w:rsidRDefault="001D37DE" w:rsidP="00AF7409">
            <w:pPr>
              <w:widowControl w:val="0"/>
              <w:numPr>
                <w:ilvl w:val="0"/>
                <w:numId w:val="20"/>
              </w:numPr>
              <w:tabs>
                <w:tab w:val="left" w:pos="1610"/>
                <w:tab w:val="left" w:pos="1611"/>
              </w:tabs>
              <w:autoSpaceDE w:val="0"/>
              <w:autoSpaceDN w:val="0"/>
              <w:spacing w:after="0" w:line="240" w:lineRule="auto"/>
              <w:ind w:left="360" w:right="743"/>
              <w:contextualSpacing/>
              <w:jc w:val="both"/>
              <w:rPr>
                <w:rFonts w:ascii="Calibri" w:eastAsia="Calibri" w:hAnsi="Calibri" w:cs="Calibri"/>
                <w:color w:val="231F20"/>
                <w:w w:val="110"/>
                <w:sz w:val="20"/>
                <w:szCs w:val="20"/>
                <w:lang w:val="fr-FR"/>
              </w:rPr>
            </w:pPr>
            <w:r w:rsidRPr="001D37DE">
              <w:rPr>
                <w:rFonts w:ascii="Calibri" w:eastAsia="Calibri" w:hAnsi="Calibri" w:cs="Calibri"/>
                <w:color w:val="231F20"/>
                <w:w w:val="110"/>
                <w:sz w:val="20"/>
                <w:szCs w:val="20"/>
                <w:lang w:val="fr-FR"/>
              </w:rPr>
              <w:t>Mobiliser des ressources pour les études de faisabilité et le développement de projets</w:t>
            </w:r>
          </w:p>
          <w:p w14:paraId="44EBC0B8" w14:textId="77777777" w:rsidR="001D37DE" w:rsidRPr="001D37DE" w:rsidRDefault="001D37DE" w:rsidP="00AF7409">
            <w:pPr>
              <w:widowControl w:val="0"/>
              <w:numPr>
                <w:ilvl w:val="0"/>
                <w:numId w:val="20"/>
              </w:numPr>
              <w:tabs>
                <w:tab w:val="left" w:pos="1610"/>
                <w:tab w:val="left" w:pos="1611"/>
              </w:tabs>
              <w:autoSpaceDE w:val="0"/>
              <w:autoSpaceDN w:val="0"/>
              <w:spacing w:after="0" w:line="240" w:lineRule="auto"/>
              <w:ind w:left="360" w:right="743"/>
              <w:contextualSpacing/>
              <w:jc w:val="both"/>
              <w:rPr>
                <w:rFonts w:ascii="Calibri" w:eastAsia="Calibri" w:hAnsi="Calibri" w:cs="Calibri"/>
                <w:color w:val="231F20"/>
                <w:w w:val="110"/>
                <w:sz w:val="20"/>
                <w:szCs w:val="20"/>
                <w:lang w:val="fr-FR"/>
              </w:rPr>
            </w:pPr>
            <w:r w:rsidRPr="001D37DE">
              <w:rPr>
                <w:rFonts w:ascii="Calibri" w:eastAsia="Calibri" w:hAnsi="Calibri" w:cs="Calibri"/>
                <w:color w:val="231F20"/>
                <w:w w:val="110"/>
                <w:sz w:val="20"/>
                <w:szCs w:val="20"/>
                <w:lang w:val="fr-FR"/>
              </w:rPr>
              <w:t>Réaliser une étude de faisabilité sur l'établissement d'installations RO-RO au lac Tanganyika.</w:t>
            </w:r>
          </w:p>
          <w:p w14:paraId="234D1E13" w14:textId="77777777" w:rsidR="001D37DE" w:rsidRPr="001D37DE" w:rsidRDefault="001D37DE" w:rsidP="00AF7409">
            <w:pPr>
              <w:widowControl w:val="0"/>
              <w:numPr>
                <w:ilvl w:val="0"/>
                <w:numId w:val="20"/>
              </w:numPr>
              <w:tabs>
                <w:tab w:val="left" w:pos="1610"/>
                <w:tab w:val="left" w:pos="1611"/>
              </w:tabs>
              <w:autoSpaceDE w:val="0"/>
              <w:autoSpaceDN w:val="0"/>
              <w:spacing w:after="0" w:line="240" w:lineRule="auto"/>
              <w:ind w:left="360" w:right="743"/>
              <w:contextualSpacing/>
              <w:jc w:val="both"/>
              <w:rPr>
                <w:rFonts w:ascii="Calibri" w:eastAsia="Times New Roman" w:hAnsi="Calibri" w:cs="Calibri"/>
                <w:b/>
                <w:bCs/>
                <w:color w:val="000000"/>
                <w:sz w:val="20"/>
                <w:szCs w:val="20"/>
                <w:lang w:val="fr-FR" w:eastAsia="en-GB"/>
              </w:rPr>
            </w:pPr>
            <w:r w:rsidRPr="001D37DE">
              <w:rPr>
                <w:rFonts w:ascii="Calibri" w:eastAsia="Calibri" w:hAnsi="Calibri" w:cs="Calibri"/>
                <w:color w:val="231F20"/>
                <w:w w:val="110"/>
                <w:sz w:val="20"/>
                <w:szCs w:val="20"/>
                <w:lang w:val="fr-FR"/>
              </w:rPr>
              <w:t>Faciliter l</w:t>
            </w:r>
            <w:r w:rsidRPr="001D37DE">
              <w:rPr>
                <w:rFonts w:ascii="Calibri" w:eastAsia="Calibri" w:hAnsi="Calibri" w:cs="Calibri"/>
                <w:color w:val="231F20"/>
                <w:spacing w:val="22"/>
                <w:w w:val="110"/>
                <w:sz w:val="20"/>
                <w:szCs w:val="20"/>
                <w:lang w:val="fr-FR"/>
              </w:rPr>
              <w:t>'</w:t>
            </w:r>
            <w:r w:rsidRPr="001D37DE">
              <w:rPr>
                <w:rFonts w:ascii="Calibri" w:eastAsia="Calibri" w:hAnsi="Calibri" w:cs="Calibri"/>
                <w:color w:val="231F20"/>
                <w:w w:val="110"/>
                <w:sz w:val="20"/>
                <w:szCs w:val="20"/>
                <w:lang w:val="fr-FR"/>
              </w:rPr>
              <w:t>élaboration de normes et de règlements pour le transport par voie navigable ; et coordonner le renforcement des capacités.</w:t>
            </w:r>
          </w:p>
        </w:tc>
      </w:tr>
      <w:tr w:rsidR="001D37DE" w:rsidRPr="001D37DE" w14:paraId="419E20C2" w14:textId="77777777" w:rsidTr="00AF7409">
        <w:trPr>
          <w:trHeight w:val="910"/>
        </w:trPr>
        <w:tc>
          <w:tcPr>
            <w:tcW w:w="1530" w:type="dxa"/>
            <w:shd w:val="clear" w:color="auto" w:fill="auto"/>
          </w:tcPr>
          <w:p w14:paraId="49582C99" w14:textId="77777777" w:rsidR="001D37DE" w:rsidRPr="001D37DE" w:rsidRDefault="001D37DE" w:rsidP="00AF7409">
            <w:pPr>
              <w:spacing w:after="0" w:line="240" w:lineRule="auto"/>
              <w:rPr>
                <w:rFonts w:ascii="Calibri" w:eastAsia="Times New Roman" w:hAnsi="Calibri" w:cs="Calibri"/>
                <w:b/>
                <w:bCs/>
                <w:iCs/>
                <w:sz w:val="20"/>
                <w:szCs w:val="20"/>
                <w:lang w:val="fr-FR" w:eastAsia="en-GB"/>
              </w:rPr>
            </w:pPr>
          </w:p>
        </w:tc>
        <w:tc>
          <w:tcPr>
            <w:tcW w:w="3985" w:type="dxa"/>
            <w:shd w:val="clear" w:color="auto" w:fill="auto"/>
          </w:tcPr>
          <w:p w14:paraId="56B3BB7A" w14:textId="77777777" w:rsidR="001D37DE" w:rsidRPr="001D37DE" w:rsidRDefault="001D37DE" w:rsidP="00AF7409">
            <w:pPr>
              <w:spacing w:after="0" w:line="240" w:lineRule="auto"/>
              <w:rPr>
                <w:rFonts w:ascii="Calibri" w:eastAsia="Times New Roman" w:hAnsi="Calibri" w:cs="Calibri"/>
                <w:b/>
                <w:bCs/>
                <w:iCs/>
                <w:sz w:val="20"/>
                <w:szCs w:val="20"/>
                <w:lang w:val="fr-FR" w:eastAsia="en-GB"/>
              </w:rPr>
            </w:pPr>
            <w:r w:rsidRPr="001D37DE">
              <w:rPr>
                <w:rFonts w:ascii="Calibri" w:eastAsia="Times New Roman" w:hAnsi="Calibri" w:cs="Calibri"/>
                <w:iCs/>
                <w:sz w:val="20"/>
                <w:szCs w:val="20"/>
                <w:lang w:val="fr-FR" w:eastAsia="en-GB"/>
              </w:rPr>
              <w:t>Une étude de faisabilité entreprise sur la création d'une ligne maritime pour les États membres insulaires.</w:t>
            </w:r>
          </w:p>
        </w:tc>
        <w:tc>
          <w:tcPr>
            <w:tcW w:w="1559" w:type="dxa"/>
            <w:shd w:val="clear" w:color="auto" w:fill="auto"/>
          </w:tcPr>
          <w:p w14:paraId="482C259D" w14:textId="77777777" w:rsidR="001D37DE" w:rsidRPr="001D37DE" w:rsidRDefault="001D37DE" w:rsidP="00AF7409">
            <w:pPr>
              <w:spacing w:after="0" w:line="240" w:lineRule="auto"/>
              <w:rPr>
                <w:rFonts w:ascii="Calibri" w:eastAsia="Times New Roman" w:hAnsi="Calibri" w:cs="Calibri"/>
                <w:b/>
                <w:bCs/>
                <w:sz w:val="20"/>
                <w:szCs w:val="20"/>
                <w:lang w:val="fr-FR" w:eastAsia="en-GB"/>
              </w:rPr>
            </w:pPr>
          </w:p>
        </w:tc>
        <w:tc>
          <w:tcPr>
            <w:tcW w:w="2127" w:type="dxa"/>
            <w:shd w:val="clear" w:color="auto" w:fill="auto"/>
          </w:tcPr>
          <w:p w14:paraId="60ABE042" w14:textId="77777777" w:rsidR="001D37DE" w:rsidRPr="001D37DE" w:rsidRDefault="001D37DE" w:rsidP="00AF7409">
            <w:pPr>
              <w:spacing w:after="0" w:line="240" w:lineRule="auto"/>
              <w:ind w:right="-20"/>
              <w:jc w:val="both"/>
              <w:rPr>
                <w:rFonts w:ascii="Calibri" w:eastAsia="Times New Roman" w:hAnsi="Calibri" w:cs="Calibri"/>
                <w:b/>
                <w:bCs/>
                <w:color w:val="000000"/>
                <w:sz w:val="20"/>
                <w:szCs w:val="20"/>
                <w:lang w:val="fr-FR" w:eastAsia="en-GB"/>
              </w:rPr>
            </w:pPr>
            <w:r w:rsidRPr="001D37DE">
              <w:rPr>
                <w:rFonts w:ascii="Calibri" w:eastAsia="Times New Roman" w:hAnsi="Calibri" w:cs="Calibri"/>
                <w:color w:val="000000"/>
                <w:sz w:val="20"/>
                <w:szCs w:val="20"/>
                <w:lang w:val="fr-FR" w:eastAsia="en-GB"/>
              </w:rPr>
              <w:t xml:space="preserve">Approbation du rapport d'étude de faisabilité </w:t>
            </w:r>
          </w:p>
        </w:tc>
        <w:tc>
          <w:tcPr>
            <w:tcW w:w="5386" w:type="dxa"/>
            <w:shd w:val="clear" w:color="auto" w:fill="auto"/>
          </w:tcPr>
          <w:p w14:paraId="3CC73737" w14:textId="77777777" w:rsidR="001D37DE" w:rsidRPr="001D37DE" w:rsidRDefault="001D37DE" w:rsidP="00AF7409">
            <w:pPr>
              <w:spacing w:after="0" w:line="240" w:lineRule="auto"/>
              <w:ind w:right="-20"/>
              <w:rPr>
                <w:rFonts w:ascii="Calibri" w:eastAsia="Times New Roman" w:hAnsi="Calibri" w:cs="Calibri"/>
                <w:color w:val="000000"/>
                <w:sz w:val="20"/>
                <w:szCs w:val="20"/>
                <w:lang w:val="fr-FR" w:eastAsia="en-GB"/>
              </w:rPr>
            </w:pPr>
            <w:r w:rsidRPr="001D37DE">
              <w:rPr>
                <w:rFonts w:ascii="Calibri" w:eastAsia="Times New Roman" w:hAnsi="Calibri" w:cs="Calibri"/>
                <w:color w:val="000000"/>
                <w:sz w:val="20"/>
                <w:szCs w:val="20"/>
                <w:lang w:val="fr-FR" w:eastAsia="en-GB"/>
              </w:rPr>
              <w:t>Mobiliser des ressources pour la mise en œuvre</w:t>
            </w:r>
          </w:p>
        </w:tc>
      </w:tr>
      <w:tr w:rsidR="001D37DE" w:rsidRPr="001D37DE" w14:paraId="0FBB1B7C" w14:textId="77777777" w:rsidTr="00AF7409">
        <w:trPr>
          <w:trHeight w:val="910"/>
        </w:trPr>
        <w:tc>
          <w:tcPr>
            <w:tcW w:w="1530" w:type="dxa"/>
            <w:shd w:val="clear" w:color="auto" w:fill="auto"/>
          </w:tcPr>
          <w:p w14:paraId="6A5B7BE7" w14:textId="77777777" w:rsidR="001D37DE" w:rsidRPr="001D37DE" w:rsidRDefault="001D37DE" w:rsidP="00AF7409">
            <w:pPr>
              <w:spacing w:after="0" w:line="240" w:lineRule="auto"/>
              <w:rPr>
                <w:rFonts w:ascii="Calibri" w:eastAsia="Times New Roman" w:hAnsi="Calibri" w:cs="Calibri"/>
                <w:b/>
                <w:bCs/>
                <w:iCs/>
                <w:sz w:val="20"/>
                <w:szCs w:val="20"/>
                <w:lang w:val="fr-FR" w:eastAsia="en-GB"/>
              </w:rPr>
            </w:pPr>
          </w:p>
        </w:tc>
        <w:tc>
          <w:tcPr>
            <w:tcW w:w="3985" w:type="dxa"/>
            <w:shd w:val="clear" w:color="auto" w:fill="auto"/>
          </w:tcPr>
          <w:p w14:paraId="52AD4D6B" w14:textId="77777777" w:rsidR="001D37DE" w:rsidRPr="001D37DE" w:rsidRDefault="001D37DE" w:rsidP="00AF7409">
            <w:pPr>
              <w:spacing w:after="0" w:line="240" w:lineRule="auto"/>
              <w:rPr>
                <w:rFonts w:ascii="Calibri" w:eastAsia="Times New Roman" w:hAnsi="Calibri" w:cs="Calibri"/>
                <w:b/>
                <w:bCs/>
                <w:iCs/>
                <w:sz w:val="20"/>
                <w:szCs w:val="20"/>
                <w:lang w:val="fr-FR" w:eastAsia="en-GB"/>
              </w:rPr>
            </w:pPr>
            <w:r w:rsidRPr="001D37DE">
              <w:rPr>
                <w:rFonts w:ascii="Calibri" w:eastAsia="Times New Roman" w:hAnsi="Calibri" w:cs="Calibri"/>
                <w:iCs/>
                <w:sz w:val="20"/>
                <w:szCs w:val="20"/>
                <w:lang w:val="fr-FR" w:eastAsia="en-GB"/>
              </w:rPr>
              <w:t>Normes et règlements sur la gestion et l'exploitation des transports par les voies navigables intérieures</w:t>
            </w:r>
          </w:p>
        </w:tc>
        <w:tc>
          <w:tcPr>
            <w:tcW w:w="1559" w:type="dxa"/>
            <w:shd w:val="clear" w:color="auto" w:fill="auto"/>
          </w:tcPr>
          <w:p w14:paraId="5D7FEF6A" w14:textId="77777777" w:rsidR="001D37DE" w:rsidRPr="001D37DE" w:rsidRDefault="001D37DE" w:rsidP="00AF7409">
            <w:pPr>
              <w:spacing w:after="0" w:line="240" w:lineRule="auto"/>
              <w:rPr>
                <w:rFonts w:ascii="Calibri" w:eastAsia="Times New Roman" w:hAnsi="Calibri" w:cs="Calibri"/>
                <w:b/>
                <w:bCs/>
                <w:sz w:val="20"/>
                <w:szCs w:val="20"/>
                <w:lang w:val="fr-FR" w:eastAsia="en-GB"/>
              </w:rPr>
            </w:pPr>
          </w:p>
        </w:tc>
        <w:tc>
          <w:tcPr>
            <w:tcW w:w="2127" w:type="dxa"/>
            <w:shd w:val="clear" w:color="auto" w:fill="auto"/>
          </w:tcPr>
          <w:p w14:paraId="1010A4C8" w14:textId="77777777" w:rsidR="001D37DE" w:rsidRPr="00071DDC" w:rsidRDefault="001D37DE" w:rsidP="00AF7409">
            <w:pPr>
              <w:spacing w:after="0" w:line="240" w:lineRule="auto"/>
              <w:ind w:right="-20"/>
              <w:jc w:val="both"/>
              <w:rPr>
                <w:rFonts w:ascii="Calibri" w:eastAsia="Times New Roman" w:hAnsi="Calibri" w:cs="Calibri"/>
                <w:b/>
                <w:bCs/>
                <w:color w:val="000000"/>
                <w:sz w:val="20"/>
                <w:szCs w:val="20"/>
                <w:lang w:eastAsia="en-GB"/>
              </w:rPr>
            </w:pPr>
            <w:r w:rsidRPr="00071DDC">
              <w:rPr>
                <w:rFonts w:ascii="Calibri" w:eastAsia="Times New Roman" w:hAnsi="Calibri" w:cs="Calibri"/>
                <w:color w:val="000000"/>
                <w:sz w:val="20"/>
                <w:szCs w:val="20"/>
                <w:lang w:eastAsia="en-GB"/>
              </w:rPr>
              <w:t>Normes et règlements approuvés</w:t>
            </w:r>
          </w:p>
        </w:tc>
        <w:tc>
          <w:tcPr>
            <w:tcW w:w="5386" w:type="dxa"/>
            <w:shd w:val="clear" w:color="auto" w:fill="auto"/>
          </w:tcPr>
          <w:p w14:paraId="698E3604" w14:textId="77777777" w:rsidR="001D37DE" w:rsidRPr="001D37DE" w:rsidRDefault="001D37DE" w:rsidP="00AF7409">
            <w:pPr>
              <w:spacing w:after="0" w:line="240" w:lineRule="auto"/>
              <w:ind w:right="-20"/>
              <w:rPr>
                <w:rFonts w:ascii="Calibri" w:eastAsia="Times New Roman" w:hAnsi="Calibri" w:cs="Calibri"/>
                <w:color w:val="000000"/>
                <w:sz w:val="20"/>
                <w:szCs w:val="20"/>
                <w:lang w:val="fr-FR" w:eastAsia="en-GB"/>
              </w:rPr>
            </w:pPr>
            <w:r w:rsidRPr="001D37DE">
              <w:rPr>
                <w:rFonts w:ascii="Calibri" w:eastAsia="Times New Roman" w:hAnsi="Calibri" w:cs="Calibri"/>
                <w:color w:val="000000"/>
                <w:sz w:val="20"/>
                <w:szCs w:val="20"/>
                <w:lang w:val="fr-FR" w:eastAsia="en-GB"/>
              </w:rPr>
              <w:t>Soutenir les États membres dans la mise en œuvre des normes et des règlements</w:t>
            </w:r>
          </w:p>
        </w:tc>
      </w:tr>
      <w:tr w:rsidR="001D37DE" w:rsidRPr="001D37DE" w14:paraId="5621BD93" w14:textId="77777777" w:rsidTr="00AF7409">
        <w:trPr>
          <w:trHeight w:val="910"/>
        </w:trPr>
        <w:tc>
          <w:tcPr>
            <w:tcW w:w="1530" w:type="dxa"/>
            <w:shd w:val="clear" w:color="auto" w:fill="auto"/>
          </w:tcPr>
          <w:p w14:paraId="181A2A55" w14:textId="77777777" w:rsidR="001D37DE" w:rsidRPr="001D37DE" w:rsidRDefault="001D37DE" w:rsidP="00AF7409">
            <w:pPr>
              <w:spacing w:after="0" w:line="240" w:lineRule="auto"/>
              <w:rPr>
                <w:rFonts w:ascii="Calibri" w:eastAsia="Times New Roman" w:hAnsi="Calibri" w:cs="Calibri"/>
                <w:b/>
                <w:bCs/>
                <w:iCs/>
                <w:sz w:val="20"/>
                <w:szCs w:val="20"/>
                <w:lang w:val="fr-FR" w:eastAsia="en-GB"/>
              </w:rPr>
            </w:pPr>
          </w:p>
        </w:tc>
        <w:tc>
          <w:tcPr>
            <w:tcW w:w="3985" w:type="dxa"/>
            <w:shd w:val="clear" w:color="auto" w:fill="auto"/>
          </w:tcPr>
          <w:p w14:paraId="3ED6C0E4" w14:textId="77777777" w:rsidR="001D37DE" w:rsidRPr="001D37DE" w:rsidRDefault="001D37DE" w:rsidP="00AF7409">
            <w:pPr>
              <w:spacing w:after="0" w:line="240" w:lineRule="auto"/>
              <w:rPr>
                <w:rFonts w:ascii="Calibri" w:eastAsia="Times New Roman" w:hAnsi="Calibri" w:cs="Calibri"/>
                <w:iCs/>
                <w:sz w:val="20"/>
                <w:szCs w:val="20"/>
                <w:lang w:val="fr-FR" w:eastAsia="en-GB"/>
              </w:rPr>
            </w:pPr>
            <w:r w:rsidRPr="001D37DE">
              <w:rPr>
                <w:rFonts w:ascii="Calibri" w:eastAsia="Calibri" w:hAnsi="Calibri" w:cs="Calibri"/>
                <w:color w:val="231F20"/>
                <w:w w:val="110"/>
                <w:sz w:val="20"/>
                <w:szCs w:val="20"/>
                <w:lang w:val="fr-FR"/>
              </w:rPr>
              <w:t>Coordonner le développement des capacités</w:t>
            </w:r>
          </w:p>
        </w:tc>
        <w:tc>
          <w:tcPr>
            <w:tcW w:w="1559" w:type="dxa"/>
            <w:shd w:val="clear" w:color="auto" w:fill="auto"/>
          </w:tcPr>
          <w:p w14:paraId="4FB2C5A4" w14:textId="77777777" w:rsidR="001D37DE" w:rsidRPr="001D37DE" w:rsidRDefault="001D37DE" w:rsidP="00AF7409">
            <w:pPr>
              <w:spacing w:after="0" w:line="240" w:lineRule="auto"/>
              <w:jc w:val="center"/>
              <w:rPr>
                <w:rFonts w:ascii="Calibri" w:eastAsia="Calibri" w:hAnsi="Calibri" w:cs="Calibri"/>
                <w:sz w:val="20"/>
                <w:szCs w:val="20"/>
                <w:lang w:val="fr-FR"/>
              </w:rPr>
            </w:pPr>
          </w:p>
        </w:tc>
        <w:tc>
          <w:tcPr>
            <w:tcW w:w="2127" w:type="dxa"/>
            <w:shd w:val="clear" w:color="auto" w:fill="auto"/>
          </w:tcPr>
          <w:p w14:paraId="1855041D" w14:textId="77777777" w:rsidR="001D37DE" w:rsidRPr="001D37DE" w:rsidRDefault="001D37DE" w:rsidP="00AF7409">
            <w:pPr>
              <w:spacing w:after="0" w:line="240" w:lineRule="auto"/>
              <w:ind w:right="-20"/>
              <w:jc w:val="both"/>
              <w:rPr>
                <w:rFonts w:ascii="Calibri" w:eastAsia="Times New Roman" w:hAnsi="Calibri" w:cs="Calibri"/>
                <w:color w:val="000000"/>
                <w:sz w:val="20"/>
                <w:szCs w:val="20"/>
                <w:lang w:val="fr-FR" w:eastAsia="en-GB"/>
              </w:rPr>
            </w:pPr>
            <w:r w:rsidRPr="001D37DE">
              <w:rPr>
                <w:rFonts w:ascii="Calibri" w:eastAsia="Times New Roman" w:hAnsi="Calibri" w:cs="Calibri"/>
                <w:color w:val="000000"/>
                <w:sz w:val="20"/>
                <w:szCs w:val="20"/>
                <w:lang w:val="fr-FR" w:eastAsia="en-GB"/>
              </w:rPr>
              <w:t>D'ici 2027, 15 % de la capacité développée par rapport à la base de référence</w:t>
            </w:r>
          </w:p>
        </w:tc>
        <w:tc>
          <w:tcPr>
            <w:tcW w:w="5386" w:type="dxa"/>
            <w:shd w:val="clear" w:color="auto" w:fill="auto"/>
          </w:tcPr>
          <w:p w14:paraId="108B96B8" w14:textId="77777777" w:rsidR="001D37DE" w:rsidRPr="001D37DE" w:rsidRDefault="001D37DE" w:rsidP="00AF7409">
            <w:pPr>
              <w:spacing w:after="0" w:line="240" w:lineRule="auto"/>
              <w:ind w:right="-20"/>
              <w:rPr>
                <w:rFonts w:ascii="Calibri" w:eastAsia="Times New Roman" w:hAnsi="Calibri" w:cs="Calibri"/>
                <w:color w:val="000000"/>
                <w:sz w:val="20"/>
                <w:szCs w:val="20"/>
                <w:lang w:val="fr-FR" w:eastAsia="en-GB"/>
              </w:rPr>
            </w:pPr>
            <w:r w:rsidRPr="001D37DE">
              <w:rPr>
                <w:rFonts w:ascii="Calibri" w:eastAsia="Times New Roman" w:hAnsi="Calibri" w:cs="Calibri"/>
                <w:color w:val="000000"/>
                <w:sz w:val="20"/>
                <w:szCs w:val="20"/>
                <w:lang w:val="fr-FR" w:eastAsia="en-GB"/>
              </w:rPr>
              <w:t>Apport d’un soutien aux États membres pour développer les capacités</w:t>
            </w:r>
          </w:p>
        </w:tc>
      </w:tr>
      <w:tr w:rsidR="001D37DE" w:rsidRPr="001D37DE" w14:paraId="15F0465B" w14:textId="77777777" w:rsidTr="00AF7409">
        <w:trPr>
          <w:trHeight w:val="910"/>
        </w:trPr>
        <w:tc>
          <w:tcPr>
            <w:tcW w:w="1530" w:type="dxa"/>
            <w:shd w:val="clear" w:color="auto" w:fill="auto"/>
          </w:tcPr>
          <w:p w14:paraId="67729B19" w14:textId="77777777" w:rsidR="001D37DE" w:rsidRPr="001D37DE" w:rsidRDefault="001D37DE" w:rsidP="00AF7409">
            <w:pPr>
              <w:spacing w:after="0" w:line="240" w:lineRule="auto"/>
              <w:rPr>
                <w:rFonts w:ascii="Calibri" w:eastAsia="Times New Roman" w:hAnsi="Calibri" w:cs="Calibri"/>
                <w:b/>
                <w:bCs/>
                <w:iCs/>
                <w:sz w:val="20"/>
                <w:szCs w:val="20"/>
                <w:lang w:val="fr-FR" w:eastAsia="en-GB"/>
              </w:rPr>
            </w:pPr>
            <w:r w:rsidRPr="001D37DE">
              <w:rPr>
                <w:rFonts w:ascii="Calibri" w:eastAsia="Times New Roman" w:hAnsi="Calibri" w:cs="Calibri"/>
                <w:b/>
                <w:bCs/>
                <w:iCs/>
                <w:sz w:val="20"/>
                <w:szCs w:val="20"/>
                <w:lang w:val="fr-FR" w:eastAsia="en-GB"/>
              </w:rPr>
              <w:t>Amélioration des communications maritimes et fluviales régionales</w:t>
            </w:r>
          </w:p>
        </w:tc>
        <w:tc>
          <w:tcPr>
            <w:tcW w:w="3985" w:type="dxa"/>
            <w:shd w:val="clear" w:color="auto" w:fill="auto"/>
          </w:tcPr>
          <w:p w14:paraId="32B50119" w14:textId="77777777" w:rsidR="001D37DE" w:rsidRPr="001D37DE" w:rsidRDefault="001D37DE" w:rsidP="00AF7409">
            <w:pPr>
              <w:spacing w:after="0" w:line="240" w:lineRule="auto"/>
              <w:rPr>
                <w:rFonts w:ascii="Calibri" w:eastAsia="Calibri" w:hAnsi="Calibri" w:cs="Calibri"/>
                <w:color w:val="231F20"/>
                <w:w w:val="110"/>
                <w:sz w:val="20"/>
                <w:szCs w:val="20"/>
                <w:lang w:val="fr-FR"/>
              </w:rPr>
            </w:pPr>
            <w:r w:rsidRPr="001D37DE">
              <w:rPr>
                <w:rFonts w:ascii="Calibri" w:eastAsia="Calibri" w:hAnsi="Calibri" w:cs="Calibri"/>
                <w:color w:val="231F20"/>
                <w:w w:val="110"/>
                <w:sz w:val="20"/>
                <w:szCs w:val="20"/>
                <w:lang w:val="fr-FR"/>
              </w:rPr>
              <w:t xml:space="preserve">Nombre d'États membres soutenus dans l’amélioration de la communication </w:t>
            </w:r>
          </w:p>
        </w:tc>
        <w:tc>
          <w:tcPr>
            <w:tcW w:w="1559" w:type="dxa"/>
            <w:shd w:val="clear" w:color="auto" w:fill="auto"/>
          </w:tcPr>
          <w:p w14:paraId="64F7EEF3" w14:textId="77777777" w:rsidR="001D37DE" w:rsidRPr="001D37DE" w:rsidRDefault="001D37DE" w:rsidP="00AF7409">
            <w:pPr>
              <w:spacing w:after="0" w:line="240" w:lineRule="auto"/>
              <w:jc w:val="center"/>
              <w:rPr>
                <w:rFonts w:ascii="Calibri" w:eastAsia="Calibri" w:hAnsi="Calibri" w:cs="Calibri"/>
                <w:sz w:val="20"/>
                <w:szCs w:val="20"/>
                <w:lang w:val="fr-FR"/>
              </w:rPr>
            </w:pPr>
          </w:p>
        </w:tc>
        <w:tc>
          <w:tcPr>
            <w:tcW w:w="2127" w:type="dxa"/>
            <w:shd w:val="clear" w:color="auto" w:fill="auto"/>
          </w:tcPr>
          <w:p w14:paraId="1696DC70" w14:textId="77777777" w:rsidR="001D37DE" w:rsidRPr="001D37DE" w:rsidRDefault="001D37DE" w:rsidP="00AF7409">
            <w:pPr>
              <w:spacing w:after="0" w:line="240" w:lineRule="auto"/>
              <w:ind w:right="-20"/>
              <w:jc w:val="both"/>
              <w:rPr>
                <w:rFonts w:ascii="Calibri" w:eastAsia="Times New Roman" w:hAnsi="Calibri" w:cs="Calibri"/>
                <w:color w:val="000000"/>
                <w:sz w:val="20"/>
                <w:szCs w:val="20"/>
                <w:lang w:val="fr-FR" w:eastAsia="en-GB"/>
              </w:rPr>
            </w:pPr>
            <w:r w:rsidRPr="001D37DE">
              <w:rPr>
                <w:rFonts w:ascii="Calibri" w:eastAsia="Times New Roman" w:hAnsi="Calibri" w:cs="Calibri"/>
                <w:color w:val="000000"/>
                <w:sz w:val="20"/>
                <w:szCs w:val="20"/>
                <w:lang w:val="fr-FR" w:eastAsia="en-GB"/>
              </w:rPr>
              <w:t>Amélioration d'au moins 25% par rapport à la référence</w:t>
            </w:r>
          </w:p>
        </w:tc>
        <w:tc>
          <w:tcPr>
            <w:tcW w:w="5386" w:type="dxa"/>
            <w:shd w:val="clear" w:color="auto" w:fill="auto"/>
          </w:tcPr>
          <w:p w14:paraId="34936757" w14:textId="77777777" w:rsidR="001D37DE" w:rsidRPr="001D37DE" w:rsidRDefault="001D37DE" w:rsidP="00AF7409">
            <w:pPr>
              <w:spacing w:after="0" w:line="240" w:lineRule="auto"/>
              <w:ind w:right="-20"/>
              <w:rPr>
                <w:rFonts w:ascii="Calibri" w:eastAsia="Times New Roman" w:hAnsi="Calibri" w:cs="Calibri"/>
                <w:color w:val="000000"/>
                <w:sz w:val="20"/>
                <w:szCs w:val="20"/>
                <w:lang w:val="fr-FR" w:eastAsia="en-GB"/>
              </w:rPr>
            </w:pPr>
            <w:r w:rsidRPr="001D37DE">
              <w:rPr>
                <w:rFonts w:ascii="Calibri" w:eastAsia="Times New Roman" w:hAnsi="Calibri" w:cs="Calibri"/>
                <w:color w:val="000000"/>
                <w:sz w:val="20"/>
                <w:szCs w:val="20"/>
                <w:lang w:val="fr-FR" w:eastAsia="en-GB"/>
              </w:rPr>
              <w:t>Apport d’un soutien aux États membres pour développer les capacités</w:t>
            </w:r>
          </w:p>
        </w:tc>
      </w:tr>
      <w:bookmarkEnd w:id="76"/>
    </w:tbl>
    <w:p w14:paraId="3DC7CB0E" w14:textId="77777777" w:rsidR="001D37DE" w:rsidRPr="001D37DE" w:rsidRDefault="001D37DE" w:rsidP="001D37DE">
      <w:pPr>
        <w:spacing w:after="0" w:line="240" w:lineRule="auto"/>
        <w:jc w:val="both"/>
        <w:rPr>
          <w:rFonts w:ascii="Calibri" w:eastAsia="Times New Roman" w:hAnsi="Calibri" w:cs="Calibri"/>
          <w:lang w:val="fr-FR" w:eastAsia="fr-FR"/>
        </w:rPr>
      </w:pPr>
    </w:p>
    <w:p w14:paraId="34C5A231" w14:textId="77777777" w:rsidR="001D37DE" w:rsidRPr="001D37DE" w:rsidRDefault="001D37DE" w:rsidP="001D37DE">
      <w:pPr>
        <w:rPr>
          <w:rFonts w:ascii="Calibri" w:eastAsia="Calibri" w:hAnsi="Calibri" w:cs="Calibri"/>
          <w:lang w:val="fr-FR"/>
        </w:rPr>
      </w:pPr>
    </w:p>
    <w:p w14:paraId="1CEBFDEE" w14:textId="77777777" w:rsidR="001D37DE" w:rsidRPr="001D37DE" w:rsidRDefault="001D37DE" w:rsidP="001D37DE">
      <w:pPr>
        <w:rPr>
          <w:rFonts w:ascii="Calibri" w:eastAsia="Calibri" w:hAnsi="Calibri" w:cs="Calibri"/>
          <w:lang w:val="fr-FR"/>
        </w:rPr>
      </w:pPr>
    </w:p>
    <w:p w14:paraId="24795BEB" w14:textId="77777777" w:rsidR="001D37DE" w:rsidRPr="001D37DE" w:rsidRDefault="001D37DE" w:rsidP="001D37DE">
      <w:pPr>
        <w:rPr>
          <w:rFonts w:ascii="Calibri" w:eastAsia="Calibri" w:hAnsi="Calibri" w:cs="Calibri"/>
          <w:lang w:val="fr-FR"/>
        </w:rPr>
      </w:pPr>
    </w:p>
    <w:p w14:paraId="5EC812A6" w14:textId="77777777" w:rsidR="001D37DE" w:rsidRPr="001D37DE" w:rsidRDefault="001D37DE" w:rsidP="001D37DE">
      <w:pPr>
        <w:rPr>
          <w:rFonts w:ascii="Calibri" w:eastAsia="Calibri" w:hAnsi="Calibri" w:cs="Calibri"/>
          <w:lang w:val="fr-FR"/>
        </w:rPr>
      </w:pPr>
    </w:p>
    <w:p w14:paraId="3C8040B3" w14:textId="77777777" w:rsidR="001D37DE" w:rsidRPr="001D37DE" w:rsidRDefault="001D37DE" w:rsidP="001D37DE">
      <w:pPr>
        <w:rPr>
          <w:rFonts w:ascii="Calibri" w:eastAsia="Calibri" w:hAnsi="Calibri" w:cs="Calibri"/>
          <w:lang w:val="fr-FR"/>
        </w:rPr>
      </w:pPr>
    </w:p>
    <w:p w14:paraId="1F3ED711" w14:textId="77777777" w:rsidR="001D37DE" w:rsidRPr="001D37DE" w:rsidRDefault="001D37DE" w:rsidP="001D37DE">
      <w:pPr>
        <w:rPr>
          <w:rFonts w:ascii="Calibri" w:eastAsia="Calibri" w:hAnsi="Calibri" w:cs="Calibri"/>
          <w:lang w:val="fr-FR"/>
        </w:rPr>
      </w:pPr>
    </w:p>
    <w:p w14:paraId="48CD57F4" w14:textId="77777777" w:rsidR="001D37DE" w:rsidRPr="001D37DE" w:rsidRDefault="001D37DE" w:rsidP="001D37DE">
      <w:pPr>
        <w:rPr>
          <w:rFonts w:ascii="Calibri" w:eastAsia="Calibri" w:hAnsi="Calibri" w:cs="Calibri"/>
          <w:lang w:val="fr-FR"/>
        </w:rPr>
      </w:pPr>
    </w:p>
    <w:p w14:paraId="08B40F00" w14:textId="77777777" w:rsidR="001D37DE" w:rsidRPr="001D37DE" w:rsidRDefault="001D37DE" w:rsidP="001D37DE">
      <w:pPr>
        <w:rPr>
          <w:rFonts w:ascii="Calibri" w:eastAsia="Calibri" w:hAnsi="Calibri" w:cs="Calibri"/>
          <w:lang w:val="fr-FR"/>
        </w:rPr>
      </w:pPr>
    </w:p>
    <w:p w14:paraId="7EB020ED" w14:textId="77777777" w:rsidR="001D37DE" w:rsidRPr="001D37DE" w:rsidRDefault="001D37DE" w:rsidP="001D37DE">
      <w:pPr>
        <w:rPr>
          <w:rFonts w:ascii="Calibri" w:eastAsia="Calibri" w:hAnsi="Calibri" w:cs="Calibri"/>
          <w:lang w:val="fr-FR"/>
        </w:rPr>
      </w:pPr>
    </w:p>
    <w:p w14:paraId="45EC3190" w14:textId="77777777" w:rsidR="001D37DE" w:rsidRPr="001D37DE" w:rsidRDefault="001D37DE" w:rsidP="001D37DE">
      <w:pPr>
        <w:keepNext/>
        <w:keepLines/>
        <w:numPr>
          <w:ilvl w:val="1"/>
          <w:numId w:val="0"/>
        </w:numPr>
        <w:spacing w:before="240" w:after="120"/>
        <w:ind w:left="576" w:hanging="576"/>
        <w:outlineLvl w:val="1"/>
        <w:rPr>
          <w:rFonts w:ascii="Calibri" w:eastAsia="DengXian Light" w:hAnsi="Calibri" w:cs="Calibri"/>
          <w:b/>
          <w:bCs/>
          <w:i/>
          <w:iCs/>
          <w:sz w:val="24"/>
          <w:szCs w:val="24"/>
          <w:u w:color="000000"/>
          <w:bdr w:val="nil"/>
          <w:lang w:val="fr-FR" w:eastAsia="en-GB"/>
        </w:rPr>
      </w:pPr>
      <w:bookmarkStart w:id="77" w:name="_Toc115768886"/>
      <w:bookmarkStart w:id="78" w:name="_Hlk101623192"/>
      <w:r w:rsidRPr="001D37DE">
        <w:rPr>
          <w:rFonts w:ascii="Calibri" w:eastAsia="DengXian Light" w:hAnsi="Calibri" w:cs="Calibri"/>
          <w:b/>
          <w:bCs/>
          <w:i/>
          <w:iCs/>
          <w:sz w:val="24"/>
          <w:szCs w:val="24"/>
          <w:u w:color="000000"/>
          <w:bdr w:val="nil"/>
          <w:lang w:val="fr-FR" w:eastAsia="en-GB"/>
        </w:rPr>
        <w:t>3.8</w:t>
      </w:r>
      <w:r w:rsidRPr="001D37DE">
        <w:rPr>
          <w:rFonts w:ascii="Calibri" w:eastAsia="DengXian Light" w:hAnsi="Calibri" w:cs="Calibri"/>
          <w:b/>
          <w:bCs/>
          <w:i/>
          <w:iCs/>
          <w:sz w:val="24"/>
          <w:szCs w:val="24"/>
          <w:u w:color="000000"/>
          <w:bdr w:val="nil"/>
          <w:lang w:val="fr-FR" w:eastAsia="en-GB"/>
        </w:rPr>
        <w:tab/>
        <w:t xml:space="preserve">Industries </w:t>
      </w:r>
      <w:r w:rsidRPr="001D37DE">
        <w:rPr>
          <w:rFonts w:ascii="Calibri" w:eastAsia="DengXian Light" w:hAnsi="Calibri" w:cs="Calibri"/>
          <w:b/>
          <w:bCs/>
          <w:i/>
          <w:iCs/>
          <w:u w:color="000000"/>
          <w:bdr w:val="nil"/>
          <w:lang w:val="fr-FR" w:eastAsia="en-GB"/>
        </w:rPr>
        <w:t xml:space="preserve">extractives </w:t>
      </w:r>
      <w:r w:rsidRPr="001D37DE">
        <w:rPr>
          <w:rFonts w:ascii="Calibri" w:eastAsia="DengXian Light" w:hAnsi="Calibri" w:cs="Calibri"/>
          <w:b/>
          <w:bCs/>
          <w:i/>
          <w:iCs/>
          <w:sz w:val="24"/>
          <w:szCs w:val="24"/>
          <w:u w:color="000000"/>
          <w:bdr w:val="nil"/>
          <w:lang w:val="fr-FR" w:eastAsia="en-GB"/>
        </w:rPr>
        <w:t>sous-marines</w:t>
      </w:r>
      <w:bookmarkEnd w:id="77"/>
    </w:p>
    <w:bookmarkEnd w:id="78"/>
    <w:p w14:paraId="113638C2" w14:textId="77777777" w:rsidR="001D37DE" w:rsidRPr="001D37DE" w:rsidRDefault="001D37DE" w:rsidP="001D37DE">
      <w:pPr>
        <w:rPr>
          <w:rFonts w:ascii="Calibri" w:eastAsia="Calibri" w:hAnsi="Calibri" w:cs="Calibri"/>
          <w:sz w:val="24"/>
          <w:szCs w:val="24"/>
          <w:lang w:val="fr-FR"/>
        </w:rPr>
      </w:pPr>
      <w:r w:rsidRPr="001D37DE">
        <w:rPr>
          <w:rFonts w:ascii="Calibri" w:eastAsia="Calibri" w:hAnsi="Calibri" w:cs="Calibri"/>
          <w:sz w:val="24"/>
          <w:szCs w:val="24"/>
          <w:lang w:val="fr-FR"/>
        </w:rPr>
        <w:t xml:space="preserve">Objectifs stratégiques :  </w:t>
      </w:r>
      <w:r w:rsidRPr="001D37DE">
        <w:rPr>
          <w:rFonts w:ascii="Calibri" w:eastAsia="Times New Roman" w:hAnsi="Calibri" w:cs="Calibri"/>
          <w:sz w:val="24"/>
          <w:szCs w:val="24"/>
          <w:lang w:val="fr-FR" w:eastAsia="fr-FR"/>
        </w:rPr>
        <w:t>Attirer les investissements et exploiter l'application de la technologie et de l'innovation dans le secteur pour libérer son potentiel.</w:t>
      </w:r>
    </w:p>
    <w:p w14:paraId="682C1CFA" w14:textId="77777777" w:rsidR="001D37DE" w:rsidRPr="001D37DE" w:rsidRDefault="001D37DE" w:rsidP="001D37DE">
      <w:pPr>
        <w:widowControl w:val="0"/>
        <w:autoSpaceDE w:val="0"/>
        <w:autoSpaceDN w:val="0"/>
        <w:spacing w:before="37" w:after="0" w:line="319" w:lineRule="auto"/>
        <w:ind w:right="144"/>
        <w:rPr>
          <w:rFonts w:ascii="Calibri" w:eastAsia="Gill Sans MT" w:hAnsi="Calibri" w:cs="Calibri"/>
          <w:lang w:val="fr-FR"/>
        </w:rPr>
      </w:pPr>
    </w:p>
    <w:p w14:paraId="7F608CFD" w14:textId="77777777" w:rsidR="001D37DE" w:rsidRPr="001D37DE" w:rsidRDefault="001D37DE" w:rsidP="001D37DE">
      <w:pPr>
        <w:spacing w:after="0" w:line="240" w:lineRule="auto"/>
        <w:rPr>
          <w:rFonts w:ascii="Calibri" w:eastAsia="Times New Roman" w:hAnsi="Calibri" w:cs="Calibri"/>
          <w:b/>
          <w:bCs/>
          <w:iCs/>
          <w:sz w:val="20"/>
          <w:szCs w:val="20"/>
          <w:lang w:val="fr-FR" w:eastAsia="en-GB"/>
        </w:rPr>
        <w:sectPr w:rsidR="001D37DE" w:rsidRPr="001D37DE" w:rsidSect="0051030E">
          <w:footnotePr>
            <w:numStart w:val="33"/>
          </w:footnotePr>
          <w:type w:val="continuous"/>
          <w:pgSz w:w="16838" w:h="11906" w:orient="landscape"/>
          <w:pgMar w:top="1440" w:right="1440" w:bottom="1440" w:left="1440" w:header="708" w:footer="708" w:gutter="0"/>
          <w:cols w:space="708"/>
          <w:titlePg/>
          <w:docGrid w:linePitch="360"/>
        </w:sectPr>
      </w:pPr>
    </w:p>
    <w:tbl>
      <w:tblPr>
        <w:tblW w:w="14587"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3969"/>
        <w:gridCol w:w="1275"/>
        <w:gridCol w:w="2127"/>
        <w:gridCol w:w="5386"/>
      </w:tblGrid>
      <w:tr w:rsidR="001D37DE" w:rsidRPr="00071DDC" w14:paraId="4101266C" w14:textId="77777777" w:rsidTr="00AF7409">
        <w:trPr>
          <w:trHeight w:val="416"/>
          <w:tblHeader/>
        </w:trPr>
        <w:tc>
          <w:tcPr>
            <w:tcW w:w="1830" w:type="dxa"/>
            <w:shd w:val="clear" w:color="000000" w:fill="D9D9D9"/>
          </w:tcPr>
          <w:p w14:paraId="360DD4E0" w14:textId="77777777" w:rsidR="001D37DE" w:rsidRPr="00071DDC" w:rsidRDefault="001D37DE" w:rsidP="00AF7409">
            <w:pPr>
              <w:spacing w:after="0" w:line="240" w:lineRule="auto"/>
              <w:rPr>
                <w:rFonts w:ascii="Calibri" w:eastAsia="Times New Roman" w:hAnsi="Calibri" w:cs="Calibri"/>
                <w:b/>
                <w:bCs/>
                <w:iCs/>
                <w:sz w:val="20"/>
                <w:szCs w:val="20"/>
                <w:lang w:eastAsia="en-GB"/>
              </w:rPr>
            </w:pPr>
            <w:r w:rsidRPr="00071DDC">
              <w:rPr>
                <w:rFonts w:ascii="Calibri" w:eastAsia="Times New Roman" w:hAnsi="Calibri" w:cs="Calibri"/>
                <w:b/>
                <w:bCs/>
                <w:iCs/>
                <w:sz w:val="20"/>
                <w:szCs w:val="20"/>
                <w:lang w:eastAsia="en-GB"/>
              </w:rPr>
              <w:t>Résultat</w:t>
            </w:r>
          </w:p>
        </w:tc>
        <w:tc>
          <w:tcPr>
            <w:tcW w:w="3969" w:type="dxa"/>
            <w:shd w:val="clear" w:color="000000" w:fill="D9D9D9"/>
          </w:tcPr>
          <w:p w14:paraId="4BAC5EBB" w14:textId="77777777" w:rsidR="001D37DE" w:rsidRPr="00071DDC" w:rsidRDefault="001D37DE" w:rsidP="00AF7409">
            <w:pPr>
              <w:spacing w:after="0" w:line="240" w:lineRule="auto"/>
              <w:rPr>
                <w:rFonts w:ascii="Calibri" w:eastAsia="Times New Roman" w:hAnsi="Calibri" w:cs="Calibri"/>
                <w:b/>
                <w:bCs/>
                <w:iCs/>
                <w:sz w:val="20"/>
                <w:szCs w:val="20"/>
                <w:lang w:eastAsia="en-GB"/>
              </w:rPr>
            </w:pPr>
            <w:r w:rsidRPr="00071DDC">
              <w:rPr>
                <w:rFonts w:ascii="Calibri" w:eastAsia="Times New Roman" w:hAnsi="Calibri" w:cs="Calibri"/>
                <w:b/>
                <w:bCs/>
                <w:iCs/>
                <w:sz w:val="20"/>
                <w:szCs w:val="20"/>
                <w:lang w:eastAsia="en-GB"/>
              </w:rPr>
              <w:t>Indicateur</w:t>
            </w:r>
          </w:p>
        </w:tc>
        <w:tc>
          <w:tcPr>
            <w:tcW w:w="1275" w:type="dxa"/>
            <w:shd w:val="clear" w:color="000000" w:fill="D9D9D9"/>
          </w:tcPr>
          <w:p w14:paraId="2EBAFF1B" w14:textId="77777777" w:rsidR="001D37DE" w:rsidRPr="00071DDC" w:rsidRDefault="001D37DE" w:rsidP="00AF7409">
            <w:pPr>
              <w:spacing w:after="0" w:line="240" w:lineRule="auto"/>
              <w:jc w:val="center"/>
              <w:rPr>
                <w:rFonts w:ascii="Calibri" w:eastAsia="Times New Roman" w:hAnsi="Calibri" w:cs="Calibri"/>
                <w:b/>
                <w:bCs/>
                <w:sz w:val="20"/>
                <w:szCs w:val="20"/>
                <w:lang w:eastAsia="en-GB"/>
              </w:rPr>
            </w:pPr>
            <w:r w:rsidRPr="00071DDC">
              <w:rPr>
                <w:rFonts w:ascii="Calibri" w:eastAsia="Times New Roman" w:hAnsi="Calibri" w:cs="Calibri"/>
                <w:b/>
                <w:bCs/>
                <w:sz w:val="20"/>
                <w:szCs w:val="20"/>
                <w:lang w:eastAsia="en-GB"/>
              </w:rPr>
              <w:t>Référence</w:t>
            </w:r>
          </w:p>
        </w:tc>
        <w:tc>
          <w:tcPr>
            <w:tcW w:w="2127" w:type="dxa"/>
            <w:shd w:val="clear" w:color="000000" w:fill="D9D9D9"/>
          </w:tcPr>
          <w:p w14:paraId="56D97A1C" w14:textId="77777777" w:rsidR="001D37DE" w:rsidRPr="00071DDC" w:rsidRDefault="001D37DE" w:rsidP="00AF7409">
            <w:pPr>
              <w:spacing w:after="0" w:line="240" w:lineRule="auto"/>
              <w:ind w:right="-20"/>
              <w:jc w:val="center"/>
              <w:rPr>
                <w:rFonts w:ascii="Calibri" w:eastAsia="Times New Roman" w:hAnsi="Calibri" w:cs="Calibri"/>
                <w:b/>
                <w:bCs/>
                <w:sz w:val="20"/>
                <w:szCs w:val="20"/>
                <w:lang w:eastAsia="en-GB"/>
              </w:rPr>
            </w:pPr>
            <w:r w:rsidRPr="00071DDC">
              <w:rPr>
                <w:rFonts w:ascii="Calibri" w:eastAsia="Times New Roman" w:hAnsi="Calibri" w:cs="Calibri"/>
                <w:b/>
                <w:bCs/>
                <w:sz w:val="20"/>
                <w:szCs w:val="20"/>
                <w:lang w:eastAsia="en-GB"/>
              </w:rPr>
              <w:t>Cible</w:t>
            </w:r>
          </w:p>
        </w:tc>
        <w:tc>
          <w:tcPr>
            <w:tcW w:w="5386" w:type="dxa"/>
            <w:shd w:val="clear" w:color="000000" w:fill="D9D9D9"/>
          </w:tcPr>
          <w:p w14:paraId="702E7310" w14:textId="77777777" w:rsidR="001D37DE" w:rsidRPr="00071DDC" w:rsidRDefault="001D37DE" w:rsidP="00AF7409">
            <w:pPr>
              <w:spacing w:after="0" w:line="240" w:lineRule="auto"/>
              <w:ind w:right="-20"/>
              <w:jc w:val="center"/>
              <w:rPr>
                <w:rFonts w:ascii="Calibri" w:eastAsia="Times New Roman" w:hAnsi="Calibri" w:cs="Calibri"/>
                <w:b/>
                <w:bCs/>
                <w:sz w:val="20"/>
                <w:szCs w:val="20"/>
                <w:lang w:eastAsia="en-GB"/>
              </w:rPr>
            </w:pPr>
            <w:r w:rsidRPr="00071DDC">
              <w:rPr>
                <w:rFonts w:ascii="Calibri" w:eastAsia="Times New Roman" w:hAnsi="Calibri" w:cs="Calibri"/>
                <w:b/>
                <w:bCs/>
                <w:sz w:val="20"/>
                <w:szCs w:val="20"/>
                <w:lang w:eastAsia="en-GB"/>
              </w:rPr>
              <w:t>Activité</w:t>
            </w:r>
          </w:p>
        </w:tc>
      </w:tr>
      <w:tr w:rsidR="001D37DE" w:rsidRPr="001D37DE" w14:paraId="74224CD7" w14:textId="77777777" w:rsidTr="00AF7409">
        <w:trPr>
          <w:trHeight w:val="910"/>
        </w:trPr>
        <w:tc>
          <w:tcPr>
            <w:tcW w:w="1830" w:type="dxa"/>
            <w:shd w:val="clear" w:color="auto" w:fill="auto"/>
          </w:tcPr>
          <w:p w14:paraId="642BCF94" w14:textId="77777777" w:rsidR="001D37DE" w:rsidRPr="001D37DE" w:rsidRDefault="001D37DE" w:rsidP="00AF7409">
            <w:pPr>
              <w:spacing w:after="0" w:line="240" w:lineRule="auto"/>
              <w:rPr>
                <w:rFonts w:ascii="Calibri" w:eastAsia="Times New Roman" w:hAnsi="Calibri" w:cs="Calibri"/>
                <w:b/>
                <w:bCs/>
                <w:iCs/>
                <w:color w:val="FF0000"/>
                <w:sz w:val="20"/>
                <w:szCs w:val="20"/>
                <w:lang w:val="fr-FR" w:eastAsia="en-GB"/>
              </w:rPr>
            </w:pPr>
            <w:r w:rsidRPr="001D37DE">
              <w:rPr>
                <w:rFonts w:ascii="Calibri" w:eastAsia="Calibri" w:hAnsi="Calibri" w:cs="Calibri"/>
                <w:color w:val="231F20"/>
                <w:w w:val="110"/>
                <w:sz w:val="20"/>
                <w:szCs w:val="20"/>
                <w:lang w:val="fr-FR"/>
              </w:rPr>
              <w:t xml:space="preserve">Amélioration de l'environnement des affaires entraînant une augmentation des investissements directs </w:t>
            </w:r>
          </w:p>
        </w:tc>
        <w:tc>
          <w:tcPr>
            <w:tcW w:w="3969" w:type="dxa"/>
            <w:shd w:val="clear" w:color="auto" w:fill="auto"/>
          </w:tcPr>
          <w:p w14:paraId="7FC75281" w14:textId="77777777" w:rsidR="001D37DE" w:rsidRPr="001D37DE" w:rsidRDefault="001D37DE" w:rsidP="00AF7409">
            <w:pPr>
              <w:spacing w:after="0" w:line="240" w:lineRule="auto"/>
              <w:rPr>
                <w:rFonts w:ascii="Calibri" w:eastAsia="Times New Roman" w:hAnsi="Calibri" w:cs="Calibri"/>
                <w:b/>
                <w:bCs/>
                <w:iCs/>
                <w:color w:val="FF0000"/>
                <w:sz w:val="20"/>
                <w:szCs w:val="20"/>
                <w:lang w:val="fr-FR" w:eastAsia="en-GB"/>
              </w:rPr>
            </w:pPr>
            <w:r w:rsidRPr="001D37DE">
              <w:rPr>
                <w:rFonts w:ascii="Calibri" w:eastAsia="Calibri" w:hAnsi="Calibri" w:cs="Calibri"/>
                <w:color w:val="231F20"/>
                <w:w w:val="105"/>
                <w:sz w:val="20"/>
                <w:szCs w:val="20"/>
                <w:lang w:val="fr-FR"/>
              </w:rPr>
              <w:t xml:space="preserve">Investissements </w:t>
            </w:r>
            <w:r w:rsidRPr="001D37DE">
              <w:rPr>
                <w:rFonts w:ascii="Calibri" w:eastAsia="Calibri" w:hAnsi="Calibri" w:cs="Calibri"/>
                <w:color w:val="231F20"/>
                <w:spacing w:val="-1"/>
                <w:w w:val="105"/>
                <w:sz w:val="20"/>
                <w:szCs w:val="20"/>
                <w:lang w:val="fr-FR"/>
              </w:rPr>
              <w:t xml:space="preserve">directs </w:t>
            </w:r>
            <w:r w:rsidRPr="001D37DE">
              <w:rPr>
                <w:rFonts w:ascii="Calibri" w:eastAsia="Calibri" w:hAnsi="Calibri" w:cs="Calibri"/>
                <w:color w:val="231F20"/>
                <w:w w:val="105"/>
                <w:sz w:val="20"/>
                <w:szCs w:val="20"/>
                <w:lang w:val="fr-FR"/>
              </w:rPr>
              <w:t>étrangers</w:t>
            </w:r>
            <w:r w:rsidRPr="001D37DE">
              <w:rPr>
                <w:rFonts w:ascii="Calibri" w:eastAsia="Calibri" w:hAnsi="Calibri" w:cs="Calibri"/>
                <w:color w:val="231F20"/>
                <w:spacing w:val="-1"/>
                <w:w w:val="105"/>
                <w:sz w:val="20"/>
                <w:szCs w:val="20"/>
                <w:lang w:val="fr-FR"/>
              </w:rPr>
              <w:t xml:space="preserve"> </w:t>
            </w:r>
            <w:r w:rsidRPr="001D37DE">
              <w:rPr>
                <w:rFonts w:ascii="Calibri" w:eastAsia="Calibri" w:hAnsi="Calibri" w:cs="Calibri"/>
                <w:color w:val="231F20"/>
                <w:w w:val="110"/>
                <w:sz w:val="20"/>
                <w:szCs w:val="20"/>
                <w:lang w:val="fr-FR"/>
              </w:rPr>
              <w:t>(IDE) dans l'exploitation minière sous-marine et les industries extractives en eaux profondes</w:t>
            </w:r>
          </w:p>
        </w:tc>
        <w:tc>
          <w:tcPr>
            <w:tcW w:w="1275" w:type="dxa"/>
            <w:shd w:val="clear" w:color="auto" w:fill="auto"/>
          </w:tcPr>
          <w:p w14:paraId="1CB514BA" w14:textId="77777777" w:rsidR="001D37DE" w:rsidRPr="001D37DE" w:rsidRDefault="001D37DE" w:rsidP="00AF7409">
            <w:pPr>
              <w:spacing w:after="0" w:line="240" w:lineRule="auto"/>
              <w:rPr>
                <w:rFonts w:ascii="Calibri" w:eastAsia="Times New Roman" w:hAnsi="Calibri" w:cs="Calibri"/>
                <w:b/>
                <w:bCs/>
                <w:color w:val="FF0000"/>
                <w:sz w:val="20"/>
                <w:szCs w:val="20"/>
                <w:lang w:val="fr-FR" w:eastAsia="en-GB"/>
              </w:rPr>
            </w:pPr>
          </w:p>
        </w:tc>
        <w:tc>
          <w:tcPr>
            <w:tcW w:w="2127" w:type="dxa"/>
            <w:shd w:val="clear" w:color="auto" w:fill="auto"/>
          </w:tcPr>
          <w:p w14:paraId="69E8F2C4" w14:textId="77777777" w:rsidR="001D37DE" w:rsidRPr="001D37DE" w:rsidRDefault="001D37DE" w:rsidP="00AF7409">
            <w:pPr>
              <w:spacing w:after="0" w:line="240" w:lineRule="auto"/>
              <w:ind w:right="-20"/>
              <w:jc w:val="both"/>
              <w:rPr>
                <w:rFonts w:ascii="Calibri" w:eastAsia="Times New Roman" w:hAnsi="Calibri" w:cs="Calibri"/>
                <w:b/>
                <w:bCs/>
                <w:color w:val="FF0000"/>
                <w:sz w:val="20"/>
                <w:szCs w:val="20"/>
                <w:lang w:val="fr-FR" w:eastAsia="en-GB"/>
              </w:rPr>
            </w:pPr>
            <w:r w:rsidRPr="001D37DE">
              <w:rPr>
                <w:rFonts w:ascii="Calibri" w:eastAsia="Calibri" w:hAnsi="Calibri" w:cs="Calibri"/>
                <w:color w:val="231F20"/>
                <w:spacing w:val="-1"/>
                <w:w w:val="110"/>
                <w:sz w:val="20"/>
                <w:szCs w:val="20"/>
                <w:lang w:val="fr-FR"/>
              </w:rPr>
              <w:t xml:space="preserve">Augmentation de 20 % </w:t>
            </w:r>
            <w:r w:rsidRPr="001D37DE">
              <w:rPr>
                <w:rFonts w:ascii="Calibri" w:eastAsia="Calibri" w:hAnsi="Calibri" w:cs="Calibri"/>
                <w:color w:val="231F20"/>
                <w:w w:val="105"/>
                <w:sz w:val="20"/>
                <w:szCs w:val="20"/>
                <w:lang w:val="fr-FR"/>
              </w:rPr>
              <w:t>des investissements directs étrangers.</w:t>
            </w:r>
          </w:p>
        </w:tc>
        <w:tc>
          <w:tcPr>
            <w:tcW w:w="5386" w:type="dxa"/>
            <w:shd w:val="clear" w:color="auto" w:fill="auto"/>
          </w:tcPr>
          <w:p w14:paraId="28B6492F" w14:textId="77777777" w:rsidR="001D37DE" w:rsidRPr="001D37DE" w:rsidRDefault="001D37DE" w:rsidP="00AF7409">
            <w:pPr>
              <w:spacing w:after="0" w:line="240" w:lineRule="auto"/>
              <w:ind w:right="-20"/>
              <w:rPr>
                <w:rFonts w:ascii="Calibri" w:eastAsia="Times New Roman" w:hAnsi="Calibri" w:cs="Calibri"/>
                <w:color w:val="FF0000"/>
                <w:sz w:val="20"/>
                <w:szCs w:val="20"/>
                <w:lang w:val="fr-FR" w:eastAsia="en-GB"/>
              </w:rPr>
            </w:pPr>
            <w:r w:rsidRPr="001D37DE">
              <w:rPr>
                <w:rFonts w:ascii="Calibri" w:eastAsia="Times New Roman" w:hAnsi="Calibri" w:cs="Calibri"/>
                <w:sz w:val="20"/>
                <w:szCs w:val="20"/>
                <w:lang w:val="fr-FR" w:eastAsia="en-GB"/>
              </w:rPr>
              <w:t>Aider les États membres à mobiliser les IDE</w:t>
            </w:r>
          </w:p>
        </w:tc>
      </w:tr>
      <w:tr w:rsidR="001D37DE" w:rsidRPr="001D37DE" w14:paraId="799DF2E7" w14:textId="77777777" w:rsidTr="00AF7409">
        <w:trPr>
          <w:trHeight w:val="910"/>
        </w:trPr>
        <w:tc>
          <w:tcPr>
            <w:tcW w:w="1830" w:type="dxa"/>
            <w:vMerge w:val="restart"/>
            <w:shd w:val="clear" w:color="auto" w:fill="auto"/>
          </w:tcPr>
          <w:p w14:paraId="62EAB9DB" w14:textId="77777777" w:rsidR="001D37DE" w:rsidRPr="001D37DE" w:rsidRDefault="001D37DE" w:rsidP="00AF7409">
            <w:pPr>
              <w:spacing w:after="0" w:line="240" w:lineRule="auto"/>
              <w:rPr>
                <w:rFonts w:ascii="Calibri" w:eastAsia="Times New Roman" w:hAnsi="Calibri" w:cs="Calibri"/>
                <w:b/>
                <w:bCs/>
                <w:iCs/>
                <w:color w:val="FF0000"/>
                <w:sz w:val="20"/>
                <w:szCs w:val="20"/>
                <w:lang w:val="fr-FR" w:eastAsia="en-GB"/>
              </w:rPr>
            </w:pPr>
            <w:r w:rsidRPr="001D37DE">
              <w:rPr>
                <w:rFonts w:ascii="Calibri" w:eastAsia="Calibri" w:hAnsi="Calibri" w:cs="Calibri"/>
                <w:color w:val="231F20"/>
                <w:w w:val="110"/>
                <w:sz w:val="20"/>
                <w:szCs w:val="20"/>
                <w:lang w:val="fr-FR"/>
              </w:rPr>
              <w:t xml:space="preserve"> Capacités renforcées des institutions et des ressources humaines pour la </w:t>
            </w:r>
            <w:r w:rsidRPr="001D37DE">
              <w:rPr>
                <w:rFonts w:ascii="Calibri" w:eastAsia="Calibri" w:hAnsi="Calibri" w:cs="Calibri"/>
                <w:color w:val="231F20"/>
                <w:w w:val="105"/>
                <w:sz w:val="20"/>
                <w:szCs w:val="20"/>
                <w:lang w:val="fr-FR"/>
              </w:rPr>
              <w:t xml:space="preserve">promotion des </w:t>
            </w:r>
            <w:r w:rsidRPr="001D37DE">
              <w:rPr>
                <w:rFonts w:ascii="Calibri" w:eastAsia="Calibri" w:hAnsi="Calibri" w:cs="Calibri"/>
                <w:color w:val="231F20"/>
                <w:w w:val="110"/>
                <w:sz w:val="20"/>
                <w:szCs w:val="20"/>
                <w:lang w:val="fr-FR"/>
              </w:rPr>
              <w:t xml:space="preserve">investissements </w:t>
            </w:r>
            <w:r w:rsidRPr="001D37DE">
              <w:rPr>
                <w:rFonts w:ascii="Calibri" w:eastAsia="Calibri" w:hAnsi="Calibri" w:cs="Calibri"/>
                <w:color w:val="231F20"/>
                <w:w w:val="105"/>
                <w:sz w:val="20"/>
                <w:szCs w:val="20"/>
                <w:lang w:val="fr-FR"/>
              </w:rPr>
              <w:t xml:space="preserve">et la coordination des </w:t>
            </w:r>
            <w:r w:rsidRPr="001D37DE">
              <w:rPr>
                <w:rFonts w:ascii="Calibri" w:eastAsia="Calibri" w:hAnsi="Calibri" w:cs="Calibri"/>
                <w:color w:val="231F20"/>
                <w:w w:val="110"/>
                <w:sz w:val="20"/>
                <w:szCs w:val="20"/>
                <w:lang w:val="fr-FR"/>
              </w:rPr>
              <w:t xml:space="preserve">stratégies conjointes de promotion des investissements. </w:t>
            </w:r>
          </w:p>
        </w:tc>
        <w:tc>
          <w:tcPr>
            <w:tcW w:w="3969" w:type="dxa"/>
            <w:shd w:val="clear" w:color="auto" w:fill="auto"/>
          </w:tcPr>
          <w:p w14:paraId="61E8FA2C" w14:textId="77777777" w:rsidR="001D37DE" w:rsidRPr="001D37DE" w:rsidRDefault="001D37DE" w:rsidP="00AF7409">
            <w:pPr>
              <w:spacing w:after="0" w:line="240" w:lineRule="auto"/>
              <w:rPr>
                <w:rFonts w:ascii="Calibri" w:eastAsia="Times New Roman" w:hAnsi="Calibri" w:cs="Calibri"/>
                <w:iCs/>
                <w:color w:val="FF0000"/>
                <w:sz w:val="20"/>
                <w:szCs w:val="20"/>
                <w:lang w:val="fr-FR" w:eastAsia="en-GB"/>
              </w:rPr>
            </w:pPr>
            <w:r w:rsidRPr="001D37DE">
              <w:rPr>
                <w:rFonts w:ascii="Calibri" w:eastAsia="Times New Roman" w:hAnsi="Calibri" w:cs="Calibri"/>
                <w:iCs/>
                <w:sz w:val="20"/>
                <w:szCs w:val="20"/>
                <w:lang w:val="fr-FR" w:eastAsia="en-GB"/>
              </w:rPr>
              <w:t>Capacités nécessaires renforcées pour le développement sectoriel.</w:t>
            </w:r>
          </w:p>
        </w:tc>
        <w:tc>
          <w:tcPr>
            <w:tcW w:w="1275" w:type="dxa"/>
            <w:shd w:val="clear" w:color="auto" w:fill="auto"/>
          </w:tcPr>
          <w:p w14:paraId="41D24E3D" w14:textId="77777777" w:rsidR="001D37DE" w:rsidRPr="001D37DE" w:rsidRDefault="001D37DE" w:rsidP="00AF7409">
            <w:pPr>
              <w:spacing w:after="0" w:line="240" w:lineRule="auto"/>
              <w:rPr>
                <w:rFonts w:ascii="Calibri" w:eastAsia="Times New Roman" w:hAnsi="Calibri" w:cs="Calibri"/>
                <w:b/>
                <w:bCs/>
                <w:sz w:val="20"/>
                <w:szCs w:val="20"/>
                <w:lang w:val="fr-FR" w:eastAsia="en-GB"/>
              </w:rPr>
            </w:pPr>
          </w:p>
        </w:tc>
        <w:tc>
          <w:tcPr>
            <w:tcW w:w="2127" w:type="dxa"/>
            <w:shd w:val="clear" w:color="auto" w:fill="auto"/>
          </w:tcPr>
          <w:p w14:paraId="3C105559" w14:textId="77777777" w:rsidR="001D37DE" w:rsidRPr="001D37DE" w:rsidRDefault="001D37DE" w:rsidP="00AF7409">
            <w:pPr>
              <w:spacing w:after="0" w:line="240" w:lineRule="auto"/>
              <w:ind w:right="-20"/>
              <w:jc w:val="both"/>
              <w:rPr>
                <w:rFonts w:ascii="Calibri" w:eastAsia="Times New Roman" w:hAnsi="Calibri" w:cs="Calibri"/>
                <w:b/>
                <w:bCs/>
                <w:sz w:val="20"/>
                <w:szCs w:val="20"/>
                <w:lang w:val="fr-FR" w:eastAsia="en-GB"/>
              </w:rPr>
            </w:pPr>
            <w:r w:rsidRPr="001D37DE">
              <w:rPr>
                <w:rFonts w:ascii="Calibri" w:eastAsia="Gill Sans MT" w:hAnsi="Calibri" w:cs="Calibri"/>
                <w:color w:val="231F20"/>
                <w:w w:val="105"/>
                <w:sz w:val="20"/>
                <w:szCs w:val="20"/>
                <w:lang w:val="fr-FR"/>
              </w:rPr>
              <w:t xml:space="preserve">Les institutions compétentes de 5 États membres sont dotées d'un personnel formé aux </w:t>
            </w:r>
            <w:r w:rsidRPr="001D37DE">
              <w:rPr>
                <w:rFonts w:ascii="Calibri" w:eastAsia="Gill Sans MT" w:hAnsi="Calibri" w:cs="Calibri"/>
                <w:color w:val="231F20"/>
                <w:w w:val="110"/>
                <w:sz w:val="20"/>
                <w:szCs w:val="20"/>
                <w:lang w:val="fr-FR"/>
              </w:rPr>
              <w:t>compétences spécifiques des industries extractives sous-marines et en eaux profondes</w:t>
            </w:r>
          </w:p>
        </w:tc>
        <w:tc>
          <w:tcPr>
            <w:tcW w:w="5386" w:type="dxa"/>
            <w:shd w:val="clear" w:color="auto" w:fill="auto"/>
          </w:tcPr>
          <w:p w14:paraId="59A71358" w14:textId="77777777" w:rsidR="001D37DE" w:rsidRPr="001D37DE" w:rsidRDefault="001D37DE" w:rsidP="00AF7409">
            <w:pPr>
              <w:spacing w:after="0" w:line="240" w:lineRule="auto"/>
              <w:ind w:right="-20"/>
              <w:rPr>
                <w:rFonts w:ascii="Calibri" w:eastAsia="Times New Roman" w:hAnsi="Calibri" w:cs="Calibri"/>
                <w:color w:val="FF0000"/>
                <w:sz w:val="20"/>
                <w:szCs w:val="20"/>
                <w:lang w:val="fr-FR" w:eastAsia="en-GB"/>
              </w:rPr>
            </w:pPr>
            <w:r w:rsidRPr="001D37DE">
              <w:rPr>
                <w:rFonts w:ascii="Calibri" w:eastAsia="Times New Roman" w:hAnsi="Calibri" w:cs="Calibri"/>
                <w:sz w:val="20"/>
                <w:szCs w:val="20"/>
                <w:lang w:val="fr-FR" w:eastAsia="en-GB"/>
              </w:rPr>
              <w:t>Soutenir les États membres dans le développement des capacités</w:t>
            </w:r>
          </w:p>
        </w:tc>
      </w:tr>
      <w:tr w:rsidR="001D37DE" w:rsidRPr="001D37DE" w14:paraId="72F96F85" w14:textId="77777777" w:rsidTr="00AF7409">
        <w:trPr>
          <w:trHeight w:val="910"/>
        </w:trPr>
        <w:tc>
          <w:tcPr>
            <w:tcW w:w="1830" w:type="dxa"/>
            <w:vMerge/>
            <w:shd w:val="clear" w:color="auto" w:fill="auto"/>
          </w:tcPr>
          <w:p w14:paraId="3B7C8340" w14:textId="77777777" w:rsidR="001D37DE" w:rsidRPr="001D37DE" w:rsidRDefault="001D37DE" w:rsidP="00AF7409">
            <w:pPr>
              <w:widowControl w:val="0"/>
              <w:autoSpaceDE w:val="0"/>
              <w:autoSpaceDN w:val="0"/>
              <w:spacing w:before="45" w:after="0" w:line="240" w:lineRule="auto"/>
              <w:ind w:left="78"/>
              <w:rPr>
                <w:rFonts w:ascii="Calibri" w:eastAsia="Gill Sans MT" w:hAnsi="Calibri" w:cs="Calibri"/>
                <w:color w:val="231F20"/>
                <w:w w:val="115"/>
                <w:sz w:val="20"/>
                <w:szCs w:val="20"/>
                <w:lang w:val="fr-FR"/>
              </w:rPr>
            </w:pPr>
          </w:p>
        </w:tc>
        <w:tc>
          <w:tcPr>
            <w:tcW w:w="3969" w:type="dxa"/>
            <w:shd w:val="clear" w:color="auto" w:fill="auto"/>
          </w:tcPr>
          <w:p w14:paraId="32C4077E" w14:textId="77777777" w:rsidR="001D37DE" w:rsidRPr="006749D8" w:rsidRDefault="001D37DE" w:rsidP="00AF7409">
            <w:pPr>
              <w:spacing w:after="0" w:line="240" w:lineRule="auto"/>
              <w:rPr>
                <w:rFonts w:ascii="Calibri" w:eastAsia="Times New Roman" w:hAnsi="Calibri" w:cs="Calibri"/>
                <w:iCs/>
                <w:color w:val="FF0000"/>
                <w:sz w:val="20"/>
                <w:szCs w:val="20"/>
                <w:lang w:eastAsia="en-GB"/>
              </w:rPr>
            </w:pPr>
            <w:r w:rsidRPr="00071DDC">
              <w:rPr>
                <w:rFonts w:ascii="Calibri" w:eastAsia="Times New Roman" w:hAnsi="Calibri" w:cs="Calibri"/>
                <w:iCs/>
                <w:sz w:val="20"/>
                <w:szCs w:val="20"/>
                <w:lang w:eastAsia="en-GB"/>
              </w:rPr>
              <w:t>Capacités renforcées</w:t>
            </w:r>
          </w:p>
        </w:tc>
        <w:tc>
          <w:tcPr>
            <w:tcW w:w="1275" w:type="dxa"/>
            <w:shd w:val="clear" w:color="auto" w:fill="auto"/>
          </w:tcPr>
          <w:p w14:paraId="25602D10" w14:textId="77777777" w:rsidR="001D37DE" w:rsidRPr="00071DDC" w:rsidRDefault="001D37DE" w:rsidP="00AF7409">
            <w:pPr>
              <w:spacing w:after="0" w:line="240" w:lineRule="auto"/>
              <w:jc w:val="center"/>
              <w:rPr>
                <w:rFonts w:ascii="Calibri" w:eastAsia="Calibri" w:hAnsi="Calibri" w:cs="Calibri"/>
                <w:sz w:val="20"/>
                <w:szCs w:val="20"/>
              </w:rPr>
            </w:pPr>
          </w:p>
        </w:tc>
        <w:tc>
          <w:tcPr>
            <w:tcW w:w="2127" w:type="dxa"/>
            <w:shd w:val="clear" w:color="auto" w:fill="auto"/>
          </w:tcPr>
          <w:p w14:paraId="75AD92CE" w14:textId="7B43F841" w:rsidR="001D37DE" w:rsidRPr="001D37DE" w:rsidRDefault="001D37DE" w:rsidP="00AF7409">
            <w:pPr>
              <w:widowControl w:val="0"/>
              <w:autoSpaceDE w:val="0"/>
              <w:autoSpaceDN w:val="0"/>
              <w:spacing w:before="45" w:after="0" w:line="319" w:lineRule="auto"/>
              <w:ind w:left="78" w:right="264"/>
              <w:rPr>
                <w:rFonts w:ascii="Calibri" w:eastAsia="Times New Roman" w:hAnsi="Calibri" w:cs="Calibri"/>
                <w:sz w:val="20"/>
                <w:szCs w:val="20"/>
                <w:lang w:val="fr-FR" w:eastAsia="en-GB"/>
              </w:rPr>
            </w:pPr>
            <w:r w:rsidRPr="001D37DE">
              <w:rPr>
                <w:rFonts w:ascii="Calibri" w:eastAsia="Gill Sans MT" w:hAnsi="Calibri" w:cs="Calibri"/>
                <w:color w:val="231F20"/>
                <w:w w:val="105"/>
                <w:sz w:val="20"/>
                <w:szCs w:val="20"/>
                <w:lang w:val="fr-FR"/>
              </w:rPr>
              <w:t>3 projets sur les industries extractives sous</w:t>
            </w:r>
            <w:r w:rsidR="006749D8">
              <w:rPr>
                <w:rFonts w:ascii="Calibri" w:eastAsia="Gill Sans MT" w:hAnsi="Calibri" w:cs="Calibri"/>
                <w:color w:val="231F20"/>
                <w:w w:val="105"/>
                <w:sz w:val="20"/>
                <w:szCs w:val="20"/>
                <w:lang w:val="fr-FR"/>
              </w:rPr>
              <w:t>-</w:t>
            </w:r>
            <w:r w:rsidRPr="001D37DE">
              <w:rPr>
                <w:rFonts w:ascii="Calibri" w:eastAsia="Gill Sans MT" w:hAnsi="Calibri" w:cs="Calibri"/>
                <w:color w:val="231F20"/>
                <w:w w:val="105"/>
                <w:sz w:val="20"/>
                <w:szCs w:val="20"/>
                <w:lang w:val="fr-FR"/>
              </w:rPr>
              <w:t xml:space="preserve">marines et en eaux profondes initiés ou promus </w:t>
            </w:r>
            <w:r w:rsidRPr="001D37DE">
              <w:rPr>
                <w:rFonts w:ascii="Calibri" w:eastAsia="Gill Sans MT" w:hAnsi="Calibri" w:cs="Calibri"/>
                <w:color w:val="231F20"/>
                <w:w w:val="105"/>
                <w:sz w:val="20"/>
                <w:szCs w:val="20"/>
                <w:lang w:val="fr-FR"/>
              </w:rPr>
              <w:lastRenderedPageBreak/>
              <w:t xml:space="preserve">conjointement par deux ou plusieurs </w:t>
            </w:r>
            <w:r w:rsidRPr="001D37DE">
              <w:rPr>
                <w:rFonts w:ascii="Calibri" w:eastAsia="Calibri" w:hAnsi="Calibri" w:cs="Calibri"/>
                <w:color w:val="231F20"/>
                <w:w w:val="110"/>
                <w:sz w:val="20"/>
                <w:szCs w:val="20"/>
                <w:lang w:val="fr-FR"/>
              </w:rPr>
              <w:t>États membres</w:t>
            </w:r>
          </w:p>
        </w:tc>
        <w:tc>
          <w:tcPr>
            <w:tcW w:w="5386" w:type="dxa"/>
            <w:shd w:val="clear" w:color="auto" w:fill="auto"/>
          </w:tcPr>
          <w:p w14:paraId="1EE5DA6E" w14:textId="77777777" w:rsidR="001D37DE" w:rsidRPr="001D37DE" w:rsidRDefault="001D37DE" w:rsidP="00AF7409">
            <w:pPr>
              <w:spacing w:after="0" w:line="240" w:lineRule="auto"/>
              <w:ind w:right="-20"/>
              <w:jc w:val="both"/>
              <w:rPr>
                <w:rFonts w:ascii="Calibri" w:eastAsia="Times New Roman" w:hAnsi="Calibri" w:cs="Calibri"/>
                <w:color w:val="FF0000"/>
                <w:sz w:val="20"/>
                <w:szCs w:val="20"/>
                <w:lang w:val="fr-FR" w:eastAsia="en-GB"/>
              </w:rPr>
            </w:pPr>
            <w:r w:rsidRPr="001D37DE">
              <w:rPr>
                <w:rFonts w:ascii="Calibri" w:eastAsia="Times New Roman" w:hAnsi="Calibri" w:cs="Calibri"/>
                <w:sz w:val="20"/>
                <w:szCs w:val="20"/>
                <w:lang w:val="fr-FR" w:eastAsia="en-GB"/>
              </w:rPr>
              <w:lastRenderedPageBreak/>
              <w:t>Soutenir les États membres dans le développement des capacités et dans la promotion des investissements et la coordination des stratégies conjointes de promotion des investissements dans les industries extractives sous-marines et en eaux profondes.</w:t>
            </w:r>
          </w:p>
        </w:tc>
      </w:tr>
      <w:tr w:rsidR="001D37DE" w:rsidRPr="001D37DE" w14:paraId="550757F5" w14:textId="77777777" w:rsidTr="00AF7409">
        <w:trPr>
          <w:trHeight w:val="910"/>
        </w:trPr>
        <w:tc>
          <w:tcPr>
            <w:tcW w:w="1830" w:type="dxa"/>
            <w:shd w:val="clear" w:color="auto" w:fill="auto"/>
          </w:tcPr>
          <w:p w14:paraId="66383F0B" w14:textId="77777777" w:rsidR="001D37DE" w:rsidRPr="001D37DE" w:rsidRDefault="001D37DE" w:rsidP="00AF7409">
            <w:pPr>
              <w:widowControl w:val="0"/>
              <w:autoSpaceDE w:val="0"/>
              <w:autoSpaceDN w:val="0"/>
              <w:spacing w:before="45" w:after="0" w:line="240" w:lineRule="auto"/>
              <w:ind w:left="78"/>
              <w:rPr>
                <w:rFonts w:ascii="Calibri" w:eastAsia="Gill Sans MT" w:hAnsi="Calibri" w:cs="Calibri"/>
                <w:color w:val="231F20"/>
                <w:w w:val="115"/>
                <w:sz w:val="20"/>
                <w:szCs w:val="20"/>
                <w:lang w:val="fr-FR"/>
              </w:rPr>
            </w:pPr>
          </w:p>
        </w:tc>
        <w:tc>
          <w:tcPr>
            <w:tcW w:w="3969" w:type="dxa"/>
            <w:shd w:val="clear" w:color="auto" w:fill="auto"/>
          </w:tcPr>
          <w:p w14:paraId="16D78169" w14:textId="77777777" w:rsidR="001D37DE" w:rsidRPr="00071DDC" w:rsidRDefault="001D37DE" w:rsidP="00AF7409">
            <w:pPr>
              <w:widowControl w:val="0"/>
              <w:autoSpaceDE w:val="0"/>
              <w:autoSpaceDN w:val="0"/>
              <w:spacing w:before="37" w:after="0" w:line="319" w:lineRule="auto"/>
              <w:ind w:left="78" w:right="318"/>
              <w:rPr>
                <w:rFonts w:ascii="Calibri" w:eastAsia="Gill Sans MT" w:hAnsi="Calibri" w:cs="Calibri"/>
                <w:color w:val="231F20"/>
                <w:w w:val="105"/>
                <w:sz w:val="20"/>
                <w:szCs w:val="20"/>
              </w:rPr>
            </w:pPr>
            <w:r w:rsidRPr="00071DDC">
              <w:rPr>
                <w:rFonts w:ascii="Calibri" w:eastAsia="Gill Sans MT" w:hAnsi="Calibri" w:cs="Calibri"/>
                <w:color w:val="231F20"/>
                <w:w w:val="105"/>
                <w:sz w:val="20"/>
                <w:szCs w:val="20"/>
              </w:rPr>
              <w:t>Stratégie harmonisée en place</w:t>
            </w:r>
          </w:p>
        </w:tc>
        <w:tc>
          <w:tcPr>
            <w:tcW w:w="1275" w:type="dxa"/>
            <w:shd w:val="clear" w:color="auto" w:fill="auto"/>
          </w:tcPr>
          <w:p w14:paraId="648C48A6" w14:textId="77777777" w:rsidR="001D37DE" w:rsidRPr="00071DDC" w:rsidRDefault="001D37DE" w:rsidP="00AF7409">
            <w:pPr>
              <w:spacing w:after="0" w:line="240" w:lineRule="auto"/>
              <w:rPr>
                <w:rFonts w:ascii="Calibri" w:eastAsia="Calibri" w:hAnsi="Calibri" w:cs="Calibri"/>
                <w:sz w:val="20"/>
                <w:szCs w:val="20"/>
              </w:rPr>
            </w:pPr>
          </w:p>
        </w:tc>
        <w:tc>
          <w:tcPr>
            <w:tcW w:w="2127" w:type="dxa"/>
            <w:shd w:val="clear" w:color="auto" w:fill="auto"/>
          </w:tcPr>
          <w:p w14:paraId="74CBE849" w14:textId="77777777" w:rsidR="001D37DE" w:rsidRPr="001D37DE" w:rsidRDefault="001D37DE" w:rsidP="00AF7409">
            <w:pPr>
              <w:spacing w:after="0" w:line="240" w:lineRule="auto"/>
              <w:ind w:right="-20"/>
              <w:jc w:val="both"/>
              <w:rPr>
                <w:rFonts w:ascii="Calibri" w:eastAsia="Times New Roman" w:hAnsi="Calibri" w:cs="Calibri"/>
                <w:sz w:val="20"/>
                <w:szCs w:val="20"/>
                <w:lang w:val="fr-FR" w:eastAsia="en-GB"/>
              </w:rPr>
            </w:pPr>
            <w:r w:rsidRPr="001D37DE">
              <w:rPr>
                <w:rFonts w:ascii="Calibri" w:eastAsia="Calibri" w:hAnsi="Calibri" w:cs="Calibri"/>
                <w:color w:val="231F20"/>
                <w:w w:val="105"/>
                <w:sz w:val="20"/>
                <w:szCs w:val="20"/>
                <w:lang w:val="fr-FR"/>
              </w:rPr>
              <w:t xml:space="preserve">4 </w:t>
            </w:r>
            <w:r w:rsidRPr="001D37DE">
              <w:rPr>
                <w:rFonts w:ascii="Calibri" w:eastAsia="Calibri" w:hAnsi="Calibri" w:cs="Calibri"/>
                <w:color w:val="231F20"/>
                <w:w w:val="110"/>
                <w:sz w:val="20"/>
                <w:szCs w:val="20"/>
                <w:lang w:val="fr-FR"/>
              </w:rPr>
              <w:t xml:space="preserve">États membres élaborent une </w:t>
            </w:r>
            <w:r w:rsidRPr="001D37DE">
              <w:rPr>
                <w:rFonts w:ascii="Calibri" w:eastAsia="Calibri" w:hAnsi="Calibri" w:cs="Calibri"/>
                <w:color w:val="231F20"/>
                <w:spacing w:val="-1"/>
                <w:w w:val="110"/>
                <w:sz w:val="20"/>
                <w:szCs w:val="20"/>
                <w:lang w:val="fr-FR"/>
              </w:rPr>
              <w:t xml:space="preserve">stratégie </w:t>
            </w:r>
            <w:r w:rsidRPr="001D37DE">
              <w:rPr>
                <w:rFonts w:ascii="Calibri" w:eastAsia="Calibri" w:hAnsi="Calibri" w:cs="Calibri"/>
                <w:color w:val="231F20"/>
                <w:spacing w:val="-2"/>
                <w:w w:val="110"/>
                <w:sz w:val="20"/>
                <w:szCs w:val="20"/>
                <w:lang w:val="fr-FR"/>
              </w:rPr>
              <w:t xml:space="preserve">harmonisée </w:t>
            </w:r>
            <w:r w:rsidRPr="001D37DE">
              <w:rPr>
                <w:rFonts w:ascii="Calibri" w:eastAsia="Calibri" w:hAnsi="Calibri" w:cs="Calibri"/>
                <w:color w:val="231F20"/>
                <w:w w:val="105"/>
                <w:sz w:val="20"/>
                <w:szCs w:val="20"/>
                <w:lang w:val="fr-FR"/>
              </w:rPr>
              <w:t xml:space="preserve">pour la </w:t>
            </w:r>
            <w:r w:rsidRPr="001D37DE">
              <w:rPr>
                <w:rFonts w:ascii="Calibri" w:eastAsia="Calibri" w:hAnsi="Calibri" w:cs="Calibri"/>
                <w:color w:val="231F20"/>
                <w:w w:val="110"/>
                <w:sz w:val="20"/>
                <w:szCs w:val="20"/>
                <w:lang w:val="fr-FR"/>
              </w:rPr>
              <w:t xml:space="preserve">promotion des </w:t>
            </w:r>
            <w:r w:rsidRPr="001D37DE">
              <w:rPr>
                <w:rFonts w:ascii="Calibri" w:eastAsia="Calibri" w:hAnsi="Calibri" w:cs="Calibri"/>
                <w:color w:val="231F20"/>
                <w:w w:val="105"/>
                <w:sz w:val="20"/>
                <w:szCs w:val="20"/>
                <w:lang w:val="fr-FR"/>
              </w:rPr>
              <w:t xml:space="preserve">investissements </w:t>
            </w:r>
            <w:r w:rsidRPr="001D37DE">
              <w:rPr>
                <w:rFonts w:ascii="Calibri" w:eastAsia="Calibri" w:hAnsi="Calibri" w:cs="Calibri"/>
                <w:color w:val="231F20"/>
                <w:w w:val="110"/>
                <w:sz w:val="20"/>
                <w:szCs w:val="20"/>
                <w:lang w:val="fr-FR"/>
              </w:rPr>
              <w:t xml:space="preserve">dans les </w:t>
            </w:r>
            <w:r w:rsidRPr="001D37DE">
              <w:rPr>
                <w:rFonts w:ascii="Calibri" w:eastAsia="Calibri" w:hAnsi="Calibri" w:cs="Calibri"/>
                <w:color w:val="231F20"/>
                <w:w w:val="105"/>
                <w:sz w:val="20"/>
                <w:szCs w:val="20"/>
                <w:lang w:val="fr-FR"/>
              </w:rPr>
              <w:t>industries extractives sous-marines et en eaux profondes.</w:t>
            </w:r>
          </w:p>
        </w:tc>
        <w:tc>
          <w:tcPr>
            <w:tcW w:w="5386" w:type="dxa"/>
            <w:shd w:val="clear" w:color="auto" w:fill="auto"/>
          </w:tcPr>
          <w:p w14:paraId="4D9B2C82" w14:textId="77777777" w:rsidR="001D37DE" w:rsidRPr="001D37DE" w:rsidRDefault="001D37DE" w:rsidP="00AF7409">
            <w:pPr>
              <w:spacing w:after="0" w:line="240" w:lineRule="auto"/>
              <w:ind w:right="-20"/>
              <w:rPr>
                <w:rFonts w:ascii="Calibri" w:eastAsia="Times New Roman" w:hAnsi="Calibri" w:cs="Calibri"/>
                <w:color w:val="FF0000"/>
                <w:sz w:val="20"/>
                <w:szCs w:val="20"/>
                <w:lang w:val="fr-FR" w:eastAsia="en-GB"/>
              </w:rPr>
            </w:pPr>
            <w:r w:rsidRPr="001D37DE">
              <w:rPr>
                <w:rFonts w:ascii="Calibri" w:eastAsia="Times New Roman" w:hAnsi="Calibri" w:cs="Calibri"/>
                <w:sz w:val="20"/>
                <w:szCs w:val="20"/>
                <w:lang w:val="fr-FR" w:eastAsia="en-GB"/>
              </w:rPr>
              <w:t>Les États membres sont soutenus dans l'élaboration de leurs stratégies harmonisées.</w:t>
            </w:r>
          </w:p>
        </w:tc>
      </w:tr>
      <w:tr w:rsidR="001D37DE" w:rsidRPr="001D37DE" w14:paraId="5422B006" w14:textId="77777777" w:rsidTr="00AF7409">
        <w:trPr>
          <w:trHeight w:val="910"/>
        </w:trPr>
        <w:tc>
          <w:tcPr>
            <w:tcW w:w="1830" w:type="dxa"/>
            <w:shd w:val="clear" w:color="auto" w:fill="auto"/>
          </w:tcPr>
          <w:p w14:paraId="7169CE29" w14:textId="6188FD23" w:rsidR="001D37DE" w:rsidRPr="006749D8" w:rsidRDefault="006749D8" w:rsidP="006749D8">
            <w:pPr>
              <w:widowControl w:val="0"/>
              <w:autoSpaceDE w:val="0"/>
              <w:autoSpaceDN w:val="0"/>
              <w:spacing w:before="37" w:after="0" w:line="319" w:lineRule="auto"/>
              <w:ind w:right="219"/>
              <w:rPr>
                <w:rFonts w:ascii="Calibri" w:eastAsia="Gill Sans MT" w:hAnsi="Calibri" w:cs="Calibri"/>
                <w:sz w:val="20"/>
                <w:szCs w:val="20"/>
                <w:lang w:val="fr-FR"/>
              </w:rPr>
            </w:pPr>
            <w:r>
              <w:rPr>
                <w:rFonts w:ascii="Calibri" w:eastAsia="Gill Sans MT" w:hAnsi="Calibri" w:cs="Calibri"/>
                <w:color w:val="231F20"/>
                <w:w w:val="110"/>
                <w:sz w:val="20"/>
                <w:szCs w:val="20"/>
                <w:lang w:val="fr-FR"/>
              </w:rPr>
              <w:t>Renforcement des c</w:t>
            </w:r>
            <w:r w:rsidR="001D37DE" w:rsidRPr="001D37DE">
              <w:rPr>
                <w:rFonts w:ascii="Calibri" w:eastAsia="Gill Sans MT" w:hAnsi="Calibri" w:cs="Calibri"/>
                <w:color w:val="231F20"/>
                <w:w w:val="110"/>
                <w:sz w:val="20"/>
                <w:szCs w:val="20"/>
                <w:lang w:val="fr-FR"/>
              </w:rPr>
              <w:t>apacité</w:t>
            </w:r>
            <w:r>
              <w:rPr>
                <w:rFonts w:ascii="Calibri" w:eastAsia="Gill Sans MT" w:hAnsi="Calibri" w:cs="Calibri"/>
                <w:color w:val="231F20"/>
                <w:w w:val="110"/>
                <w:sz w:val="20"/>
                <w:szCs w:val="20"/>
                <w:lang w:val="fr-FR"/>
              </w:rPr>
              <w:t>s</w:t>
            </w:r>
            <w:r w:rsidR="001D37DE" w:rsidRPr="001D37DE">
              <w:rPr>
                <w:rFonts w:ascii="Calibri" w:eastAsia="Gill Sans MT" w:hAnsi="Calibri" w:cs="Calibri"/>
                <w:color w:val="231F20"/>
                <w:w w:val="110"/>
                <w:sz w:val="20"/>
                <w:szCs w:val="20"/>
                <w:lang w:val="fr-FR"/>
              </w:rPr>
              <w:t xml:space="preserve"> </w:t>
            </w:r>
            <w:r>
              <w:rPr>
                <w:rFonts w:ascii="Calibri" w:eastAsia="Gill Sans MT" w:hAnsi="Calibri" w:cs="Calibri"/>
                <w:color w:val="231F20"/>
                <w:w w:val="110"/>
                <w:sz w:val="20"/>
                <w:szCs w:val="20"/>
                <w:lang w:val="fr-FR"/>
              </w:rPr>
              <w:t xml:space="preserve">des </w:t>
            </w:r>
            <w:r w:rsidR="001D37DE" w:rsidRPr="001D37DE">
              <w:rPr>
                <w:rFonts w:ascii="Calibri" w:eastAsia="Calibri" w:hAnsi="Calibri" w:cs="Calibri"/>
                <w:color w:val="231F20"/>
                <w:w w:val="110"/>
                <w:sz w:val="20"/>
                <w:szCs w:val="20"/>
                <w:lang w:val="fr-FR"/>
              </w:rPr>
              <w:t xml:space="preserve">États </w:t>
            </w:r>
            <w:r>
              <w:rPr>
                <w:rFonts w:ascii="Calibri" w:eastAsia="Calibri" w:hAnsi="Calibri" w:cs="Calibri"/>
                <w:color w:val="231F20"/>
                <w:w w:val="110"/>
                <w:sz w:val="20"/>
                <w:szCs w:val="20"/>
                <w:lang w:val="fr-FR"/>
              </w:rPr>
              <w:t xml:space="preserve">membres </w:t>
            </w:r>
            <w:r w:rsidR="001D37DE" w:rsidRPr="001D37DE">
              <w:rPr>
                <w:rFonts w:ascii="Calibri" w:eastAsia="Calibri" w:hAnsi="Calibri" w:cs="Calibri"/>
                <w:color w:val="231F20"/>
                <w:w w:val="110"/>
                <w:sz w:val="20"/>
                <w:szCs w:val="20"/>
                <w:lang w:val="fr-FR"/>
              </w:rPr>
              <w:t xml:space="preserve">pour établir des statistiques sur les IDE renforcées </w:t>
            </w:r>
          </w:p>
        </w:tc>
        <w:tc>
          <w:tcPr>
            <w:tcW w:w="3969" w:type="dxa"/>
            <w:shd w:val="clear" w:color="auto" w:fill="auto"/>
          </w:tcPr>
          <w:p w14:paraId="0316EB97" w14:textId="77777777" w:rsidR="001D37DE" w:rsidRPr="00071DDC" w:rsidRDefault="001D37DE" w:rsidP="00AF7409">
            <w:pPr>
              <w:spacing w:after="0" w:line="240" w:lineRule="auto"/>
              <w:rPr>
                <w:rFonts w:ascii="Calibri" w:eastAsia="Calibri" w:hAnsi="Calibri" w:cs="Calibri"/>
                <w:color w:val="FF0000"/>
                <w:w w:val="110"/>
                <w:sz w:val="20"/>
                <w:szCs w:val="20"/>
              </w:rPr>
            </w:pPr>
            <w:r w:rsidRPr="00071DDC">
              <w:rPr>
                <w:rFonts w:ascii="Calibri" w:eastAsia="Calibri" w:hAnsi="Calibri" w:cs="Calibri"/>
                <w:w w:val="110"/>
                <w:sz w:val="20"/>
                <w:szCs w:val="20"/>
              </w:rPr>
              <w:t>Capacité renforcée</w:t>
            </w:r>
          </w:p>
        </w:tc>
        <w:tc>
          <w:tcPr>
            <w:tcW w:w="1275" w:type="dxa"/>
            <w:shd w:val="clear" w:color="auto" w:fill="auto"/>
          </w:tcPr>
          <w:p w14:paraId="2158BA87" w14:textId="77777777" w:rsidR="001D37DE" w:rsidRPr="00071DDC" w:rsidRDefault="001D37DE" w:rsidP="00AF7409">
            <w:pPr>
              <w:spacing w:after="0" w:line="240" w:lineRule="auto"/>
              <w:jc w:val="center"/>
              <w:rPr>
                <w:rFonts w:ascii="Calibri" w:eastAsia="Calibri" w:hAnsi="Calibri" w:cs="Calibri"/>
                <w:color w:val="FF0000"/>
                <w:sz w:val="20"/>
                <w:szCs w:val="20"/>
              </w:rPr>
            </w:pPr>
          </w:p>
        </w:tc>
        <w:tc>
          <w:tcPr>
            <w:tcW w:w="2127" w:type="dxa"/>
            <w:shd w:val="clear" w:color="auto" w:fill="auto"/>
          </w:tcPr>
          <w:p w14:paraId="63F88923" w14:textId="77777777" w:rsidR="001D37DE" w:rsidRPr="001D37DE" w:rsidRDefault="001D37DE" w:rsidP="00AF7409">
            <w:pPr>
              <w:widowControl w:val="0"/>
              <w:autoSpaceDE w:val="0"/>
              <w:autoSpaceDN w:val="0"/>
              <w:spacing w:before="37" w:after="0" w:line="319" w:lineRule="auto"/>
              <w:ind w:left="34" w:hanging="34"/>
              <w:rPr>
                <w:rFonts w:ascii="Calibri" w:eastAsia="Times New Roman" w:hAnsi="Calibri" w:cs="Calibri"/>
                <w:color w:val="FF0000"/>
                <w:sz w:val="20"/>
                <w:szCs w:val="20"/>
                <w:lang w:val="fr-FR" w:eastAsia="en-GB"/>
              </w:rPr>
            </w:pPr>
            <w:r w:rsidRPr="001D37DE">
              <w:rPr>
                <w:rFonts w:ascii="Calibri" w:eastAsia="Gill Sans MT" w:hAnsi="Calibri" w:cs="Calibri"/>
                <w:color w:val="231F20"/>
                <w:w w:val="105"/>
                <w:sz w:val="20"/>
                <w:szCs w:val="20"/>
                <w:lang w:val="fr-FR"/>
              </w:rPr>
              <w:t xml:space="preserve">6 États membres établissant les </w:t>
            </w:r>
            <w:r w:rsidRPr="001D37DE">
              <w:rPr>
                <w:rFonts w:ascii="Calibri" w:eastAsia="Calibri" w:hAnsi="Calibri" w:cs="Calibri"/>
                <w:color w:val="231F20"/>
                <w:w w:val="110"/>
                <w:sz w:val="20"/>
                <w:szCs w:val="20"/>
                <w:lang w:val="fr-FR"/>
              </w:rPr>
              <w:t xml:space="preserve">statistiques IDE selon les recommandations </w:t>
            </w:r>
            <w:r w:rsidRPr="001D37DE">
              <w:rPr>
                <w:rFonts w:ascii="Calibri" w:eastAsia="Calibri" w:hAnsi="Calibri" w:cs="Calibri"/>
                <w:color w:val="231F20"/>
                <w:w w:val="105"/>
                <w:sz w:val="20"/>
                <w:szCs w:val="20"/>
                <w:lang w:val="fr-FR"/>
              </w:rPr>
              <w:t>internationales</w:t>
            </w:r>
          </w:p>
        </w:tc>
        <w:tc>
          <w:tcPr>
            <w:tcW w:w="5386" w:type="dxa"/>
            <w:shd w:val="clear" w:color="auto" w:fill="auto"/>
          </w:tcPr>
          <w:p w14:paraId="50B1E81E" w14:textId="77777777" w:rsidR="001D37DE" w:rsidRPr="001D37DE" w:rsidRDefault="001D37DE" w:rsidP="00AF7409">
            <w:pPr>
              <w:spacing w:after="0" w:line="240" w:lineRule="auto"/>
              <w:ind w:right="-20"/>
              <w:rPr>
                <w:rFonts w:ascii="Calibri" w:eastAsia="Times New Roman" w:hAnsi="Calibri" w:cs="Calibri"/>
                <w:color w:val="FF0000"/>
                <w:sz w:val="20"/>
                <w:szCs w:val="20"/>
                <w:lang w:val="fr-FR" w:eastAsia="en-GB"/>
              </w:rPr>
            </w:pPr>
            <w:r w:rsidRPr="001D37DE">
              <w:rPr>
                <w:rFonts w:ascii="Calibri" w:eastAsia="Times New Roman" w:hAnsi="Calibri" w:cs="Calibri"/>
                <w:sz w:val="20"/>
                <w:szCs w:val="20"/>
                <w:lang w:val="fr-FR" w:eastAsia="en-GB"/>
              </w:rPr>
              <w:t>Apport d’appui aux États membres pour l’établissement des statistiques sur les IDE pour les industries extractives sous-marines et en eaux profondes.</w:t>
            </w:r>
          </w:p>
        </w:tc>
      </w:tr>
      <w:tr w:rsidR="001D37DE" w:rsidRPr="001D37DE" w14:paraId="388875AD" w14:textId="77777777" w:rsidTr="00AF7409">
        <w:trPr>
          <w:trHeight w:val="910"/>
        </w:trPr>
        <w:tc>
          <w:tcPr>
            <w:tcW w:w="1830" w:type="dxa"/>
            <w:shd w:val="clear" w:color="auto" w:fill="auto"/>
          </w:tcPr>
          <w:p w14:paraId="51C7A9F3" w14:textId="77777777" w:rsidR="001D37DE" w:rsidRPr="001D37DE" w:rsidRDefault="001D37DE" w:rsidP="00AF7409">
            <w:pPr>
              <w:widowControl w:val="0"/>
              <w:autoSpaceDE w:val="0"/>
              <w:autoSpaceDN w:val="0"/>
              <w:spacing w:before="37" w:after="0" w:line="319" w:lineRule="auto"/>
              <w:ind w:right="219"/>
              <w:rPr>
                <w:rFonts w:ascii="Calibri" w:eastAsia="Gill Sans MT" w:hAnsi="Calibri" w:cs="Calibri"/>
                <w:color w:val="231F20"/>
                <w:w w:val="110"/>
                <w:sz w:val="20"/>
                <w:szCs w:val="20"/>
                <w:lang w:val="fr-FR"/>
              </w:rPr>
            </w:pPr>
            <w:r w:rsidRPr="001D37DE">
              <w:rPr>
                <w:rFonts w:ascii="Calibri" w:eastAsia="Gill Sans MT" w:hAnsi="Calibri" w:cs="Calibri"/>
                <w:color w:val="231F20"/>
                <w:w w:val="110"/>
                <w:sz w:val="20"/>
                <w:szCs w:val="20"/>
                <w:lang w:val="fr-FR"/>
              </w:rPr>
              <w:t xml:space="preserve">Capacité renforcée des États membres à entreprendre le développement des industries </w:t>
            </w:r>
            <w:r w:rsidRPr="001D37DE">
              <w:rPr>
                <w:rFonts w:ascii="Calibri" w:eastAsia="Gill Sans MT" w:hAnsi="Calibri" w:cs="Calibri"/>
                <w:color w:val="231F20"/>
                <w:w w:val="110"/>
                <w:sz w:val="20"/>
                <w:szCs w:val="20"/>
                <w:lang w:val="fr-FR"/>
              </w:rPr>
              <w:lastRenderedPageBreak/>
              <w:t>extractives sous-marines.</w:t>
            </w:r>
          </w:p>
        </w:tc>
        <w:tc>
          <w:tcPr>
            <w:tcW w:w="3969" w:type="dxa"/>
            <w:shd w:val="clear" w:color="auto" w:fill="auto"/>
          </w:tcPr>
          <w:p w14:paraId="73CFABF6" w14:textId="77777777" w:rsidR="001D37DE" w:rsidRPr="001D37DE" w:rsidRDefault="001D37DE" w:rsidP="00AF7409">
            <w:pPr>
              <w:spacing w:after="0" w:line="240" w:lineRule="auto"/>
              <w:rPr>
                <w:rFonts w:ascii="Calibri" w:eastAsia="Calibri" w:hAnsi="Calibri" w:cs="Calibri"/>
                <w:w w:val="110"/>
                <w:sz w:val="20"/>
                <w:szCs w:val="20"/>
                <w:lang w:val="fr-FR"/>
              </w:rPr>
            </w:pPr>
            <w:r w:rsidRPr="001D37DE">
              <w:rPr>
                <w:rFonts w:ascii="Calibri" w:eastAsia="Calibri" w:hAnsi="Calibri" w:cs="Calibri"/>
                <w:w w:val="110"/>
                <w:sz w:val="20"/>
                <w:szCs w:val="20"/>
                <w:lang w:val="fr-FR"/>
              </w:rPr>
              <w:lastRenderedPageBreak/>
              <w:t>Le nombre d'États membres ayant bénéficié d'un renforcement des capacités</w:t>
            </w:r>
          </w:p>
        </w:tc>
        <w:tc>
          <w:tcPr>
            <w:tcW w:w="1275" w:type="dxa"/>
            <w:shd w:val="clear" w:color="auto" w:fill="auto"/>
          </w:tcPr>
          <w:p w14:paraId="0104F0A9" w14:textId="77777777" w:rsidR="001D37DE" w:rsidRPr="001D37DE" w:rsidRDefault="001D37DE" w:rsidP="00AF7409">
            <w:pPr>
              <w:spacing w:after="0" w:line="240" w:lineRule="auto"/>
              <w:jc w:val="center"/>
              <w:rPr>
                <w:rFonts w:ascii="Calibri" w:eastAsia="Calibri" w:hAnsi="Calibri" w:cs="Calibri"/>
                <w:sz w:val="20"/>
                <w:szCs w:val="20"/>
                <w:lang w:val="fr-FR"/>
              </w:rPr>
            </w:pPr>
          </w:p>
        </w:tc>
        <w:tc>
          <w:tcPr>
            <w:tcW w:w="2127" w:type="dxa"/>
            <w:shd w:val="clear" w:color="auto" w:fill="auto"/>
          </w:tcPr>
          <w:p w14:paraId="35913346" w14:textId="77777777" w:rsidR="001D37DE" w:rsidRPr="001D37DE" w:rsidRDefault="001D37DE" w:rsidP="00AF7409">
            <w:pPr>
              <w:widowControl w:val="0"/>
              <w:autoSpaceDE w:val="0"/>
              <w:autoSpaceDN w:val="0"/>
              <w:spacing w:before="37" w:after="0" w:line="319" w:lineRule="auto"/>
              <w:ind w:left="78" w:right="310"/>
              <w:rPr>
                <w:rFonts w:ascii="Calibri" w:eastAsia="Gill Sans MT" w:hAnsi="Calibri" w:cs="Calibri"/>
                <w:color w:val="231F20"/>
                <w:w w:val="105"/>
                <w:sz w:val="20"/>
                <w:szCs w:val="20"/>
                <w:lang w:val="fr-FR"/>
              </w:rPr>
            </w:pPr>
            <w:r w:rsidRPr="001D37DE">
              <w:rPr>
                <w:rFonts w:ascii="Calibri" w:eastAsia="Gill Sans MT" w:hAnsi="Calibri" w:cs="Calibri"/>
                <w:color w:val="231F20"/>
                <w:w w:val="105"/>
                <w:sz w:val="20"/>
                <w:szCs w:val="20"/>
                <w:lang w:val="fr-FR"/>
              </w:rPr>
              <w:t>Au moins 15 États membres soutenus d'ici 2030</w:t>
            </w:r>
          </w:p>
        </w:tc>
        <w:tc>
          <w:tcPr>
            <w:tcW w:w="5386" w:type="dxa"/>
            <w:shd w:val="clear" w:color="auto" w:fill="auto"/>
          </w:tcPr>
          <w:p w14:paraId="1E68E0E5" w14:textId="77777777" w:rsidR="001D37DE" w:rsidRPr="001D37DE" w:rsidRDefault="001D37DE" w:rsidP="00AF7409">
            <w:pPr>
              <w:spacing w:after="0" w:line="240" w:lineRule="auto"/>
              <w:ind w:right="-20"/>
              <w:rPr>
                <w:rFonts w:ascii="Calibri" w:eastAsia="Times New Roman" w:hAnsi="Calibri" w:cs="Calibri"/>
                <w:sz w:val="20"/>
                <w:szCs w:val="20"/>
                <w:lang w:val="fr-FR" w:eastAsia="en-GB"/>
              </w:rPr>
            </w:pPr>
            <w:r w:rsidRPr="001D37DE">
              <w:rPr>
                <w:rFonts w:ascii="Calibri" w:eastAsia="Times New Roman" w:hAnsi="Calibri" w:cs="Calibri"/>
                <w:sz w:val="20"/>
                <w:szCs w:val="20"/>
                <w:lang w:val="fr-FR" w:eastAsia="en-GB"/>
              </w:rPr>
              <w:t>Développer et assurer des interventions en matière de capacités</w:t>
            </w:r>
          </w:p>
        </w:tc>
      </w:tr>
      <w:tr w:rsidR="001D37DE" w:rsidRPr="001D37DE" w14:paraId="372D3015" w14:textId="77777777" w:rsidTr="00AF7409">
        <w:trPr>
          <w:trHeight w:val="910"/>
        </w:trPr>
        <w:tc>
          <w:tcPr>
            <w:tcW w:w="1830" w:type="dxa"/>
            <w:vMerge w:val="restart"/>
            <w:shd w:val="clear" w:color="auto" w:fill="auto"/>
          </w:tcPr>
          <w:p w14:paraId="6617486F" w14:textId="77777777" w:rsidR="001D37DE" w:rsidRPr="001D37DE" w:rsidRDefault="001D37DE" w:rsidP="00AF7409">
            <w:pPr>
              <w:spacing w:after="0" w:line="240" w:lineRule="auto"/>
              <w:rPr>
                <w:rFonts w:ascii="Calibri" w:eastAsia="Times New Roman" w:hAnsi="Calibri" w:cs="Calibri"/>
                <w:b/>
                <w:bCs/>
                <w:iCs/>
                <w:color w:val="FF0000"/>
                <w:sz w:val="20"/>
                <w:szCs w:val="20"/>
                <w:lang w:val="fr-FR" w:eastAsia="en-GB"/>
              </w:rPr>
            </w:pPr>
            <w:r w:rsidRPr="001D37DE">
              <w:rPr>
                <w:rFonts w:ascii="Calibri" w:eastAsia="Calibri" w:hAnsi="Calibri" w:cs="Calibri"/>
                <w:color w:val="231F20"/>
                <w:w w:val="115"/>
                <w:sz w:val="20"/>
                <w:szCs w:val="20"/>
                <w:lang w:val="fr-FR"/>
              </w:rPr>
              <w:t xml:space="preserve">Promotion d'un développement industriel inclusif et durable </w:t>
            </w:r>
          </w:p>
        </w:tc>
        <w:tc>
          <w:tcPr>
            <w:tcW w:w="3969" w:type="dxa"/>
            <w:vMerge w:val="restart"/>
            <w:shd w:val="clear" w:color="auto" w:fill="auto"/>
          </w:tcPr>
          <w:p w14:paraId="2642BB51" w14:textId="77777777" w:rsidR="001D37DE" w:rsidRPr="001D37DE" w:rsidRDefault="001D37DE" w:rsidP="00AF7409">
            <w:pPr>
              <w:widowControl w:val="0"/>
              <w:autoSpaceDE w:val="0"/>
              <w:autoSpaceDN w:val="0"/>
              <w:spacing w:before="37" w:after="0" w:line="240" w:lineRule="auto"/>
              <w:rPr>
                <w:rFonts w:ascii="Calibri" w:eastAsia="Times New Roman" w:hAnsi="Calibri" w:cs="Calibri"/>
                <w:iCs/>
                <w:color w:val="FF0000"/>
                <w:sz w:val="20"/>
                <w:szCs w:val="20"/>
                <w:lang w:val="fr-FR" w:eastAsia="en-GB"/>
              </w:rPr>
            </w:pPr>
            <w:r w:rsidRPr="001D37DE">
              <w:rPr>
                <w:rFonts w:ascii="Calibri" w:eastAsia="Gill Sans MT" w:hAnsi="Calibri" w:cs="Calibri"/>
                <w:color w:val="231F20"/>
                <w:w w:val="105"/>
                <w:sz w:val="20"/>
                <w:szCs w:val="20"/>
                <w:lang w:val="fr-FR"/>
              </w:rPr>
              <w:t>Exportations intra-régionales de produits manufacturés par rapport aux importations totales de produits manufacturés dans la région provenant des industries extractives sous-marines et des activités en eaux profondes.</w:t>
            </w:r>
          </w:p>
        </w:tc>
        <w:tc>
          <w:tcPr>
            <w:tcW w:w="1275" w:type="dxa"/>
            <w:shd w:val="clear" w:color="auto" w:fill="auto"/>
          </w:tcPr>
          <w:p w14:paraId="6918E8F7" w14:textId="77777777" w:rsidR="001D37DE" w:rsidRPr="001D37DE" w:rsidRDefault="001D37DE" w:rsidP="00AF7409">
            <w:pPr>
              <w:spacing w:after="0" w:line="240" w:lineRule="auto"/>
              <w:rPr>
                <w:rFonts w:ascii="Calibri" w:eastAsia="Calibri" w:hAnsi="Calibri" w:cs="Calibri"/>
                <w:sz w:val="20"/>
                <w:szCs w:val="20"/>
                <w:lang w:val="fr-FR"/>
              </w:rPr>
            </w:pPr>
          </w:p>
        </w:tc>
        <w:tc>
          <w:tcPr>
            <w:tcW w:w="2127" w:type="dxa"/>
            <w:shd w:val="clear" w:color="auto" w:fill="auto"/>
          </w:tcPr>
          <w:p w14:paraId="7BAE4410" w14:textId="77777777" w:rsidR="001D37DE" w:rsidRPr="001D37DE" w:rsidRDefault="001D37DE" w:rsidP="00AF7409">
            <w:pPr>
              <w:spacing w:after="0" w:line="240" w:lineRule="auto"/>
              <w:ind w:right="-20"/>
              <w:jc w:val="both"/>
              <w:rPr>
                <w:rFonts w:ascii="Calibri" w:eastAsia="Times New Roman" w:hAnsi="Calibri" w:cs="Calibri"/>
                <w:sz w:val="20"/>
                <w:szCs w:val="20"/>
                <w:lang w:val="fr-FR" w:eastAsia="en-GB"/>
              </w:rPr>
            </w:pPr>
            <w:r w:rsidRPr="001D37DE">
              <w:rPr>
                <w:rFonts w:ascii="Calibri" w:eastAsia="Calibri" w:hAnsi="Calibri" w:cs="Calibri"/>
                <w:color w:val="231F20"/>
                <w:w w:val="105"/>
                <w:sz w:val="20"/>
                <w:szCs w:val="20"/>
                <w:lang w:val="fr-FR"/>
              </w:rPr>
              <w:t xml:space="preserve">Augmentation d'au moins 10 % de la </w:t>
            </w:r>
            <w:r w:rsidRPr="001D37DE">
              <w:rPr>
                <w:rFonts w:ascii="Calibri" w:eastAsia="Calibri" w:hAnsi="Calibri" w:cs="Calibri"/>
                <w:color w:val="231F20"/>
                <w:w w:val="110"/>
                <w:sz w:val="20"/>
                <w:szCs w:val="20"/>
                <w:lang w:val="fr-FR"/>
              </w:rPr>
              <w:t xml:space="preserve">valeur </w:t>
            </w:r>
            <w:r w:rsidRPr="001D37DE">
              <w:rPr>
                <w:rFonts w:ascii="Calibri" w:eastAsia="Calibri" w:hAnsi="Calibri" w:cs="Calibri"/>
                <w:color w:val="231F20"/>
                <w:w w:val="105"/>
                <w:sz w:val="20"/>
                <w:szCs w:val="20"/>
                <w:lang w:val="fr-FR"/>
              </w:rPr>
              <w:t xml:space="preserve">ajoutée </w:t>
            </w:r>
            <w:r w:rsidRPr="001D37DE">
              <w:rPr>
                <w:rFonts w:ascii="Calibri" w:eastAsia="Calibri" w:hAnsi="Calibri" w:cs="Calibri"/>
                <w:color w:val="231F20"/>
                <w:w w:val="110"/>
                <w:sz w:val="20"/>
                <w:szCs w:val="20"/>
                <w:lang w:val="fr-FR"/>
              </w:rPr>
              <w:t xml:space="preserve">manufacturière </w:t>
            </w:r>
            <w:r w:rsidRPr="001D37DE">
              <w:rPr>
                <w:rFonts w:ascii="Calibri" w:eastAsia="Calibri" w:hAnsi="Calibri" w:cs="Calibri"/>
                <w:color w:val="231F20"/>
                <w:w w:val="105"/>
                <w:sz w:val="20"/>
                <w:szCs w:val="20"/>
                <w:lang w:val="fr-FR"/>
              </w:rPr>
              <w:t>en % du PIB provenant des industries extractives sous-marines et en eaux profondes.</w:t>
            </w:r>
          </w:p>
        </w:tc>
        <w:tc>
          <w:tcPr>
            <w:tcW w:w="5386" w:type="dxa"/>
            <w:shd w:val="clear" w:color="auto" w:fill="auto"/>
          </w:tcPr>
          <w:p w14:paraId="67760F13" w14:textId="77777777" w:rsidR="001D37DE" w:rsidRPr="001D37DE" w:rsidRDefault="001D37DE" w:rsidP="00AF7409">
            <w:pPr>
              <w:spacing w:after="0" w:line="240" w:lineRule="auto"/>
              <w:ind w:right="-20"/>
              <w:rPr>
                <w:rFonts w:ascii="Calibri" w:eastAsia="Times New Roman" w:hAnsi="Calibri" w:cs="Calibri"/>
                <w:color w:val="FF0000"/>
                <w:sz w:val="20"/>
                <w:szCs w:val="20"/>
                <w:lang w:val="fr-FR" w:eastAsia="en-GB"/>
              </w:rPr>
            </w:pPr>
            <w:r w:rsidRPr="001D37DE">
              <w:rPr>
                <w:rFonts w:ascii="Calibri" w:eastAsia="Times New Roman" w:hAnsi="Calibri" w:cs="Calibri"/>
                <w:sz w:val="20"/>
                <w:szCs w:val="20"/>
                <w:lang w:val="fr-FR" w:eastAsia="en-GB"/>
              </w:rPr>
              <w:t>Soutenir les États membres dans le développement du secteur afin qu’il atteigne plein potentiel</w:t>
            </w:r>
          </w:p>
        </w:tc>
      </w:tr>
      <w:tr w:rsidR="001D37DE" w:rsidRPr="001D37DE" w14:paraId="1ACE8CFD" w14:textId="77777777" w:rsidTr="00AF7409">
        <w:trPr>
          <w:trHeight w:val="545"/>
        </w:trPr>
        <w:tc>
          <w:tcPr>
            <w:tcW w:w="1830" w:type="dxa"/>
            <w:vMerge/>
            <w:shd w:val="clear" w:color="auto" w:fill="auto"/>
          </w:tcPr>
          <w:p w14:paraId="5B9A69D9" w14:textId="77777777" w:rsidR="001D37DE" w:rsidRPr="001D37DE" w:rsidRDefault="001D37DE" w:rsidP="00AF7409">
            <w:pPr>
              <w:spacing w:after="0" w:line="240" w:lineRule="auto"/>
              <w:rPr>
                <w:rFonts w:ascii="Calibri" w:eastAsia="Calibri" w:hAnsi="Calibri" w:cs="Calibri"/>
                <w:color w:val="231F20"/>
                <w:w w:val="115"/>
                <w:sz w:val="20"/>
                <w:szCs w:val="20"/>
                <w:lang w:val="fr-FR"/>
              </w:rPr>
            </w:pPr>
          </w:p>
        </w:tc>
        <w:tc>
          <w:tcPr>
            <w:tcW w:w="3969" w:type="dxa"/>
            <w:vMerge/>
            <w:shd w:val="clear" w:color="auto" w:fill="auto"/>
          </w:tcPr>
          <w:p w14:paraId="4DDB89F7" w14:textId="77777777" w:rsidR="001D37DE" w:rsidRPr="001D37DE" w:rsidRDefault="001D37DE" w:rsidP="00AF7409">
            <w:pPr>
              <w:widowControl w:val="0"/>
              <w:autoSpaceDE w:val="0"/>
              <w:autoSpaceDN w:val="0"/>
              <w:spacing w:before="45" w:after="0" w:line="319" w:lineRule="auto"/>
              <w:ind w:left="78" w:right="81"/>
              <w:rPr>
                <w:rFonts w:ascii="Calibri" w:eastAsia="Gill Sans MT" w:hAnsi="Calibri" w:cs="Calibri"/>
                <w:color w:val="231F20"/>
                <w:w w:val="105"/>
                <w:sz w:val="20"/>
                <w:szCs w:val="20"/>
                <w:lang w:val="fr-FR"/>
              </w:rPr>
            </w:pPr>
          </w:p>
        </w:tc>
        <w:tc>
          <w:tcPr>
            <w:tcW w:w="1275" w:type="dxa"/>
            <w:shd w:val="clear" w:color="auto" w:fill="auto"/>
          </w:tcPr>
          <w:p w14:paraId="7A48A44A" w14:textId="77777777" w:rsidR="001D37DE" w:rsidRPr="00071DDC" w:rsidRDefault="001D37DE" w:rsidP="00AF7409">
            <w:pPr>
              <w:spacing w:after="0" w:line="240" w:lineRule="auto"/>
              <w:jc w:val="center"/>
              <w:rPr>
                <w:rFonts w:ascii="Calibri" w:eastAsia="Calibri" w:hAnsi="Calibri" w:cs="Calibri"/>
                <w:sz w:val="20"/>
                <w:szCs w:val="20"/>
              </w:rPr>
            </w:pPr>
            <w:r w:rsidRPr="00071DDC">
              <w:rPr>
                <w:rFonts w:ascii="Calibri" w:eastAsia="Calibri" w:hAnsi="Calibri" w:cs="Calibri"/>
                <w:sz w:val="20"/>
                <w:szCs w:val="20"/>
              </w:rPr>
              <w:t>-</w:t>
            </w:r>
          </w:p>
        </w:tc>
        <w:tc>
          <w:tcPr>
            <w:tcW w:w="2127" w:type="dxa"/>
            <w:shd w:val="clear" w:color="auto" w:fill="auto"/>
          </w:tcPr>
          <w:p w14:paraId="4FD3A9BC" w14:textId="77777777" w:rsidR="001D37DE" w:rsidRPr="00071DDC" w:rsidRDefault="001D37DE" w:rsidP="00AF7409">
            <w:pPr>
              <w:spacing w:after="0" w:line="240" w:lineRule="auto"/>
              <w:ind w:right="-20"/>
              <w:jc w:val="both"/>
              <w:rPr>
                <w:rFonts w:ascii="Calibri" w:eastAsia="Times New Roman" w:hAnsi="Calibri" w:cs="Calibri"/>
                <w:sz w:val="20"/>
                <w:szCs w:val="20"/>
                <w:lang w:eastAsia="en-GB"/>
              </w:rPr>
            </w:pPr>
            <w:r w:rsidRPr="00071DDC">
              <w:rPr>
                <w:rFonts w:ascii="Calibri" w:eastAsia="Times New Roman" w:hAnsi="Calibri" w:cs="Calibri"/>
                <w:sz w:val="20"/>
                <w:szCs w:val="20"/>
                <w:lang w:eastAsia="en-GB"/>
              </w:rPr>
              <w:t>Augmentation d'au moins 10 %.</w:t>
            </w:r>
          </w:p>
        </w:tc>
        <w:tc>
          <w:tcPr>
            <w:tcW w:w="5386" w:type="dxa"/>
            <w:shd w:val="clear" w:color="auto" w:fill="auto"/>
          </w:tcPr>
          <w:p w14:paraId="06237F12" w14:textId="77777777" w:rsidR="001D37DE" w:rsidRPr="001D37DE" w:rsidRDefault="001D37DE" w:rsidP="00AF7409">
            <w:pPr>
              <w:spacing w:after="0" w:line="240" w:lineRule="auto"/>
              <w:ind w:right="-20"/>
              <w:rPr>
                <w:rFonts w:ascii="Calibri" w:eastAsia="Times New Roman" w:hAnsi="Calibri" w:cs="Calibri"/>
                <w:color w:val="FF0000"/>
                <w:sz w:val="20"/>
                <w:szCs w:val="20"/>
                <w:lang w:val="fr-FR" w:eastAsia="en-GB"/>
              </w:rPr>
            </w:pPr>
            <w:r w:rsidRPr="001D37DE">
              <w:rPr>
                <w:rFonts w:ascii="Calibri" w:eastAsia="Times New Roman" w:hAnsi="Calibri" w:cs="Calibri"/>
                <w:sz w:val="20"/>
                <w:szCs w:val="20"/>
                <w:lang w:val="fr-FR" w:eastAsia="en-GB"/>
              </w:rPr>
              <w:t>Faciliter et promouvoir le commerce</w:t>
            </w:r>
          </w:p>
        </w:tc>
      </w:tr>
      <w:tr w:rsidR="001D37DE" w:rsidRPr="001D37DE" w14:paraId="38538F07" w14:textId="77777777" w:rsidTr="00AF7409">
        <w:trPr>
          <w:trHeight w:val="910"/>
        </w:trPr>
        <w:tc>
          <w:tcPr>
            <w:tcW w:w="1830" w:type="dxa"/>
            <w:shd w:val="clear" w:color="auto" w:fill="auto"/>
          </w:tcPr>
          <w:p w14:paraId="01038946" w14:textId="77777777" w:rsidR="001D37DE" w:rsidRPr="001D37DE" w:rsidRDefault="001D37DE" w:rsidP="00AF7409">
            <w:pPr>
              <w:spacing w:after="0" w:line="240" w:lineRule="auto"/>
              <w:rPr>
                <w:rFonts w:ascii="Calibri" w:eastAsia="Times New Roman" w:hAnsi="Calibri" w:cs="Calibri"/>
                <w:b/>
                <w:bCs/>
                <w:iCs/>
                <w:color w:val="FF0000"/>
                <w:sz w:val="20"/>
                <w:szCs w:val="20"/>
                <w:lang w:val="fr-FR" w:eastAsia="en-GB"/>
              </w:rPr>
            </w:pPr>
            <w:r w:rsidRPr="001D37DE">
              <w:rPr>
                <w:rFonts w:ascii="Calibri" w:eastAsia="Calibri" w:hAnsi="Calibri" w:cs="Calibri"/>
                <w:color w:val="231F20"/>
                <w:spacing w:val="-1"/>
                <w:w w:val="110"/>
                <w:sz w:val="20"/>
                <w:szCs w:val="20"/>
                <w:lang w:val="fr-FR"/>
              </w:rPr>
              <w:t>Amélioration de l'</w:t>
            </w:r>
            <w:r w:rsidRPr="001D37DE">
              <w:rPr>
                <w:rFonts w:ascii="Calibri" w:eastAsia="Calibri" w:hAnsi="Calibri" w:cs="Calibri"/>
                <w:color w:val="231F20"/>
                <w:w w:val="105"/>
                <w:sz w:val="20"/>
                <w:szCs w:val="20"/>
                <w:lang w:val="fr-FR"/>
              </w:rPr>
              <w:t xml:space="preserve">environnement pour les </w:t>
            </w:r>
            <w:r w:rsidRPr="001D37DE">
              <w:rPr>
                <w:rFonts w:ascii="Calibri" w:eastAsia="Calibri" w:hAnsi="Calibri" w:cs="Calibri"/>
                <w:color w:val="231F20"/>
                <w:w w:val="110"/>
                <w:sz w:val="20"/>
                <w:szCs w:val="20"/>
                <w:lang w:val="fr-FR"/>
              </w:rPr>
              <w:t>investissements du secteur privé dans l'</w:t>
            </w:r>
            <w:r w:rsidRPr="001D37DE">
              <w:rPr>
                <w:rFonts w:ascii="Calibri" w:eastAsia="Calibri" w:hAnsi="Calibri" w:cs="Calibri"/>
                <w:color w:val="231F20"/>
                <w:w w:val="115"/>
                <w:sz w:val="20"/>
                <w:szCs w:val="20"/>
                <w:lang w:val="fr-FR"/>
              </w:rPr>
              <w:t>industrie manufacturière</w:t>
            </w:r>
          </w:p>
        </w:tc>
        <w:tc>
          <w:tcPr>
            <w:tcW w:w="3969" w:type="dxa"/>
            <w:shd w:val="clear" w:color="auto" w:fill="auto"/>
          </w:tcPr>
          <w:p w14:paraId="7FB60137" w14:textId="77777777" w:rsidR="001D37DE" w:rsidRPr="001D37DE" w:rsidRDefault="001D37DE" w:rsidP="00AF7409">
            <w:pPr>
              <w:spacing w:after="0" w:line="240" w:lineRule="auto"/>
              <w:rPr>
                <w:rFonts w:ascii="Calibri" w:eastAsia="Calibri" w:hAnsi="Calibri" w:cs="Calibri"/>
                <w:color w:val="FF0000"/>
                <w:w w:val="110"/>
                <w:sz w:val="20"/>
                <w:szCs w:val="20"/>
                <w:lang w:val="fr-FR"/>
              </w:rPr>
            </w:pPr>
            <w:r w:rsidRPr="001D37DE">
              <w:rPr>
                <w:rFonts w:ascii="Calibri" w:eastAsia="Gill Sans MT" w:hAnsi="Calibri" w:cs="Calibri"/>
                <w:color w:val="231F20"/>
                <w:w w:val="105"/>
                <w:sz w:val="20"/>
                <w:szCs w:val="20"/>
                <w:lang w:val="fr-FR"/>
              </w:rPr>
              <w:t xml:space="preserve">Mise en place d'un environnement juridique et politique favorable aux investissements du secteur privé </w:t>
            </w:r>
          </w:p>
        </w:tc>
        <w:tc>
          <w:tcPr>
            <w:tcW w:w="1275" w:type="dxa"/>
            <w:shd w:val="clear" w:color="auto" w:fill="auto"/>
          </w:tcPr>
          <w:p w14:paraId="0459A36E" w14:textId="77777777" w:rsidR="001D37DE" w:rsidRPr="001D37DE" w:rsidRDefault="001D37DE" w:rsidP="00AF7409">
            <w:pPr>
              <w:spacing w:after="0" w:line="240" w:lineRule="auto"/>
              <w:rPr>
                <w:rFonts w:ascii="Calibri" w:eastAsia="Calibri" w:hAnsi="Calibri" w:cs="Calibri"/>
                <w:color w:val="FF0000"/>
                <w:sz w:val="20"/>
                <w:szCs w:val="20"/>
                <w:lang w:val="fr-FR"/>
              </w:rPr>
            </w:pPr>
          </w:p>
        </w:tc>
        <w:tc>
          <w:tcPr>
            <w:tcW w:w="2127" w:type="dxa"/>
            <w:shd w:val="clear" w:color="auto" w:fill="auto"/>
          </w:tcPr>
          <w:p w14:paraId="7DDF6921" w14:textId="77777777" w:rsidR="001D37DE" w:rsidRPr="001D37DE" w:rsidRDefault="001D37DE" w:rsidP="00AF7409">
            <w:pPr>
              <w:spacing w:after="0" w:line="240" w:lineRule="auto"/>
              <w:ind w:right="-20"/>
              <w:jc w:val="both"/>
              <w:rPr>
                <w:rFonts w:ascii="Calibri" w:eastAsia="Times New Roman" w:hAnsi="Calibri" w:cs="Calibri"/>
                <w:color w:val="FF0000"/>
                <w:sz w:val="20"/>
                <w:szCs w:val="20"/>
                <w:lang w:val="fr-FR" w:eastAsia="en-GB"/>
              </w:rPr>
            </w:pPr>
            <w:r w:rsidRPr="001D37DE">
              <w:rPr>
                <w:rFonts w:ascii="Calibri" w:eastAsia="Times New Roman" w:hAnsi="Calibri" w:cs="Calibri"/>
                <w:sz w:val="20"/>
                <w:szCs w:val="20"/>
                <w:lang w:val="fr-FR" w:eastAsia="en-GB"/>
              </w:rPr>
              <w:t xml:space="preserve">Augmentation d'au moins 20% de la participation du secteur privé dans les </w:t>
            </w:r>
            <w:r w:rsidRPr="001D37DE">
              <w:rPr>
                <w:rFonts w:ascii="Calibri" w:eastAsia="Calibri" w:hAnsi="Calibri" w:cs="Calibri"/>
                <w:w w:val="105"/>
                <w:sz w:val="20"/>
                <w:szCs w:val="20"/>
                <w:lang w:val="fr-FR"/>
              </w:rPr>
              <w:t>industries extractives sous-marines et en eaux profondes.</w:t>
            </w:r>
          </w:p>
        </w:tc>
        <w:tc>
          <w:tcPr>
            <w:tcW w:w="5386" w:type="dxa"/>
            <w:shd w:val="clear" w:color="auto" w:fill="auto"/>
          </w:tcPr>
          <w:p w14:paraId="7ED123B3" w14:textId="77777777" w:rsidR="001D37DE" w:rsidRPr="001D37DE" w:rsidRDefault="001D37DE" w:rsidP="00AF7409">
            <w:pPr>
              <w:spacing w:after="0" w:line="240" w:lineRule="auto"/>
              <w:ind w:right="-20"/>
              <w:rPr>
                <w:rFonts w:ascii="Calibri" w:eastAsia="Times New Roman" w:hAnsi="Calibri" w:cs="Calibri"/>
                <w:color w:val="FF0000"/>
                <w:sz w:val="20"/>
                <w:szCs w:val="20"/>
                <w:lang w:val="fr-FR" w:eastAsia="en-GB"/>
              </w:rPr>
            </w:pPr>
            <w:r w:rsidRPr="001D37DE">
              <w:rPr>
                <w:rFonts w:ascii="Calibri" w:eastAsia="Times New Roman" w:hAnsi="Calibri" w:cs="Calibri"/>
                <w:sz w:val="20"/>
                <w:szCs w:val="20"/>
                <w:lang w:val="fr-FR" w:eastAsia="en-GB"/>
              </w:rPr>
              <w:t>Appuyer les États membres dans la formulation de politiques et de cadres juridiques.</w:t>
            </w:r>
          </w:p>
        </w:tc>
      </w:tr>
      <w:tr w:rsidR="001D37DE" w:rsidRPr="001D37DE" w14:paraId="783CCECA" w14:textId="77777777" w:rsidTr="00AF7409">
        <w:trPr>
          <w:trHeight w:val="1055"/>
        </w:trPr>
        <w:tc>
          <w:tcPr>
            <w:tcW w:w="1830" w:type="dxa"/>
            <w:vMerge w:val="restart"/>
            <w:shd w:val="clear" w:color="auto" w:fill="auto"/>
          </w:tcPr>
          <w:p w14:paraId="78A2C2E6" w14:textId="77777777" w:rsidR="001D37DE" w:rsidRPr="001D37DE" w:rsidRDefault="001D37DE" w:rsidP="00AF7409">
            <w:pPr>
              <w:spacing w:after="0" w:line="240" w:lineRule="auto"/>
              <w:rPr>
                <w:rFonts w:ascii="Calibri" w:eastAsia="Times New Roman" w:hAnsi="Calibri" w:cs="Calibri"/>
                <w:iCs/>
                <w:sz w:val="20"/>
                <w:szCs w:val="20"/>
                <w:lang w:val="fr-FR" w:eastAsia="en-GB"/>
              </w:rPr>
            </w:pPr>
            <w:r w:rsidRPr="001D37DE">
              <w:rPr>
                <w:rFonts w:ascii="Calibri" w:eastAsia="Times New Roman" w:hAnsi="Calibri" w:cs="Calibri"/>
                <w:iCs/>
                <w:sz w:val="20"/>
                <w:szCs w:val="20"/>
                <w:lang w:val="fr-FR" w:eastAsia="en-GB"/>
              </w:rPr>
              <w:t xml:space="preserve">Renforcement et développement des capacités d'innovation et </w:t>
            </w:r>
          </w:p>
          <w:p w14:paraId="171BFD13" w14:textId="77777777" w:rsidR="001D37DE" w:rsidRPr="001D37DE" w:rsidRDefault="001D37DE" w:rsidP="00AF7409">
            <w:pPr>
              <w:spacing w:after="0" w:line="240" w:lineRule="auto"/>
              <w:rPr>
                <w:rFonts w:ascii="Calibri" w:eastAsia="Times New Roman" w:hAnsi="Calibri" w:cs="Calibri"/>
                <w:iCs/>
                <w:sz w:val="20"/>
                <w:szCs w:val="20"/>
                <w:lang w:val="fr-FR" w:eastAsia="en-GB"/>
              </w:rPr>
            </w:pPr>
            <w:proofErr w:type="gramStart"/>
            <w:r w:rsidRPr="001D37DE">
              <w:rPr>
                <w:rFonts w:ascii="Calibri" w:eastAsia="Times New Roman" w:hAnsi="Calibri" w:cs="Calibri"/>
                <w:iCs/>
                <w:sz w:val="20"/>
                <w:szCs w:val="20"/>
                <w:lang w:val="fr-FR" w:eastAsia="en-GB"/>
              </w:rPr>
              <w:t>l'application</w:t>
            </w:r>
            <w:proofErr w:type="gramEnd"/>
            <w:r w:rsidRPr="001D37DE">
              <w:rPr>
                <w:rFonts w:ascii="Calibri" w:eastAsia="Times New Roman" w:hAnsi="Calibri" w:cs="Calibri"/>
                <w:iCs/>
                <w:sz w:val="20"/>
                <w:szCs w:val="20"/>
                <w:lang w:val="fr-FR" w:eastAsia="en-GB"/>
              </w:rPr>
              <w:t xml:space="preserve"> efficace de la science et de la technologie dans l'industrialisation</w:t>
            </w:r>
          </w:p>
        </w:tc>
        <w:tc>
          <w:tcPr>
            <w:tcW w:w="3969" w:type="dxa"/>
            <w:shd w:val="clear" w:color="auto" w:fill="auto"/>
          </w:tcPr>
          <w:p w14:paraId="27C87DC6" w14:textId="234C21BF" w:rsidR="001D37DE" w:rsidRPr="001D37DE" w:rsidRDefault="001D37DE" w:rsidP="00AF7409">
            <w:pPr>
              <w:spacing w:after="0" w:line="240" w:lineRule="auto"/>
              <w:rPr>
                <w:rFonts w:ascii="Calibri" w:eastAsia="Calibri" w:hAnsi="Calibri" w:cs="Calibri"/>
                <w:w w:val="110"/>
                <w:sz w:val="20"/>
                <w:szCs w:val="20"/>
                <w:lang w:val="fr-FR"/>
              </w:rPr>
            </w:pPr>
            <w:r w:rsidRPr="001D37DE">
              <w:rPr>
                <w:rFonts w:ascii="Calibri" w:eastAsia="Calibri" w:hAnsi="Calibri" w:cs="Calibri"/>
                <w:w w:val="110"/>
                <w:sz w:val="20"/>
                <w:szCs w:val="20"/>
                <w:lang w:val="fr-FR"/>
              </w:rPr>
              <w:t xml:space="preserve">Capacités scientifique, technologique et d'innovation </w:t>
            </w:r>
            <w:r w:rsidR="00AA1DF5">
              <w:rPr>
                <w:rFonts w:ascii="Calibri" w:eastAsia="Calibri" w:hAnsi="Calibri" w:cs="Calibri"/>
                <w:w w:val="110"/>
                <w:sz w:val="20"/>
                <w:szCs w:val="20"/>
                <w:lang w:val="fr-FR"/>
              </w:rPr>
              <w:t xml:space="preserve">renforcées </w:t>
            </w:r>
            <w:r w:rsidRPr="001D37DE">
              <w:rPr>
                <w:rFonts w:ascii="Calibri" w:eastAsia="Calibri" w:hAnsi="Calibri" w:cs="Calibri"/>
                <w:w w:val="110"/>
                <w:sz w:val="20"/>
                <w:szCs w:val="20"/>
                <w:lang w:val="fr-FR"/>
              </w:rPr>
              <w:t xml:space="preserve">pour répondre aux besoins de l'industrialisation </w:t>
            </w:r>
          </w:p>
          <w:p w14:paraId="518DCD6D" w14:textId="625C006B" w:rsidR="001D37DE" w:rsidRPr="00071DDC" w:rsidRDefault="001D37DE" w:rsidP="00AF7409">
            <w:pPr>
              <w:spacing w:after="0" w:line="240" w:lineRule="auto"/>
              <w:rPr>
                <w:rFonts w:ascii="Calibri" w:eastAsia="Calibri" w:hAnsi="Calibri" w:cs="Calibri"/>
                <w:w w:val="110"/>
                <w:sz w:val="20"/>
                <w:szCs w:val="20"/>
              </w:rPr>
            </w:pPr>
            <w:r w:rsidRPr="00071DDC">
              <w:rPr>
                <w:rFonts w:ascii="Calibri" w:eastAsia="Calibri" w:hAnsi="Calibri" w:cs="Calibri"/>
                <w:w w:val="110"/>
                <w:sz w:val="20"/>
                <w:szCs w:val="20"/>
              </w:rPr>
              <w:t xml:space="preserve">de la région </w:t>
            </w:r>
          </w:p>
        </w:tc>
        <w:tc>
          <w:tcPr>
            <w:tcW w:w="1275" w:type="dxa"/>
            <w:shd w:val="clear" w:color="auto" w:fill="auto"/>
          </w:tcPr>
          <w:p w14:paraId="480EA6CA" w14:textId="77777777" w:rsidR="001D37DE" w:rsidRPr="00071DDC" w:rsidRDefault="001D37DE" w:rsidP="00AF7409">
            <w:pPr>
              <w:spacing w:after="0" w:line="240" w:lineRule="auto"/>
              <w:jc w:val="center"/>
              <w:rPr>
                <w:rFonts w:ascii="Calibri" w:eastAsia="Calibri" w:hAnsi="Calibri" w:cs="Calibri"/>
                <w:sz w:val="20"/>
                <w:szCs w:val="20"/>
              </w:rPr>
            </w:pPr>
          </w:p>
        </w:tc>
        <w:tc>
          <w:tcPr>
            <w:tcW w:w="2127" w:type="dxa"/>
            <w:shd w:val="clear" w:color="auto" w:fill="auto"/>
          </w:tcPr>
          <w:p w14:paraId="75216534" w14:textId="77777777" w:rsidR="001D37DE" w:rsidRPr="001D37DE" w:rsidRDefault="001D37DE" w:rsidP="00AF7409">
            <w:pPr>
              <w:spacing w:after="0" w:line="240" w:lineRule="auto"/>
              <w:ind w:right="-20"/>
              <w:jc w:val="both"/>
              <w:rPr>
                <w:rFonts w:ascii="Calibri" w:eastAsia="Times New Roman" w:hAnsi="Calibri" w:cs="Calibri"/>
                <w:sz w:val="20"/>
                <w:szCs w:val="20"/>
                <w:lang w:val="fr-FR" w:eastAsia="en-GB"/>
              </w:rPr>
            </w:pPr>
            <w:r w:rsidRPr="001D37DE">
              <w:rPr>
                <w:rFonts w:ascii="Calibri" w:eastAsia="Times New Roman" w:hAnsi="Calibri" w:cs="Calibri"/>
                <w:sz w:val="20"/>
                <w:szCs w:val="20"/>
                <w:lang w:val="fr-FR" w:eastAsia="en-GB"/>
              </w:rPr>
              <w:t xml:space="preserve">L'étude de faisabilité menée pour évaluer les besoins en matière de science, de technologie et d'innovation pour les industries extractives sous-marines et en eaux profondes. </w:t>
            </w:r>
          </w:p>
        </w:tc>
        <w:tc>
          <w:tcPr>
            <w:tcW w:w="5386" w:type="dxa"/>
            <w:shd w:val="clear" w:color="auto" w:fill="auto"/>
          </w:tcPr>
          <w:p w14:paraId="1D346338" w14:textId="77777777" w:rsidR="001D37DE" w:rsidRPr="001D37DE" w:rsidRDefault="001D37DE" w:rsidP="00AF7409">
            <w:pPr>
              <w:spacing w:after="0" w:line="240" w:lineRule="auto"/>
              <w:ind w:right="-20"/>
              <w:rPr>
                <w:rFonts w:ascii="Calibri" w:eastAsia="Times New Roman" w:hAnsi="Calibri" w:cs="Calibri"/>
                <w:sz w:val="20"/>
                <w:szCs w:val="20"/>
                <w:lang w:val="fr-FR" w:eastAsia="en-GB"/>
              </w:rPr>
            </w:pPr>
            <w:r w:rsidRPr="001D37DE">
              <w:rPr>
                <w:rFonts w:ascii="Calibri" w:eastAsia="Times New Roman" w:hAnsi="Calibri" w:cs="Calibri"/>
                <w:sz w:val="20"/>
                <w:szCs w:val="20"/>
                <w:lang w:val="fr-FR" w:eastAsia="en-GB"/>
              </w:rPr>
              <w:t>Les membres bénéficient d'un soutien pour établir des centres régionaux d'excellence en matière de transfert et de diffusion de technologies pour le développement des industries extractives sous-marines et en eaux profondes ;</w:t>
            </w:r>
          </w:p>
          <w:p w14:paraId="7DCF2166" w14:textId="77777777" w:rsidR="001D37DE" w:rsidRPr="001D37DE" w:rsidRDefault="001D37DE" w:rsidP="00AF7409">
            <w:pPr>
              <w:spacing w:after="0" w:line="240" w:lineRule="auto"/>
              <w:ind w:right="-20"/>
              <w:rPr>
                <w:rFonts w:ascii="Calibri" w:eastAsia="Times New Roman" w:hAnsi="Calibri" w:cs="Calibri"/>
                <w:sz w:val="20"/>
                <w:szCs w:val="20"/>
                <w:lang w:val="fr-FR" w:eastAsia="en-GB"/>
              </w:rPr>
            </w:pPr>
            <w:r w:rsidRPr="001D37DE">
              <w:rPr>
                <w:rFonts w:ascii="Calibri" w:eastAsia="Times New Roman" w:hAnsi="Calibri" w:cs="Calibri"/>
                <w:sz w:val="20"/>
                <w:szCs w:val="20"/>
                <w:lang w:val="fr-FR" w:eastAsia="en-GB"/>
              </w:rPr>
              <w:t>Établir une base de données d'informations sur la R et D et le partage d'informations</w:t>
            </w:r>
          </w:p>
          <w:p w14:paraId="0E413FE4" w14:textId="77777777" w:rsidR="001D37DE" w:rsidRPr="001D37DE" w:rsidRDefault="001D37DE" w:rsidP="00AF7409">
            <w:pPr>
              <w:spacing w:after="0" w:line="240" w:lineRule="auto"/>
              <w:ind w:right="-20"/>
              <w:rPr>
                <w:rFonts w:ascii="Calibri" w:eastAsia="Times New Roman" w:hAnsi="Calibri" w:cs="Calibri"/>
                <w:sz w:val="20"/>
                <w:szCs w:val="20"/>
                <w:lang w:val="fr-FR" w:eastAsia="en-GB"/>
              </w:rPr>
            </w:pPr>
            <w:r w:rsidRPr="001D37DE">
              <w:rPr>
                <w:rFonts w:ascii="Calibri" w:eastAsia="Times New Roman" w:hAnsi="Calibri" w:cs="Calibri"/>
                <w:sz w:val="20"/>
                <w:szCs w:val="20"/>
                <w:lang w:val="fr-FR" w:eastAsia="en-GB"/>
              </w:rPr>
              <w:t xml:space="preserve"> </w:t>
            </w:r>
          </w:p>
        </w:tc>
      </w:tr>
      <w:tr w:rsidR="001D37DE" w:rsidRPr="001D37DE" w14:paraId="70B7DE6B" w14:textId="77777777" w:rsidTr="00AF7409">
        <w:trPr>
          <w:trHeight w:val="910"/>
        </w:trPr>
        <w:tc>
          <w:tcPr>
            <w:tcW w:w="1830" w:type="dxa"/>
            <w:vMerge/>
            <w:shd w:val="clear" w:color="auto" w:fill="auto"/>
          </w:tcPr>
          <w:p w14:paraId="4FD607BA" w14:textId="77777777" w:rsidR="001D37DE" w:rsidRPr="001D37DE" w:rsidRDefault="001D37DE" w:rsidP="00AF7409">
            <w:pPr>
              <w:spacing w:after="0" w:line="240" w:lineRule="auto"/>
              <w:rPr>
                <w:rFonts w:ascii="Calibri" w:eastAsia="Times New Roman" w:hAnsi="Calibri" w:cs="Calibri"/>
                <w:iCs/>
                <w:sz w:val="20"/>
                <w:szCs w:val="20"/>
                <w:u w:val="single"/>
                <w:lang w:val="fr-FR" w:eastAsia="en-GB"/>
              </w:rPr>
            </w:pPr>
          </w:p>
        </w:tc>
        <w:tc>
          <w:tcPr>
            <w:tcW w:w="3969" w:type="dxa"/>
            <w:shd w:val="clear" w:color="auto" w:fill="auto"/>
          </w:tcPr>
          <w:p w14:paraId="60F35D95" w14:textId="77777777" w:rsidR="001D37DE" w:rsidRPr="001D37DE" w:rsidRDefault="001D37DE" w:rsidP="00AF7409">
            <w:pPr>
              <w:spacing w:after="0" w:line="240" w:lineRule="auto"/>
              <w:rPr>
                <w:rFonts w:ascii="Calibri" w:eastAsia="Calibri" w:hAnsi="Calibri" w:cs="Calibri"/>
                <w:w w:val="110"/>
                <w:sz w:val="20"/>
                <w:szCs w:val="20"/>
                <w:lang w:val="fr-FR"/>
              </w:rPr>
            </w:pPr>
            <w:r w:rsidRPr="001D37DE">
              <w:rPr>
                <w:rFonts w:ascii="Calibri" w:eastAsia="Calibri" w:hAnsi="Calibri" w:cs="Calibri"/>
                <w:w w:val="110"/>
                <w:sz w:val="20"/>
                <w:szCs w:val="20"/>
                <w:lang w:val="fr-FR"/>
              </w:rPr>
              <w:t xml:space="preserve">Des plateformes régionales pour faciliter la mise en réseau des institutions de recherche, </w:t>
            </w:r>
          </w:p>
          <w:p w14:paraId="735A165C" w14:textId="77777777" w:rsidR="001D37DE" w:rsidRPr="001D37DE" w:rsidRDefault="001D37DE" w:rsidP="00AF7409">
            <w:pPr>
              <w:spacing w:after="0" w:line="240" w:lineRule="auto"/>
              <w:rPr>
                <w:rFonts w:ascii="Calibri" w:eastAsia="Calibri" w:hAnsi="Calibri" w:cs="Calibri"/>
                <w:w w:val="110"/>
                <w:sz w:val="20"/>
                <w:szCs w:val="20"/>
                <w:lang w:val="fr-FR"/>
              </w:rPr>
            </w:pPr>
            <w:proofErr w:type="gramStart"/>
            <w:r w:rsidRPr="001D37DE">
              <w:rPr>
                <w:rFonts w:ascii="Calibri" w:eastAsia="Calibri" w:hAnsi="Calibri" w:cs="Calibri"/>
                <w:w w:val="110"/>
                <w:sz w:val="20"/>
                <w:szCs w:val="20"/>
                <w:lang w:val="fr-FR"/>
              </w:rPr>
              <w:t>les</w:t>
            </w:r>
            <w:proofErr w:type="gramEnd"/>
            <w:r w:rsidRPr="001D37DE">
              <w:rPr>
                <w:rFonts w:ascii="Calibri" w:eastAsia="Calibri" w:hAnsi="Calibri" w:cs="Calibri"/>
                <w:w w:val="110"/>
                <w:sz w:val="20"/>
                <w:szCs w:val="20"/>
                <w:lang w:val="fr-FR"/>
              </w:rPr>
              <w:t xml:space="preserve"> gouvernements, le monde universitaire et l'industrie pour </w:t>
            </w:r>
            <w:r w:rsidRPr="001D37DE">
              <w:rPr>
                <w:rFonts w:ascii="Calibri" w:eastAsia="Calibri" w:hAnsi="Calibri" w:cs="Calibri"/>
                <w:w w:val="110"/>
                <w:sz w:val="20"/>
                <w:szCs w:val="20"/>
                <w:lang w:val="fr-FR"/>
              </w:rPr>
              <w:lastRenderedPageBreak/>
              <w:t>encourager et promouvoir la collaboration en matière de R et D nationale et régionale sont mis en place.</w:t>
            </w:r>
          </w:p>
        </w:tc>
        <w:tc>
          <w:tcPr>
            <w:tcW w:w="1275" w:type="dxa"/>
            <w:shd w:val="clear" w:color="auto" w:fill="auto"/>
          </w:tcPr>
          <w:p w14:paraId="6218C394" w14:textId="77777777" w:rsidR="001D37DE" w:rsidRPr="001D37DE" w:rsidRDefault="001D37DE" w:rsidP="00AF7409">
            <w:pPr>
              <w:spacing w:after="0" w:line="240" w:lineRule="auto"/>
              <w:jc w:val="center"/>
              <w:rPr>
                <w:rFonts w:ascii="Calibri" w:eastAsia="Calibri" w:hAnsi="Calibri" w:cs="Calibri"/>
                <w:sz w:val="20"/>
                <w:szCs w:val="20"/>
                <w:lang w:val="fr-FR"/>
              </w:rPr>
            </w:pPr>
            <w:r w:rsidRPr="001D37DE">
              <w:rPr>
                <w:rFonts w:ascii="Calibri" w:eastAsia="Calibri" w:hAnsi="Calibri" w:cs="Calibri"/>
                <w:sz w:val="20"/>
                <w:szCs w:val="20"/>
                <w:lang w:val="fr-FR"/>
              </w:rPr>
              <w:lastRenderedPageBreak/>
              <w:t xml:space="preserve"> </w:t>
            </w:r>
          </w:p>
        </w:tc>
        <w:tc>
          <w:tcPr>
            <w:tcW w:w="2127" w:type="dxa"/>
            <w:shd w:val="clear" w:color="auto" w:fill="auto"/>
          </w:tcPr>
          <w:p w14:paraId="6B13DDDA" w14:textId="77777777" w:rsidR="001D37DE" w:rsidRPr="001D37DE" w:rsidRDefault="001D37DE" w:rsidP="00AF7409">
            <w:pPr>
              <w:spacing w:after="0" w:line="240" w:lineRule="auto"/>
              <w:ind w:right="-20"/>
              <w:jc w:val="both"/>
              <w:rPr>
                <w:rFonts w:ascii="Calibri" w:eastAsia="Times New Roman" w:hAnsi="Calibri" w:cs="Calibri"/>
                <w:sz w:val="20"/>
                <w:szCs w:val="20"/>
                <w:lang w:val="fr-FR" w:eastAsia="en-GB"/>
              </w:rPr>
            </w:pPr>
            <w:r w:rsidRPr="001D37DE">
              <w:rPr>
                <w:rFonts w:ascii="Calibri" w:eastAsia="Times New Roman" w:hAnsi="Calibri" w:cs="Calibri"/>
                <w:sz w:val="20"/>
                <w:szCs w:val="20"/>
                <w:lang w:val="fr-FR" w:eastAsia="en-GB"/>
              </w:rPr>
              <w:t>Au moins 3 autres plateformes régionales établies</w:t>
            </w:r>
          </w:p>
        </w:tc>
        <w:tc>
          <w:tcPr>
            <w:tcW w:w="5386" w:type="dxa"/>
            <w:shd w:val="clear" w:color="auto" w:fill="auto"/>
          </w:tcPr>
          <w:p w14:paraId="7432F345" w14:textId="77777777" w:rsidR="001D37DE" w:rsidRPr="001D37DE" w:rsidRDefault="001D37DE" w:rsidP="00AF7409">
            <w:pPr>
              <w:spacing w:after="0" w:line="240" w:lineRule="auto"/>
              <w:ind w:right="-20"/>
              <w:jc w:val="both"/>
              <w:rPr>
                <w:rFonts w:ascii="Calibri" w:eastAsia="Times New Roman" w:hAnsi="Calibri" w:cs="Calibri"/>
                <w:sz w:val="20"/>
                <w:szCs w:val="20"/>
                <w:lang w:val="fr-FR" w:eastAsia="en-GB"/>
              </w:rPr>
            </w:pPr>
            <w:r w:rsidRPr="001D37DE">
              <w:rPr>
                <w:rFonts w:ascii="Calibri" w:eastAsia="Times New Roman" w:hAnsi="Calibri" w:cs="Calibri"/>
                <w:sz w:val="20"/>
                <w:szCs w:val="20"/>
                <w:lang w:val="fr-FR" w:eastAsia="en-GB"/>
              </w:rPr>
              <w:t xml:space="preserve">Appuyer les États membres à identifier les meilleures pratiques et les exemples de réussite de la région et du reste du monde, afin de créer et/ou de renforcer les institutions et les capacités humaines dans le domaine de l'innovation et du développement durable, et    </w:t>
            </w:r>
          </w:p>
          <w:p w14:paraId="61ABA0AA" w14:textId="77777777" w:rsidR="001D37DE" w:rsidRPr="001D37DE" w:rsidRDefault="001D37DE" w:rsidP="00AF7409">
            <w:pPr>
              <w:spacing w:after="0" w:line="240" w:lineRule="auto"/>
              <w:ind w:right="-20"/>
              <w:jc w:val="both"/>
              <w:rPr>
                <w:rFonts w:ascii="Calibri" w:eastAsia="Times New Roman" w:hAnsi="Calibri" w:cs="Calibri"/>
                <w:sz w:val="20"/>
                <w:szCs w:val="20"/>
                <w:lang w:val="fr-FR" w:eastAsia="en-GB"/>
              </w:rPr>
            </w:pPr>
            <w:proofErr w:type="gramStart"/>
            <w:r w:rsidRPr="001D37DE">
              <w:rPr>
                <w:rFonts w:ascii="Calibri" w:eastAsia="Times New Roman" w:hAnsi="Calibri" w:cs="Calibri"/>
                <w:sz w:val="20"/>
                <w:szCs w:val="20"/>
                <w:lang w:val="fr-FR" w:eastAsia="en-GB"/>
              </w:rPr>
              <w:lastRenderedPageBreak/>
              <w:t>l'application</w:t>
            </w:r>
            <w:proofErr w:type="gramEnd"/>
            <w:r w:rsidRPr="001D37DE">
              <w:rPr>
                <w:rFonts w:ascii="Calibri" w:eastAsia="Times New Roman" w:hAnsi="Calibri" w:cs="Calibri"/>
                <w:sz w:val="20"/>
                <w:szCs w:val="20"/>
                <w:lang w:val="fr-FR" w:eastAsia="en-GB"/>
              </w:rPr>
              <w:t xml:space="preserve"> effective de la science et de la technologie dans les </w:t>
            </w:r>
            <w:r w:rsidRPr="001D37DE">
              <w:rPr>
                <w:rFonts w:ascii="Calibri" w:eastAsia="Calibri" w:hAnsi="Calibri" w:cs="Calibri"/>
                <w:color w:val="231F20"/>
                <w:w w:val="105"/>
                <w:sz w:val="20"/>
                <w:szCs w:val="20"/>
                <w:lang w:val="fr-FR"/>
              </w:rPr>
              <w:t>industries extractives sous-marines et en eaux profondes</w:t>
            </w:r>
          </w:p>
          <w:p w14:paraId="103F8AAE" w14:textId="77777777" w:rsidR="001D37DE" w:rsidRPr="001D37DE" w:rsidRDefault="001D37DE" w:rsidP="00AF7409">
            <w:pPr>
              <w:spacing w:after="0" w:line="240" w:lineRule="auto"/>
              <w:ind w:right="-20"/>
              <w:rPr>
                <w:rFonts w:ascii="Calibri" w:eastAsia="Times New Roman" w:hAnsi="Calibri" w:cs="Calibri"/>
                <w:sz w:val="20"/>
                <w:szCs w:val="20"/>
                <w:lang w:val="fr-FR" w:eastAsia="en-GB"/>
              </w:rPr>
            </w:pPr>
          </w:p>
        </w:tc>
      </w:tr>
    </w:tbl>
    <w:p w14:paraId="58DCAB53" w14:textId="77777777" w:rsidR="001D37DE" w:rsidRPr="001D37DE" w:rsidRDefault="001D37DE" w:rsidP="001D37DE">
      <w:pPr>
        <w:jc w:val="both"/>
        <w:rPr>
          <w:rFonts w:ascii="Calibri" w:eastAsia="Calibri" w:hAnsi="Calibri" w:cs="Calibri"/>
          <w:b/>
          <w:bCs/>
          <w:lang w:val="fr-FR"/>
        </w:rPr>
        <w:sectPr w:rsidR="001D37DE" w:rsidRPr="001D37DE" w:rsidSect="0051030E">
          <w:footnotePr>
            <w:numStart w:val="33"/>
          </w:footnotePr>
          <w:type w:val="continuous"/>
          <w:pgSz w:w="16838" w:h="11906" w:orient="landscape"/>
          <w:pgMar w:top="1440" w:right="1440" w:bottom="1440" w:left="1440" w:header="708" w:footer="708" w:gutter="0"/>
          <w:cols w:space="708"/>
          <w:titlePg/>
          <w:docGrid w:linePitch="360"/>
        </w:sectPr>
      </w:pPr>
    </w:p>
    <w:p w14:paraId="24A5841E" w14:textId="77777777" w:rsidR="001D37DE" w:rsidRPr="001D37DE" w:rsidRDefault="001D37DE" w:rsidP="001D37DE">
      <w:pPr>
        <w:rPr>
          <w:rFonts w:ascii="Calibri" w:eastAsia="Calibri" w:hAnsi="Calibri" w:cs="Arial"/>
          <w:lang w:val="fr-FR"/>
        </w:rPr>
      </w:pPr>
      <w:bookmarkStart w:id="79" w:name="_Toc98274132"/>
    </w:p>
    <w:p w14:paraId="7CCA3B20" w14:textId="77777777" w:rsidR="001D37DE" w:rsidRPr="001D37DE" w:rsidRDefault="001D37DE" w:rsidP="001D37DE">
      <w:pPr>
        <w:rPr>
          <w:rFonts w:ascii="Calibri" w:eastAsia="Calibri" w:hAnsi="Calibri" w:cs="Arial"/>
          <w:lang w:val="fr-FR"/>
        </w:rPr>
      </w:pPr>
    </w:p>
    <w:p w14:paraId="754B3EB8" w14:textId="77777777" w:rsidR="001D37DE" w:rsidRPr="001D37DE" w:rsidRDefault="001D37DE" w:rsidP="001D37DE">
      <w:pPr>
        <w:rPr>
          <w:rFonts w:ascii="Calibri" w:eastAsia="Calibri" w:hAnsi="Calibri" w:cs="Arial"/>
          <w:lang w:val="fr-FR"/>
        </w:rPr>
      </w:pPr>
    </w:p>
    <w:p w14:paraId="62B22209" w14:textId="77777777" w:rsidR="001D37DE" w:rsidRPr="001D37DE" w:rsidRDefault="001D37DE" w:rsidP="001D37DE">
      <w:pPr>
        <w:rPr>
          <w:rFonts w:ascii="Calibri" w:eastAsia="Calibri" w:hAnsi="Calibri" w:cs="Arial"/>
          <w:lang w:val="fr-FR"/>
        </w:rPr>
      </w:pPr>
    </w:p>
    <w:p w14:paraId="66D0A396" w14:textId="77777777" w:rsidR="001D37DE" w:rsidRPr="001D37DE" w:rsidRDefault="001D37DE" w:rsidP="001D37DE">
      <w:pPr>
        <w:rPr>
          <w:rFonts w:ascii="Calibri" w:eastAsia="Calibri" w:hAnsi="Calibri" w:cs="Arial"/>
          <w:lang w:val="fr-FR"/>
        </w:rPr>
      </w:pPr>
    </w:p>
    <w:p w14:paraId="6D20960B" w14:textId="77777777" w:rsidR="001D37DE" w:rsidRPr="001D37DE" w:rsidRDefault="001D37DE" w:rsidP="001D37DE">
      <w:pPr>
        <w:keepNext/>
        <w:keepLines/>
        <w:numPr>
          <w:ilvl w:val="1"/>
          <w:numId w:val="0"/>
        </w:numPr>
        <w:spacing w:before="240" w:after="120"/>
        <w:ind w:left="576" w:hanging="576"/>
        <w:outlineLvl w:val="1"/>
        <w:rPr>
          <w:rFonts w:ascii="Calibri" w:eastAsia="DengXian Light" w:hAnsi="Calibri" w:cs="Calibri"/>
          <w:b/>
          <w:bCs/>
          <w:i/>
          <w:iCs/>
          <w:sz w:val="24"/>
          <w:szCs w:val="24"/>
          <w:u w:color="000000"/>
          <w:bdr w:val="nil"/>
          <w:lang w:val="fr-FR" w:eastAsia="en-GB"/>
        </w:rPr>
      </w:pPr>
      <w:bookmarkStart w:id="80" w:name="_Toc115768887"/>
      <w:r w:rsidRPr="001D37DE">
        <w:rPr>
          <w:rFonts w:ascii="Calibri" w:eastAsia="DengXian Light" w:hAnsi="Calibri" w:cs="Calibri"/>
          <w:b/>
          <w:bCs/>
          <w:i/>
          <w:iCs/>
          <w:sz w:val="24"/>
          <w:szCs w:val="24"/>
          <w:u w:color="000000"/>
          <w:bdr w:val="nil"/>
          <w:lang w:val="fr-FR" w:eastAsia="en-GB"/>
        </w:rPr>
        <w:t>3.9</w:t>
      </w:r>
      <w:r w:rsidRPr="001D37DE">
        <w:rPr>
          <w:rFonts w:ascii="Calibri" w:eastAsia="DengXian Light" w:hAnsi="Calibri" w:cs="Calibri"/>
          <w:b/>
          <w:bCs/>
          <w:i/>
          <w:iCs/>
          <w:sz w:val="24"/>
          <w:szCs w:val="24"/>
          <w:u w:color="000000"/>
          <w:bdr w:val="nil"/>
          <w:lang w:val="fr-FR" w:eastAsia="en-GB"/>
        </w:rPr>
        <w:tab/>
        <w:t>Environnement bleu</w:t>
      </w:r>
      <w:bookmarkEnd w:id="80"/>
    </w:p>
    <w:p w14:paraId="16291B0F" w14:textId="77777777" w:rsidR="001D37DE" w:rsidRPr="001D37DE" w:rsidRDefault="001D37DE" w:rsidP="001D37DE">
      <w:pPr>
        <w:rPr>
          <w:rFonts w:ascii="Calibri" w:eastAsia="Calibri" w:hAnsi="Calibri" w:cs="Arial"/>
          <w:lang w:val="fr-FR"/>
        </w:rPr>
      </w:pPr>
      <w:r w:rsidRPr="001D37DE">
        <w:rPr>
          <w:rFonts w:ascii="Calibri" w:eastAsia="Calibri" w:hAnsi="Calibri" w:cs="Arial"/>
          <w:lang w:val="fr-FR"/>
        </w:rPr>
        <w:t>Objectif stratégique : Valoriser l'environnement bleu et la conservation.</w:t>
      </w:r>
    </w:p>
    <w:p w14:paraId="41FFDA0D" w14:textId="77777777" w:rsidR="001D37DE" w:rsidRPr="001D37DE" w:rsidRDefault="001D37DE" w:rsidP="001D37DE">
      <w:pPr>
        <w:keepNext/>
        <w:keepLines/>
        <w:spacing w:before="240" w:after="120" w:line="240" w:lineRule="auto"/>
        <w:ind w:left="432" w:hanging="432"/>
        <w:jc w:val="both"/>
        <w:outlineLvl w:val="0"/>
        <w:rPr>
          <w:rFonts w:ascii="Calibri" w:eastAsia="Times New Roman" w:hAnsi="Calibri" w:cs="Calibri"/>
          <w:b/>
          <w:bCs/>
          <w:iCs/>
          <w:sz w:val="20"/>
          <w:szCs w:val="20"/>
          <w:lang w:val="fr-FR" w:eastAsia="en-GB"/>
        </w:rPr>
        <w:sectPr w:rsidR="001D37DE" w:rsidRPr="001D37DE" w:rsidSect="0051030E">
          <w:footnotePr>
            <w:numStart w:val="33"/>
          </w:footnotePr>
          <w:type w:val="continuous"/>
          <w:pgSz w:w="16838" w:h="11906" w:orient="landscape"/>
          <w:pgMar w:top="1417" w:right="1417" w:bottom="1417" w:left="1417" w:header="708" w:footer="708" w:gutter="0"/>
          <w:cols w:space="708"/>
          <w:docGrid w:linePitch="360"/>
        </w:sectPr>
      </w:pPr>
    </w:p>
    <w:tbl>
      <w:tblPr>
        <w:tblW w:w="140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3"/>
        <w:gridCol w:w="2126"/>
        <w:gridCol w:w="1276"/>
        <w:gridCol w:w="2410"/>
        <w:gridCol w:w="6095"/>
      </w:tblGrid>
      <w:tr w:rsidR="001D37DE" w:rsidRPr="00071DDC" w14:paraId="34250DE8" w14:textId="77777777" w:rsidTr="00AF7409">
        <w:trPr>
          <w:trHeight w:val="910"/>
          <w:tblHeader/>
        </w:trPr>
        <w:tc>
          <w:tcPr>
            <w:tcW w:w="2113" w:type="dxa"/>
            <w:shd w:val="clear" w:color="000000" w:fill="D9D9D9"/>
          </w:tcPr>
          <w:p w14:paraId="0F5D0921" w14:textId="77777777" w:rsidR="001D37DE" w:rsidRPr="00071DDC" w:rsidRDefault="001D37DE" w:rsidP="00AF7409">
            <w:pPr>
              <w:spacing w:before="240"/>
              <w:rPr>
                <w:rFonts w:ascii="Calibri" w:eastAsia="Arial Unicode MS" w:hAnsi="Calibri" w:cs="Calibri"/>
                <w:b/>
                <w:bCs/>
                <w:sz w:val="24"/>
                <w:szCs w:val="24"/>
              </w:rPr>
            </w:pPr>
            <w:bookmarkStart w:id="81" w:name="_Hlk103269059"/>
            <w:r w:rsidRPr="00071DDC">
              <w:rPr>
                <w:rFonts w:ascii="Calibri" w:eastAsia="Calibri" w:hAnsi="Calibri" w:cs="Arial"/>
                <w:b/>
                <w:bCs/>
                <w:lang w:eastAsia="en-GB"/>
              </w:rPr>
              <w:t>Résultat</w:t>
            </w:r>
          </w:p>
        </w:tc>
        <w:tc>
          <w:tcPr>
            <w:tcW w:w="2126" w:type="dxa"/>
            <w:shd w:val="clear" w:color="000000" w:fill="D9D9D9"/>
          </w:tcPr>
          <w:p w14:paraId="7F33F9BF" w14:textId="77777777" w:rsidR="001D37DE" w:rsidRPr="00071DDC" w:rsidRDefault="001D37DE" w:rsidP="00AF7409">
            <w:pPr>
              <w:spacing w:before="240"/>
              <w:rPr>
                <w:rFonts w:ascii="Calibri" w:eastAsia="Arial Unicode MS" w:hAnsi="Calibri" w:cs="Arial"/>
                <w:b/>
                <w:bCs/>
              </w:rPr>
            </w:pPr>
            <w:r w:rsidRPr="00071DDC">
              <w:rPr>
                <w:rFonts w:ascii="Calibri" w:eastAsia="Calibri" w:hAnsi="Calibri" w:cs="Arial"/>
                <w:b/>
                <w:bCs/>
                <w:lang w:eastAsia="en-GB"/>
              </w:rPr>
              <w:t>Indicateur</w:t>
            </w:r>
          </w:p>
        </w:tc>
        <w:tc>
          <w:tcPr>
            <w:tcW w:w="1276" w:type="dxa"/>
            <w:shd w:val="clear" w:color="000000" w:fill="D9D9D9"/>
          </w:tcPr>
          <w:p w14:paraId="08010E86" w14:textId="77777777" w:rsidR="001D37DE" w:rsidRPr="00071DDC" w:rsidRDefault="001D37DE" w:rsidP="00AF7409">
            <w:pPr>
              <w:spacing w:before="240"/>
              <w:rPr>
                <w:rFonts w:ascii="Calibri" w:eastAsia="Arial Unicode MS" w:hAnsi="Calibri" w:cs="Arial"/>
                <w:b/>
                <w:bCs/>
                <w:iCs/>
              </w:rPr>
            </w:pPr>
            <w:r w:rsidRPr="00071DDC">
              <w:rPr>
                <w:rFonts w:ascii="Calibri" w:eastAsia="Calibri" w:hAnsi="Calibri" w:cs="Arial"/>
                <w:b/>
                <w:bCs/>
                <w:lang w:eastAsia="en-GB"/>
              </w:rPr>
              <w:t>Référence</w:t>
            </w:r>
          </w:p>
        </w:tc>
        <w:tc>
          <w:tcPr>
            <w:tcW w:w="2410" w:type="dxa"/>
            <w:shd w:val="clear" w:color="000000" w:fill="D9D9D9"/>
          </w:tcPr>
          <w:p w14:paraId="2B96E127" w14:textId="77777777" w:rsidR="001D37DE" w:rsidRPr="00071DDC" w:rsidRDefault="001D37DE" w:rsidP="00AF7409">
            <w:pPr>
              <w:spacing w:before="240"/>
              <w:rPr>
                <w:rFonts w:ascii="Calibri" w:eastAsia="Arial Unicode MS" w:hAnsi="Calibri" w:cs="Arial"/>
                <w:b/>
                <w:bCs/>
              </w:rPr>
            </w:pPr>
            <w:r w:rsidRPr="00071DDC">
              <w:rPr>
                <w:rFonts w:ascii="Calibri" w:eastAsia="Calibri" w:hAnsi="Calibri" w:cs="Arial"/>
                <w:b/>
                <w:bCs/>
                <w:lang w:eastAsia="en-GB"/>
              </w:rPr>
              <w:t>Cible</w:t>
            </w:r>
          </w:p>
        </w:tc>
        <w:tc>
          <w:tcPr>
            <w:tcW w:w="6095" w:type="dxa"/>
            <w:shd w:val="clear" w:color="000000" w:fill="D9D9D9"/>
          </w:tcPr>
          <w:p w14:paraId="56487107" w14:textId="77777777" w:rsidR="001D37DE" w:rsidRPr="00071DDC" w:rsidRDefault="001D37DE" w:rsidP="00AF7409">
            <w:pPr>
              <w:spacing w:before="240"/>
              <w:rPr>
                <w:rFonts w:ascii="Calibri" w:eastAsia="Arial Unicode MS" w:hAnsi="Calibri" w:cs="Arial"/>
                <w:b/>
                <w:bCs/>
              </w:rPr>
            </w:pPr>
            <w:r w:rsidRPr="00071DDC">
              <w:rPr>
                <w:rFonts w:ascii="Calibri" w:eastAsia="Calibri" w:hAnsi="Calibri" w:cs="Arial"/>
                <w:b/>
                <w:bCs/>
                <w:lang w:eastAsia="en-GB"/>
              </w:rPr>
              <w:t>Activité</w:t>
            </w:r>
          </w:p>
        </w:tc>
      </w:tr>
      <w:tr w:rsidR="001D37DE" w:rsidRPr="001D37DE" w14:paraId="2506EB1E" w14:textId="77777777" w:rsidTr="00AF7409">
        <w:trPr>
          <w:trHeight w:val="910"/>
        </w:trPr>
        <w:tc>
          <w:tcPr>
            <w:tcW w:w="2113" w:type="dxa"/>
            <w:shd w:val="clear" w:color="auto" w:fill="auto"/>
          </w:tcPr>
          <w:p w14:paraId="0C935A7F" w14:textId="77777777" w:rsidR="001D37DE" w:rsidRPr="001D37DE" w:rsidRDefault="001D37DE" w:rsidP="00AF7409">
            <w:pPr>
              <w:numPr>
                <w:ilvl w:val="0"/>
                <w:numId w:val="27"/>
              </w:numPr>
              <w:contextualSpacing/>
              <w:rPr>
                <w:rFonts w:ascii="Calibri" w:eastAsia="Arial Unicode MS" w:hAnsi="Calibri" w:cs="Calibri"/>
                <w:b/>
                <w:bCs/>
                <w:sz w:val="24"/>
                <w:szCs w:val="24"/>
                <w:lang w:val="fr-FR"/>
              </w:rPr>
            </w:pPr>
            <w:r w:rsidRPr="001D37DE">
              <w:rPr>
                <w:rFonts w:ascii="Calibri" w:eastAsia="Arial Unicode MS" w:hAnsi="Calibri" w:cs="Calibri"/>
                <w:b/>
                <w:bCs/>
                <w:lang w:val="fr-FR"/>
              </w:rPr>
              <w:t>Amélioration de l'</w:t>
            </w:r>
            <w:r w:rsidRPr="001D37DE">
              <w:rPr>
                <w:rFonts w:ascii="Calibri" w:eastAsia="Arial Unicode MS" w:hAnsi="Calibri" w:cs="Calibri"/>
                <w:b/>
                <w:bCs/>
                <w:sz w:val="24"/>
                <w:szCs w:val="24"/>
                <w:lang w:val="fr-FR"/>
              </w:rPr>
              <w:t>écosystème écologique et des services environnementaux</w:t>
            </w:r>
          </w:p>
        </w:tc>
        <w:tc>
          <w:tcPr>
            <w:tcW w:w="2126" w:type="dxa"/>
            <w:shd w:val="clear" w:color="auto" w:fill="auto"/>
          </w:tcPr>
          <w:p w14:paraId="0C036C1E" w14:textId="77777777" w:rsidR="001D37DE" w:rsidRPr="001D37DE" w:rsidRDefault="001D37DE" w:rsidP="00AF7409">
            <w:pPr>
              <w:rPr>
                <w:rFonts w:ascii="Calibri" w:eastAsia="Arial Unicode MS" w:hAnsi="Calibri" w:cs="Calibri"/>
                <w:iCs/>
                <w:lang w:val="fr-FR"/>
              </w:rPr>
            </w:pPr>
            <w:r w:rsidRPr="001D37DE">
              <w:rPr>
                <w:rFonts w:ascii="Calibri" w:eastAsia="Calibri" w:hAnsi="Calibri" w:cs="Calibri"/>
                <w:iCs/>
                <w:lang w:val="fr-FR"/>
              </w:rPr>
              <w:t>Pourcentage d'écosystèmes dégradés faisant l'objet d'une restauration et d'une gestion durable</w:t>
            </w:r>
          </w:p>
        </w:tc>
        <w:tc>
          <w:tcPr>
            <w:tcW w:w="1276" w:type="dxa"/>
          </w:tcPr>
          <w:p w14:paraId="7A57744A" w14:textId="77777777" w:rsidR="001D37DE" w:rsidRPr="001D37DE" w:rsidRDefault="001D37DE" w:rsidP="00AF7409">
            <w:pPr>
              <w:rPr>
                <w:rFonts w:ascii="Calibri" w:eastAsia="Arial Unicode MS" w:hAnsi="Calibri" w:cs="Calibri"/>
                <w:iCs/>
                <w:lang w:val="fr-FR"/>
              </w:rPr>
            </w:pPr>
          </w:p>
        </w:tc>
        <w:tc>
          <w:tcPr>
            <w:tcW w:w="2410" w:type="dxa"/>
            <w:shd w:val="clear" w:color="auto" w:fill="auto"/>
          </w:tcPr>
          <w:p w14:paraId="08154055" w14:textId="77777777" w:rsidR="001D37DE" w:rsidRPr="001D37DE" w:rsidRDefault="001D37DE" w:rsidP="00AF7409">
            <w:pPr>
              <w:rPr>
                <w:rFonts w:ascii="Calibri" w:eastAsia="Arial Unicode MS" w:hAnsi="Calibri" w:cs="Calibri"/>
                <w:lang w:val="fr-FR"/>
              </w:rPr>
            </w:pPr>
            <w:r w:rsidRPr="001D37DE">
              <w:rPr>
                <w:rFonts w:ascii="Calibri" w:eastAsia="Arial Unicode MS" w:hAnsi="Calibri" w:cs="Calibri"/>
                <w:lang w:val="fr-FR"/>
              </w:rPr>
              <w:t>Augmentation de la valeur d'au moins 20 % par rapport au niveau de référence</w:t>
            </w:r>
          </w:p>
        </w:tc>
        <w:tc>
          <w:tcPr>
            <w:tcW w:w="6095" w:type="dxa"/>
          </w:tcPr>
          <w:p w14:paraId="3251C3B0" w14:textId="77777777" w:rsidR="001D37DE" w:rsidRPr="001D37DE" w:rsidRDefault="001D37DE" w:rsidP="00AF7409">
            <w:pPr>
              <w:rPr>
                <w:rFonts w:ascii="Calibri" w:eastAsia="Calibri" w:hAnsi="Calibri" w:cs="Calibri"/>
                <w:lang w:val="fr-FR"/>
              </w:rPr>
            </w:pPr>
            <w:r w:rsidRPr="001D37DE">
              <w:rPr>
                <w:rFonts w:ascii="Calibri" w:eastAsia="Calibri" w:hAnsi="Calibri" w:cs="Calibri"/>
                <w:lang w:val="fr-FR"/>
              </w:rPr>
              <w:t>Identifier et classer les habitats (</w:t>
            </w:r>
            <w:r w:rsidRPr="001D37DE">
              <w:rPr>
                <w:rFonts w:ascii="Calibri" w:eastAsia="DengXian Light" w:hAnsi="Calibri" w:cs="Calibri"/>
                <w:lang w:val="fr-FR"/>
              </w:rPr>
              <w:t xml:space="preserve">les habitats comprennent les habitats côtiers vulnérables, les mangroves et les marais salants) </w:t>
            </w:r>
            <w:r w:rsidRPr="001D37DE">
              <w:rPr>
                <w:rFonts w:ascii="Calibri" w:eastAsia="Calibri" w:hAnsi="Calibri" w:cs="Calibri"/>
                <w:lang w:val="fr-FR"/>
              </w:rPr>
              <w:t xml:space="preserve">à réhabiliter en ordre de priorité et élaborer un programme régional de restauration des habitats. </w:t>
            </w:r>
          </w:p>
          <w:p w14:paraId="05CD035E" w14:textId="77777777" w:rsidR="001D37DE" w:rsidRPr="001D37DE" w:rsidRDefault="001D37DE" w:rsidP="00AF7409">
            <w:pPr>
              <w:keepNext/>
              <w:keepLines/>
              <w:spacing w:before="240" w:after="120" w:line="240" w:lineRule="auto"/>
              <w:outlineLvl w:val="0"/>
              <w:rPr>
                <w:rFonts w:ascii="Calibri" w:eastAsia="Arial Unicode MS" w:hAnsi="Calibri" w:cs="Calibri"/>
                <w:lang w:val="fr-FR"/>
              </w:rPr>
            </w:pPr>
          </w:p>
        </w:tc>
      </w:tr>
      <w:tr w:rsidR="001D37DE" w:rsidRPr="001D37DE" w14:paraId="65EC85CA" w14:textId="77777777" w:rsidTr="00AF7409">
        <w:trPr>
          <w:trHeight w:val="910"/>
        </w:trPr>
        <w:tc>
          <w:tcPr>
            <w:tcW w:w="2113" w:type="dxa"/>
            <w:shd w:val="clear" w:color="auto" w:fill="auto"/>
          </w:tcPr>
          <w:p w14:paraId="157699B2" w14:textId="77777777" w:rsidR="001D37DE" w:rsidRPr="001D37DE" w:rsidRDefault="001D37DE" w:rsidP="00AF7409">
            <w:pPr>
              <w:keepNext/>
              <w:keepLines/>
              <w:spacing w:before="240" w:after="120" w:line="240" w:lineRule="auto"/>
              <w:ind w:left="432"/>
              <w:jc w:val="both"/>
              <w:outlineLvl w:val="0"/>
              <w:rPr>
                <w:rFonts w:ascii="Calibri" w:eastAsia="Arial Unicode MS" w:hAnsi="Calibri" w:cs="Calibri"/>
                <w:b/>
                <w:bCs/>
                <w:sz w:val="24"/>
                <w:szCs w:val="24"/>
                <w:lang w:val="fr-FR"/>
              </w:rPr>
            </w:pPr>
          </w:p>
        </w:tc>
        <w:tc>
          <w:tcPr>
            <w:tcW w:w="2126" w:type="dxa"/>
            <w:shd w:val="clear" w:color="auto" w:fill="auto"/>
          </w:tcPr>
          <w:p w14:paraId="01F2F332" w14:textId="77777777" w:rsidR="001D37DE" w:rsidRPr="001D37DE" w:rsidRDefault="001D37DE" w:rsidP="00AF7409">
            <w:pPr>
              <w:jc w:val="both"/>
              <w:rPr>
                <w:rFonts w:ascii="Calibri" w:eastAsia="Arial Unicode MS" w:hAnsi="Calibri" w:cs="Calibri"/>
                <w:iCs/>
                <w:lang w:val="fr-FR"/>
              </w:rPr>
            </w:pPr>
            <w:r w:rsidRPr="001D37DE">
              <w:rPr>
                <w:rFonts w:ascii="Calibri" w:eastAsia="Calibri" w:hAnsi="Calibri" w:cs="Calibri"/>
                <w:iCs/>
                <w:lang w:val="fr-FR"/>
              </w:rPr>
              <w:t>Couverture des zones protégées par rapport à la zone marine, nombre et superficie des AMP, ZIEB, refuges de poissons</w:t>
            </w:r>
          </w:p>
        </w:tc>
        <w:tc>
          <w:tcPr>
            <w:tcW w:w="1276" w:type="dxa"/>
          </w:tcPr>
          <w:p w14:paraId="60687B1C" w14:textId="77777777" w:rsidR="001D37DE" w:rsidRPr="001D37DE" w:rsidRDefault="001D37DE" w:rsidP="00AF7409">
            <w:pPr>
              <w:rPr>
                <w:rFonts w:ascii="Calibri" w:eastAsia="Arial Unicode MS" w:hAnsi="Calibri" w:cs="Calibri"/>
                <w:iCs/>
                <w:lang w:val="fr-FR"/>
              </w:rPr>
            </w:pPr>
          </w:p>
        </w:tc>
        <w:tc>
          <w:tcPr>
            <w:tcW w:w="2410" w:type="dxa"/>
            <w:shd w:val="clear" w:color="auto" w:fill="auto"/>
          </w:tcPr>
          <w:p w14:paraId="2347D8FD" w14:textId="77777777" w:rsidR="001D37DE" w:rsidRPr="001D37DE" w:rsidRDefault="001D37DE" w:rsidP="00AF7409">
            <w:pPr>
              <w:rPr>
                <w:rFonts w:ascii="Calibri" w:eastAsia="Arial Unicode MS" w:hAnsi="Calibri" w:cs="Calibri"/>
                <w:lang w:val="fr-FR"/>
              </w:rPr>
            </w:pPr>
            <w:r w:rsidRPr="001D37DE">
              <w:rPr>
                <w:rFonts w:ascii="Calibri" w:eastAsia="Arial Unicode MS" w:hAnsi="Calibri" w:cs="Calibri"/>
                <w:lang w:val="fr-FR"/>
              </w:rPr>
              <w:t>La superficie a augmenté de 20 % par rapport à la base de référence</w:t>
            </w:r>
          </w:p>
        </w:tc>
        <w:tc>
          <w:tcPr>
            <w:tcW w:w="6095" w:type="dxa"/>
          </w:tcPr>
          <w:p w14:paraId="165C170A" w14:textId="77777777" w:rsidR="001D37DE" w:rsidRPr="001D37DE" w:rsidRDefault="001D37DE" w:rsidP="00AF7409">
            <w:pPr>
              <w:rPr>
                <w:rFonts w:ascii="Calibri" w:eastAsia="Arial Unicode MS" w:hAnsi="Calibri" w:cs="Calibri"/>
                <w:lang w:val="fr-FR"/>
              </w:rPr>
            </w:pPr>
            <w:r w:rsidRPr="001D37DE">
              <w:rPr>
                <w:rFonts w:ascii="Calibri" w:eastAsia="Arial Unicode MS" w:hAnsi="Calibri" w:cs="Calibri"/>
                <w:lang w:val="fr-FR"/>
              </w:rPr>
              <w:t>Étendre la couverture des zones faisant l'objet d'approches de conservation par zone, telles que les AMP et les ZIEB, y compris les zones transfrontalières, et les relier aux réseaux si nécessaire.</w:t>
            </w:r>
          </w:p>
        </w:tc>
      </w:tr>
      <w:tr w:rsidR="001D37DE" w:rsidRPr="001D37DE" w14:paraId="19F057D6" w14:textId="77777777" w:rsidTr="00AF7409">
        <w:trPr>
          <w:trHeight w:val="910"/>
        </w:trPr>
        <w:tc>
          <w:tcPr>
            <w:tcW w:w="2113" w:type="dxa"/>
            <w:shd w:val="clear" w:color="auto" w:fill="auto"/>
          </w:tcPr>
          <w:p w14:paraId="3DD58833" w14:textId="77777777" w:rsidR="001D37DE" w:rsidRPr="001D37DE" w:rsidRDefault="001D37DE" w:rsidP="00AF7409">
            <w:pPr>
              <w:keepNext/>
              <w:keepLines/>
              <w:spacing w:before="240" w:after="120" w:line="240" w:lineRule="auto"/>
              <w:ind w:left="432"/>
              <w:jc w:val="both"/>
              <w:outlineLvl w:val="0"/>
              <w:rPr>
                <w:rFonts w:ascii="Calibri" w:eastAsia="Arial Unicode MS" w:hAnsi="Calibri" w:cs="Calibri"/>
                <w:b/>
                <w:bCs/>
                <w:sz w:val="24"/>
                <w:szCs w:val="24"/>
                <w:lang w:val="fr-FR"/>
              </w:rPr>
            </w:pPr>
          </w:p>
        </w:tc>
        <w:tc>
          <w:tcPr>
            <w:tcW w:w="2126" w:type="dxa"/>
            <w:shd w:val="clear" w:color="auto" w:fill="auto"/>
          </w:tcPr>
          <w:p w14:paraId="43D6E2FF" w14:textId="77777777" w:rsidR="001D37DE" w:rsidRPr="00071DDC" w:rsidRDefault="001D37DE" w:rsidP="00AF7409">
            <w:pPr>
              <w:rPr>
                <w:rFonts w:ascii="Calibri" w:eastAsia="Arial Unicode MS" w:hAnsi="Calibri" w:cs="Calibri"/>
                <w:iCs/>
              </w:rPr>
            </w:pPr>
            <w:r w:rsidRPr="00071DDC">
              <w:rPr>
                <w:rFonts w:ascii="Calibri" w:eastAsia="Arial Unicode MS" w:hAnsi="Calibri" w:cs="Calibri"/>
                <w:iCs/>
              </w:rPr>
              <w:t xml:space="preserve">Nombre </w:t>
            </w:r>
            <w:r w:rsidRPr="00071DDC">
              <w:rPr>
                <w:rFonts w:ascii="Calibri" w:eastAsia="Arial Unicode MS" w:hAnsi="Calibri" w:cs="Calibri"/>
              </w:rPr>
              <w:t>de communautés impliquées</w:t>
            </w:r>
          </w:p>
        </w:tc>
        <w:tc>
          <w:tcPr>
            <w:tcW w:w="1276" w:type="dxa"/>
          </w:tcPr>
          <w:p w14:paraId="25CF1BA4" w14:textId="77777777" w:rsidR="001D37DE" w:rsidRPr="00071DDC" w:rsidRDefault="001D37DE" w:rsidP="00AF7409">
            <w:pPr>
              <w:keepNext/>
              <w:keepLines/>
              <w:spacing w:before="240" w:after="120" w:line="240" w:lineRule="auto"/>
              <w:ind w:left="432" w:hanging="432"/>
              <w:jc w:val="both"/>
              <w:outlineLvl w:val="0"/>
              <w:rPr>
                <w:rFonts w:ascii="Calibri" w:eastAsia="Arial Unicode MS" w:hAnsi="Calibri" w:cs="Calibri"/>
                <w:iCs/>
              </w:rPr>
            </w:pPr>
          </w:p>
        </w:tc>
        <w:tc>
          <w:tcPr>
            <w:tcW w:w="2410" w:type="dxa"/>
            <w:shd w:val="clear" w:color="auto" w:fill="auto"/>
          </w:tcPr>
          <w:p w14:paraId="1564359A" w14:textId="77777777" w:rsidR="001D37DE" w:rsidRPr="001D37DE" w:rsidRDefault="001D37DE" w:rsidP="00AF7409">
            <w:pPr>
              <w:rPr>
                <w:rFonts w:ascii="Calibri" w:eastAsia="Arial Unicode MS" w:hAnsi="Calibri" w:cs="Calibri"/>
                <w:lang w:val="fr-FR"/>
              </w:rPr>
            </w:pPr>
            <w:r w:rsidRPr="001D37DE">
              <w:rPr>
                <w:rFonts w:ascii="Calibri" w:eastAsia="Arial Unicode MS" w:hAnsi="Calibri" w:cs="Calibri"/>
                <w:lang w:val="fr-FR"/>
              </w:rPr>
              <w:t xml:space="preserve">D'ici 2026, au moins 6 pays ont des communautés impliquées. </w:t>
            </w:r>
          </w:p>
        </w:tc>
        <w:tc>
          <w:tcPr>
            <w:tcW w:w="6095" w:type="dxa"/>
          </w:tcPr>
          <w:p w14:paraId="40691250" w14:textId="77777777" w:rsidR="001D37DE" w:rsidRPr="001D37DE" w:rsidRDefault="001D37DE" w:rsidP="00AF7409">
            <w:pPr>
              <w:rPr>
                <w:rFonts w:ascii="Calibri" w:eastAsia="Arial Unicode MS" w:hAnsi="Calibri" w:cs="Calibri"/>
                <w:lang w:val="fr-FR"/>
              </w:rPr>
            </w:pPr>
            <w:r w:rsidRPr="001D37DE">
              <w:rPr>
                <w:rFonts w:ascii="Calibri" w:eastAsia="Calibri" w:hAnsi="Calibri" w:cs="Calibri"/>
                <w:lang w:val="fr-FR"/>
              </w:rPr>
              <w:t>Promouvoir les programmes communautaires de réhabilitation et de conservation des habitats (PAN)</w:t>
            </w:r>
            <w:r w:rsidRPr="001D37DE">
              <w:rPr>
                <w:rFonts w:ascii="Calibri" w:eastAsia="DengXian Light" w:hAnsi="Calibri" w:cs="Calibri"/>
                <w:lang w:val="fr-FR"/>
              </w:rPr>
              <w:t xml:space="preserve">. </w:t>
            </w:r>
          </w:p>
        </w:tc>
      </w:tr>
      <w:tr w:rsidR="001D37DE" w:rsidRPr="001D37DE" w14:paraId="423C5C1D" w14:textId="77777777" w:rsidTr="00AF7409">
        <w:trPr>
          <w:trHeight w:val="910"/>
        </w:trPr>
        <w:tc>
          <w:tcPr>
            <w:tcW w:w="2113" w:type="dxa"/>
            <w:shd w:val="clear" w:color="auto" w:fill="auto"/>
          </w:tcPr>
          <w:p w14:paraId="34667F3D" w14:textId="77777777" w:rsidR="001D37DE" w:rsidRPr="001D37DE" w:rsidRDefault="001D37DE" w:rsidP="00AF7409">
            <w:pPr>
              <w:keepNext/>
              <w:keepLines/>
              <w:spacing w:before="240" w:after="120" w:line="240" w:lineRule="auto"/>
              <w:ind w:left="432"/>
              <w:jc w:val="both"/>
              <w:outlineLvl w:val="0"/>
              <w:rPr>
                <w:rFonts w:ascii="Calibri" w:eastAsia="Arial Unicode MS" w:hAnsi="Calibri" w:cs="Calibri"/>
                <w:b/>
                <w:bCs/>
                <w:sz w:val="24"/>
                <w:szCs w:val="24"/>
                <w:lang w:val="fr-FR"/>
              </w:rPr>
            </w:pPr>
          </w:p>
        </w:tc>
        <w:tc>
          <w:tcPr>
            <w:tcW w:w="2126" w:type="dxa"/>
            <w:shd w:val="clear" w:color="auto" w:fill="auto"/>
          </w:tcPr>
          <w:p w14:paraId="5B2C2079" w14:textId="77777777" w:rsidR="001D37DE" w:rsidRPr="00071DDC" w:rsidRDefault="001D37DE" w:rsidP="00AF7409">
            <w:pPr>
              <w:rPr>
                <w:rFonts w:ascii="Calibri" w:eastAsia="Arial Unicode MS" w:hAnsi="Calibri" w:cs="Calibri"/>
                <w:iCs/>
              </w:rPr>
            </w:pPr>
            <w:r w:rsidRPr="00071DDC">
              <w:rPr>
                <w:rFonts w:ascii="Calibri" w:eastAsia="Arial Unicode MS" w:hAnsi="Calibri" w:cs="Calibri"/>
              </w:rPr>
              <w:t xml:space="preserve">Pourcentage de </w:t>
            </w:r>
            <w:r w:rsidRPr="00071DDC">
              <w:rPr>
                <w:rFonts w:ascii="Calibri" w:eastAsia="Arial Unicode MS" w:hAnsi="Calibri" w:cs="Calibri"/>
                <w:iCs/>
              </w:rPr>
              <w:t>services améliorés</w:t>
            </w:r>
          </w:p>
        </w:tc>
        <w:tc>
          <w:tcPr>
            <w:tcW w:w="1276" w:type="dxa"/>
          </w:tcPr>
          <w:p w14:paraId="46E6AF94" w14:textId="77777777" w:rsidR="001D37DE" w:rsidRPr="00071DDC" w:rsidRDefault="001D37DE" w:rsidP="00AF7409">
            <w:pPr>
              <w:keepNext/>
              <w:keepLines/>
              <w:spacing w:before="240" w:after="120" w:line="240" w:lineRule="auto"/>
              <w:ind w:left="432" w:hanging="432"/>
              <w:jc w:val="both"/>
              <w:outlineLvl w:val="0"/>
              <w:rPr>
                <w:rFonts w:ascii="Calibri" w:eastAsia="Arial Unicode MS" w:hAnsi="Calibri" w:cs="Calibri"/>
                <w:iCs/>
              </w:rPr>
            </w:pPr>
          </w:p>
        </w:tc>
        <w:tc>
          <w:tcPr>
            <w:tcW w:w="2410" w:type="dxa"/>
            <w:shd w:val="clear" w:color="auto" w:fill="auto"/>
          </w:tcPr>
          <w:p w14:paraId="1AEA90A4" w14:textId="77777777" w:rsidR="001D37DE" w:rsidRPr="001D37DE" w:rsidRDefault="001D37DE" w:rsidP="00AF7409">
            <w:pPr>
              <w:rPr>
                <w:rFonts w:ascii="Calibri" w:eastAsia="Arial Unicode MS" w:hAnsi="Calibri" w:cs="Calibri"/>
                <w:lang w:val="fr-FR"/>
              </w:rPr>
            </w:pPr>
            <w:r w:rsidRPr="001D37DE">
              <w:rPr>
                <w:rFonts w:ascii="Calibri" w:eastAsia="Arial Unicode MS" w:hAnsi="Calibri" w:cs="Calibri"/>
                <w:lang w:val="fr-FR"/>
              </w:rPr>
              <w:t>D'ici 2026, intégration des services écosystémiques</w:t>
            </w:r>
          </w:p>
        </w:tc>
        <w:tc>
          <w:tcPr>
            <w:tcW w:w="6095" w:type="dxa"/>
          </w:tcPr>
          <w:p w14:paraId="33BBAF2F" w14:textId="77777777" w:rsidR="001D37DE" w:rsidRPr="001D37DE" w:rsidRDefault="001D37DE" w:rsidP="00AF7409">
            <w:pPr>
              <w:rPr>
                <w:rFonts w:ascii="Calibri" w:eastAsia="Arial Unicode MS" w:hAnsi="Calibri" w:cs="Calibri"/>
                <w:lang w:val="fr-FR"/>
              </w:rPr>
            </w:pPr>
            <w:r w:rsidRPr="001D37DE">
              <w:rPr>
                <w:rFonts w:ascii="Calibri" w:eastAsia="Arial Unicode MS" w:hAnsi="Calibri" w:cs="Calibri"/>
                <w:lang w:val="fr-FR"/>
              </w:rPr>
              <w:t>Intégrer les services écosystémiques dans le plan d'action national pour l'adaptation (PANA)</w:t>
            </w:r>
          </w:p>
        </w:tc>
      </w:tr>
      <w:tr w:rsidR="001D37DE" w:rsidRPr="001D37DE" w14:paraId="25DC7D8F" w14:textId="77777777" w:rsidTr="00AF7409">
        <w:trPr>
          <w:trHeight w:val="910"/>
        </w:trPr>
        <w:tc>
          <w:tcPr>
            <w:tcW w:w="2113" w:type="dxa"/>
            <w:shd w:val="clear" w:color="auto" w:fill="auto"/>
          </w:tcPr>
          <w:p w14:paraId="20A6ADA9" w14:textId="77777777" w:rsidR="001D37DE" w:rsidRPr="001D37DE" w:rsidRDefault="001D37DE" w:rsidP="00AF7409">
            <w:pPr>
              <w:numPr>
                <w:ilvl w:val="0"/>
                <w:numId w:val="27"/>
              </w:numPr>
              <w:contextualSpacing/>
              <w:rPr>
                <w:rFonts w:ascii="Calibri" w:eastAsia="Arial Unicode MS" w:hAnsi="Calibri" w:cs="Calibri"/>
                <w:b/>
                <w:bCs/>
                <w:sz w:val="24"/>
                <w:szCs w:val="24"/>
                <w:lang w:val="fr-FR"/>
              </w:rPr>
            </w:pPr>
            <w:r w:rsidRPr="001D37DE">
              <w:rPr>
                <w:rFonts w:ascii="Calibri" w:eastAsia="Arial Unicode MS" w:hAnsi="Calibri" w:cs="Calibri"/>
                <w:b/>
                <w:bCs/>
                <w:lang w:val="fr-FR"/>
              </w:rPr>
              <w:t xml:space="preserve">Réduction de la </w:t>
            </w:r>
            <w:r w:rsidRPr="001D37DE">
              <w:rPr>
                <w:rFonts w:ascii="Calibri" w:eastAsia="Arial Unicode MS" w:hAnsi="Calibri" w:cs="Calibri"/>
                <w:b/>
                <w:bCs/>
                <w:sz w:val="24"/>
                <w:szCs w:val="24"/>
                <w:lang w:val="fr-FR"/>
              </w:rPr>
              <w:t>pollution environnementale</w:t>
            </w:r>
          </w:p>
        </w:tc>
        <w:tc>
          <w:tcPr>
            <w:tcW w:w="2126" w:type="dxa"/>
            <w:shd w:val="clear" w:color="auto" w:fill="auto"/>
          </w:tcPr>
          <w:p w14:paraId="3561002A" w14:textId="77777777" w:rsidR="001D37DE" w:rsidRPr="001D37DE" w:rsidRDefault="001D37DE" w:rsidP="00AF7409">
            <w:pPr>
              <w:jc w:val="both"/>
              <w:rPr>
                <w:rFonts w:ascii="Calibri" w:eastAsia="Arial Unicode MS" w:hAnsi="Calibri" w:cs="Calibri"/>
                <w:iCs/>
                <w:lang w:val="fr-FR"/>
              </w:rPr>
            </w:pPr>
            <w:r w:rsidRPr="001D37DE">
              <w:rPr>
                <w:rFonts w:ascii="Calibri" w:eastAsia="Calibri" w:hAnsi="Calibri" w:cs="Calibri"/>
                <w:lang w:val="fr-FR"/>
              </w:rPr>
              <w:t>Proportion d'États membres adoptant des instruments nationaux et internationaux pertinents en matière de pollution</w:t>
            </w:r>
          </w:p>
        </w:tc>
        <w:tc>
          <w:tcPr>
            <w:tcW w:w="1276" w:type="dxa"/>
          </w:tcPr>
          <w:p w14:paraId="655027F1" w14:textId="77777777" w:rsidR="001D37DE" w:rsidRPr="001D37DE" w:rsidRDefault="001D37DE" w:rsidP="00AF7409">
            <w:pPr>
              <w:rPr>
                <w:rFonts w:ascii="Calibri" w:eastAsia="Calibri" w:hAnsi="Calibri" w:cs="Calibri"/>
                <w:lang w:val="fr-FR"/>
              </w:rPr>
            </w:pPr>
          </w:p>
        </w:tc>
        <w:tc>
          <w:tcPr>
            <w:tcW w:w="2410" w:type="dxa"/>
            <w:shd w:val="clear" w:color="auto" w:fill="auto"/>
          </w:tcPr>
          <w:p w14:paraId="4F193CD7" w14:textId="77777777" w:rsidR="001D37DE" w:rsidRPr="00071DDC" w:rsidRDefault="001D37DE" w:rsidP="00AF7409">
            <w:pPr>
              <w:rPr>
                <w:rFonts w:ascii="Calibri" w:eastAsia="Arial Unicode MS" w:hAnsi="Calibri" w:cs="Calibri"/>
              </w:rPr>
            </w:pPr>
            <w:r w:rsidRPr="00071DDC">
              <w:rPr>
                <w:rFonts w:ascii="Calibri" w:eastAsia="Arial Unicode MS" w:hAnsi="Calibri" w:cs="Calibri"/>
              </w:rPr>
              <w:t>Au moins 30% identifiés d'ici 2028</w:t>
            </w:r>
          </w:p>
        </w:tc>
        <w:tc>
          <w:tcPr>
            <w:tcW w:w="6095" w:type="dxa"/>
          </w:tcPr>
          <w:p w14:paraId="163FDA5A" w14:textId="77777777" w:rsidR="001D37DE" w:rsidRPr="001D37DE" w:rsidRDefault="001D37DE" w:rsidP="00AF7409">
            <w:pPr>
              <w:spacing w:after="0" w:line="240" w:lineRule="auto"/>
              <w:rPr>
                <w:rFonts w:ascii="Calibri" w:eastAsia="Calibri" w:hAnsi="Calibri" w:cs="Calibri"/>
                <w:lang w:val="fr-FR"/>
              </w:rPr>
            </w:pPr>
            <w:r w:rsidRPr="001D37DE">
              <w:rPr>
                <w:rFonts w:ascii="Calibri" w:eastAsia="Times New Roman" w:hAnsi="Calibri" w:cs="Calibri"/>
                <w:iCs/>
                <w:lang w:val="fr-FR" w:eastAsia="en-GB"/>
              </w:rPr>
              <w:t xml:space="preserve">Identifier les principales </w:t>
            </w:r>
            <w:r w:rsidRPr="001D37DE">
              <w:rPr>
                <w:rFonts w:ascii="Calibri" w:eastAsia="Calibri" w:hAnsi="Calibri" w:cs="Calibri"/>
                <w:lang w:val="fr-FR"/>
              </w:rPr>
              <w:t xml:space="preserve">sources et </w:t>
            </w:r>
            <w:r w:rsidRPr="001D37DE">
              <w:rPr>
                <w:rFonts w:ascii="Calibri" w:eastAsia="Times New Roman" w:hAnsi="Calibri" w:cs="Calibri"/>
                <w:lang w:val="fr-FR" w:eastAsia="en-GB"/>
              </w:rPr>
              <w:t xml:space="preserve">activités </w:t>
            </w:r>
            <w:r w:rsidRPr="001D37DE">
              <w:rPr>
                <w:rFonts w:ascii="Calibri" w:eastAsia="Calibri" w:hAnsi="Calibri" w:cs="Calibri"/>
                <w:lang w:val="fr-FR"/>
              </w:rPr>
              <w:t xml:space="preserve">terrestres qui affectent les écosystèmes marins et côtiers dans la région du COMESA. </w:t>
            </w:r>
          </w:p>
          <w:p w14:paraId="2AA864CC" w14:textId="77777777" w:rsidR="001D37DE" w:rsidRPr="001D37DE" w:rsidRDefault="001D37DE" w:rsidP="00AF7409">
            <w:pPr>
              <w:spacing w:after="0" w:line="240" w:lineRule="auto"/>
              <w:rPr>
                <w:rFonts w:ascii="Calibri" w:eastAsia="Calibri" w:hAnsi="Calibri" w:cs="Calibri"/>
                <w:lang w:val="fr-FR"/>
              </w:rPr>
            </w:pPr>
          </w:p>
          <w:p w14:paraId="192F9F22" w14:textId="77777777" w:rsidR="001D37DE" w:rsidRPr="001D37DE" w:rsidRDefault="001D37DE" w:rsidP="00AF7409">
            <w:pPr>
              <w:spacing w:after="0" w:line="240" w:lineRule="auto"/>
              <w:rPr>
                <w:rFonts w:ascii="Calibri" w:eastAsia="Calibri" w:hAnsi="Calibri" w:cs="Calibri"/>
                <w:lang w:val="fr-FR"/>
              </w:rPr>
            </w:pPr>
          </w:p>
          <w:p w14:paraId="52F89798" w14:textId="77777777" w:rsidR="001D37DE" w:rsidRPr="001D37DE" w:rsidRDefault="001D37DE" w:rsidP="00AF7409">
            <w:pPr>
              <w:rPr>
                <w:rFonts w:ascii="Calibri" w:eastAsia="Calibri" w:hAnsi="Calibri" w:cs="Calibri"/>
                <w:lang w:val="fr-FR"/>
              </w:rPr>
            </w:pPr>
            <w:r w:rsidRPr="001D37DE">
              <w:rPr>
                <w:rFonts w:ascii="Calibri" w:eastAsia="Calibri" w:hAnsi="Calibri" w:cs="Calibri"/>
                <w:lang w:val="fr-FR"/>
              </w:rPr>
              <w:t xml:space="preserve"> </w:t>
            </w:r>
          </w:p>
        </w:tc>
      </w:tr>
      <w:tr w:rsidR="001D37DE" w:rsidRPr="001D37DE" w14:paraId="089158CE" w14:textId="77777777" w:rsidTr="00AF7409">
        <w:trPr>
          <w:trHeight w:val="910"/>
        </w:trPr>
        <w:tc>
          <w:tcPr>
            <w:tcW w:w="2113" w:type="dxa"/>
            <w:shd w:val="clear" w:color="auto" w:fill="auto"/>
          </w:tcPr>
          <w:p w14:paraId="16C99A8A" w14:textId="77777777" w:rsidR="001D37DE" w:rsidRPr="001D37DE" w:rsidRDefault="001D37DE" w:rsidP="00AF7409">
            <w:pPr>
              <w:keepNext/>
              <w:keepLines/>
              <w:spacing w:before="240" w:after="120" w:line="240" w:lineRule="auto"/>
              <w:ind w:left="357"/>
              <w:jc w:val="both"/>
              <w:outlineLvl w:val="0"/>
              <w:rPr>
                <w:rFonts w:ascii="Calibri" w:eastAsia="Arial Unicode MS" w:hAnsi="Calibri" w:cs="Calibri"/>
                <w:b/>
                <w:bCs/>
                <w:sz w:val="24"/>
                <w:szCs w:val="24"/>
                <w:lang w:val="fr-FR"/>
              </w:rPr>
            </w:pPr>
          </w:p>
        </w:tc>
        <w:tc>
          <w:tcPr>
            <w:tcW w:w="2126" w:type="dxa"/>
            <w:shd w:val="clear" w:color="auto" w:fill="auto"/>
          </w:tcPr>
          <w:p w14:paraId="4F3A4D77" w14:textId="77777777" w:rsidR="001D37DE" w:rsidRPr="001D37DE" w:rsidRDefault="001D37DE" w:rsidP="00AF7409">
            <w:pPr>
              <w:jc w:val="both"/>
              <w:rPr>
                <w:rFonts w:ascii="Calibri" w:eastAsia="Calibri" w:hAnsi="Calibri" w:cs="Calibri"/>
                <w:lang w:val="fr-FR"/>
              </w:rPr>
            </w:pPr>
            <w:r w:rsidRPr="001D37DE">
              <w:rPr>
                <w:rFonts w:ascii="Calibri" w:eastAsia="Calibri" w:hAnsi="Calibri" w:cs="Calibri"/>
                <w:lang w:val="fr-FR"/>
              </w:rPr>
              <w:t>Nombre d'EM ayant fourni les services</w:t>
            </w:r>
          </w:p>
        </w:tc>
        <w:tc>
          <w:tcPr>
            <w:tcW w:w="1276" w:type="dxa"/>
          </w:tcPr>
          <w:p w14:paraId="0ABAA3F4" w14:textId="77777777" w:rsidR="001D37DE" w:rsidRPr="001D37DE" w:rsidRDefault="001D37DE" w:rsidP="00AF7409">
            <w:pPr>
              <w:rPr>
                <w:rFonts w:ascii="Calibri" w:eastAsia="Calibri" w:hAnsi="Calibri" w:cs="Calibri"/>
                <w:lang w:val="fr-FR"/>
              </w:rPr>
            </w:pPr>
          </w:p>
        </w:tc>
        <w:tc>
          <w:tcPr>
            <w:tcW w:w="2410" w:type="dxa"/>
            <w:shd w:val="clear" w:color="auto" w:fill="auto"/>
          </w:tcPr>
          <w:p w14:paraId="35307353" w14:textId="77777777" w:rsidR="001D37DE" w:rsidRPr="001D37DE" w:rsidRDefault="001D37DE" w:rsidP="00AF7409">
            <w:pPr>
              <w:rPr>
                <w:rFonts w:ascii="Calibri" w:eastAsia="Arial Unicode MS" w:hAnsi="Calibri" w:cs="Calibri"/>
                <w:lang w:val="fr-FR"/>
              </w:rPr>
            </w:pPr>
            <w:r w:rsidRPr="001D37DE">
              <w:rPr>
                <w:rFonts w:ascii="Calibri" w:eastAsia="Arial Unicode MS" w:hAnsi="Calibri" w:cs="Calibri"/>
                <w:lang w:val="fr-FR"/>
              </w:rPr>
              <w:t>Au moins 40% de mise à niveau et 30 de construction</w:t>
            </w:r>
          </w:p>
        </w:tc>
        <w:tc>
          <w:tcPr>
            <w:tcW w:w="6095" w:type="dxa"/>
          </w:tcPr>
          <w:p w14:paraId="1EC50D06" w14:textId="77777777" w:rsidR="001D37DE" w:rsidRPr="001D37DE" w:rsidRDefault="001D37DE" w:rsidP="00AF7409">
            <w:pPr>
              <w:spacing w:after="0" w:line="240" w:lineRule="auto"/>
              <w:rPr>
                <w:rFonts w:ascii="Calibri" w:eastAsia="Times New Roman" w:hAnsi="Calibri" w:cs="Calibri"/>
                <w:iCs/>
                <w:lang w:val="fr-FR" w:eastAsia="en-GB"/>
              </w:rPr>
            </w:pPr>
            <w:r w:rsidRPr="001D37DE">
              <w:rPr>
                <w:rFonts w:ascii="Calibri" w:eastAsia="Calibri" w:hAnsi="Calibri" w:cs="Calibri"/>
                <w:lang w:val="fr-FR"/>
              </w:rPr>
              <w:t>Promouvoir la modernisation des installations de traitement des eaux usées et la construction de nouvelles installations (en mettant l'accent sur les technologies innovantes et à faible coût), avec le soutien de nouveaux investissements, politiques et législations.</w:t>
            </w:r>
          </w:p>
        </w:tc>
      </w:tr>
      <w:tr w:rsidR="001D37DE" w:rsidRPr="001D37DE" w14:paraId="531A2751" w14:textId="77777777" w:rsidTr="00AF7409">
        <w:trPr>
          <w:trHeight w:val="910"/>
        </w:trPr>
        <w:tc>
          <w:tcPr>
            <w:tcW w:w="2113" w:type="dxa"/>
            <w:shd w:val="clear" w:color="auto" w:fill="auto"/>
          </w:tcPr>
          <w:p w14:paraId="4B087E19" w14:textId="77777777" w:rsidR="001D37DE" w:rsidRPr="001D37DE" w:rsidRDefault="001D37DE" w:rsidP="00AF7409">
            <w:pPr>
              <w:keepNext/>
              <w:keepLines/>
              <w:spacing w:before="240" w:after="120" w:line="240" w:lineRule="auto"/>
              <w:ind w:left="357"/>
              <w:jc w:val="both"/>
              <w:outlineLvl w:val="0"/>
              <w:rPr>
                <w:rFonts w:ascii="Calibri" w:eastAsia="Arial Unicode MS" w:hAnsi="Calibri" w:cs="Calibri"/>
                <w:b/>
                <w:bCs/>
                <w:sz w:val="24"/>
                <w:szCs w:val="24"/>
                <w:lang w:val="fr-FR"/>
              </w:rPr>
            </w:pPr>
          </w:p>
        </w:tc>
        <w:tc>
          <w:tcPr>
            <w:tcW w:w="2126" w:type="dxa"/>
            <w:shd w:val="clear" w:color="auto" w:fill="auto"/>
          </w:tcPr>
          <w:p w14:paraId="1FDA65D1" w14:textId="77777777" w:rsidR="001D37DE" w:rsidRPr="00071DDC" w:rsidRDefault="001D37DE" w:rsidP="00AF7409">
            <w:pPr>
              <w:jc w:val="both"/>
              <w:rPr>
                <w:rFonts w:ascii="Calibri" w:eastAsia="Calibri" w:hAnsi="Calibri" w:cs="Calibri"/>
              </w:rPr>
            </w:pPr>
            <w:r w:rsidRPr="00071DDC">
              <w:rPr>
                <w:rFonts w:ascii="Calibri" w:eastAsia="Calibri" w:hAnsi="Calibri" w:cs="Calibri"/>
              </w:rPr>
              <w:t>Nombre d'EM participants</w:t>
            </w:r>
          </w:p>
        </w:tc>
        <w:tc>
          <w:tcPr>
            <w:tcW w:w="1276" w:type="dxa"/>
          </w:tcPr>
          <w:p w14:paraId="1880C983" w14:textId="77777777" w:rsidR="001D37DE" w:rsidRPr="00071DDC" w:rsidRDefault="001D37DE" w:rsidP="00AF7409">
            <w:pPr>
              <w:rPr>
                <w:rFonts w:ascii="Calibri" w:eastAsia="Calibri" w:hAnsi="Calibri" w:cs="Calibri"/>
              </w:rPr>
            </w:pPr>
          </w:p>
        </w:tc>
        <w:tc>
          <w:tcPr>
            <w:tcW w:w="2410" w:type="dxa"/>
            <w:shd w:val="clear" w:color="auto" w:fill="auto"/>
          </w:tcPr>
          <w:p w14:paraId="1FBF5E1D" w14:textId="77777777" w:rsidR="001D37DE" w:rsidRPr="001D37DE" w:rsidRDefault="001D37DE" w:rsidP="00AF7409">
            <w:pPr>
              <w:rPr>
                <w:rFonts w:ascii="Calibri" w:eastAsia="Arial Unicode MS" w:hAnsi="Calibri" w:cs="Calibri"/>
                <w:lang w:val="fr-FR"/>
              </w:rPr>
            </w:pPr>
            <w:r w:rsidRPr="001D37DE">
              <w:rPr>
                <w:rFonts w:ascii="Calibri" w:eastAsia="Arial Unicode MS" w:hAnsi="Calibri" w:cs="Calibri"/>
                <w:lang w:val="fr-FR"/>
              </w:rPr>
              <w:t>Un plan en place d'ici 2025</w:t>
            </w:r>
          </w:p>
        </w:tc>
        <w:tc>
          <w:tcPr>
            <w:tcW w:w="6095" w:type="dxa"/>
          </w:tcPr>
          <w:p w14:paraId="0B8A48DE" w14:textId="77777777" w:rsidR="001D37DE" w:rsidRPr="001D37DE" w:rsidRDefault="001D37DE" w:rsidP="00AF7409">
            <w:pPr>
              <w:spacing w:after="0" w:line="240" w:lineRule="auto"/>
              <w:rPr>
                <w:rFonts w:ascii="Calibri" w:eastAsia="Times New Roman" w:hAnsi="Calibri" w:cs="Calibri"/>
                <w:iCs/>
                <w:lang w:val="fr-FR" w:eastAsia="en-GB"/>
              </w:rPr>
            </w:pPr>
            <w:r w:rsidRPr="001D37DE">
              <w:rPr>
                <w:rFonts w:ascii="Calibri" w:eastAsia="Calibri" w:hAnsi="Calibri" w:cs="Calibri"/>
                <w:lang w:val="fr-FR"/>
              </w:rPr>
              <w:t>Élaborer et mettre en œuvre un plan régional d'intervention en cas de déversement d'hydrocarbures du COMESA (stratégie de prévention et de lutte contre les déversements d'hydrocarbures), y compris un accord visant à atténuer les effets des déversements d'hydrocarbures, à s'y préparer et à y réagir, notamment en partageant les infrastructures de lutte contre les déversements d'hydrocarbures.</w:t>
            </w:r>
          </w:p>
        </w:tc>
      </w:tr>
      <w:tr w:rsidR="001D37DE" w:rsidRPr="001D37DE" w14:paraId="5BE23A32" w14:textId="77777777" w:rsidTr="00AF7409">
        <w:trPr>
          <w:trHeight w:val="910"/>
        </w:trPr>
        <w:tc>
          <w:tcPr>
            <w:tcW w:w="2113" w:type="dxa"/>
            <w:shd w:val="clear" w:color="auto" w:fill="auto"/>
          </w:tcPr>
          <w:p w14:paraId="2D6330E2" w14:textId="77777777" w:rsidR="001D37DE" w:rsidRPr="00071DDC" w:rsidRDefault="001D37DE" w:rsidP="00AF7409">
            <w:pPr>
              <w:numPr>
                <w:ilvl w:val="0"/>
                <w:numId w:val="27"/>
              </w:numPr>
              <w:contextualSpacing/>
              <w:rPr>
                <w:rFonts w:ascii="Calibri" w:eastAsia="Arial Unicode MS" w:hAnsi="Calibri" w:cs="Calibri"/>
                <w:b/>
                <w:bCs/>
                <w:sz w:val="24"/>
                <w:szCs w:val="24"/>
              </w:rPr>
            </w:pPr>
            <w:r w:rsidRPr="00071DDC">
              <w:rPr>
                <w:rFonts w:ascii="Calibri" w:eastAsia="Arial Unicode MS" w:hAnsi="Calibri" w:cs="Calibri"/>
                <w:b/>
                <w:bCs/>
              </w:rPr>
              <w:t>M</w:t>
            </w:r>
            <w:r w:rsidRPr="00071DDC">
              <w:rPr>
                <w:rFonts w:ascii="Calibri" w:eastAsia="Arial Unicode MS" w:hAnsi="Calibri" w:cs="Calibri"/>
                <w:b/>
                <w:bCs/>
                <w:sz w:val="24"/>
                <w:szCs w:val="24"/>
              </w:rPr>
              <w:t xml:space="preserve">écanisme financier </w:t>
            </w:r>
            <w:r w:rsidRPr="00071DDC">
              <w:rPr>
                <w:rFonts w:ascii="Calibri" w:eastAsia="Arial Unicode MS" w:hAnsi="Calibri" w:cs="Calibri"/>
                <w:b/>
                <w:bCs/>
              </w:rPr>
              <w:t xml:space="preserve">innovant </w:t>
            </w:r>
            <w:r w:rsidRPr="00071DDC">
              <w:rPr>
                <w:rFonts w:ascii="Calibri" w:eastAsia="Arial Unicode MS" w:hAnsi="Calibri" w:cs="Calibri"/>
                <w:b/>
                <w:bCs/>
                <w:sz w:val="24"/>
                <w:szCs w:val="24"/>
              </w:rPr>
              <w:t>élaboré</w:t>
            </w:r>
          </w:p>
        </w:tc>
        <w:tc>
          <w:tcPr>
            <w:tcW w:w="2126" w:type="dxa"/>
            <w:shd w:val="clear" w:color="auto" w:fill="auto"/>
          </w:tcPr>
          <w:p w14:paraId="51571B80" w14:textId="77777777" w:rsidR="001D37DE" w:rsidRPr="001D37DE" w:rsidRDefault="001D37DE" w:rsidP="00AF7409">
            <w:pPr>
              <w:jc w:val="both"/>
              <w:rPr>
                <w:rFonts w:ascii="Calibri" w:eastAsia="Arial Unicode MS" w:hAnsi="Calibri" w:cs="Calibri"/>
                <w:iCs/>
                <w:lang w:val="fr-FR"/>
              </w:rPr>
            </w:pPr>
            <w:r w:rsidRPr="001D37DE">
              <w:rPr>
                <w:rFonts w:ascii="Calibri" w:eastAsia="Arial Unicode MS" w:hAnsi="Calibri" w:cs="Calibri"/>
                <w:iCs/>
                <w:lang w:val="fr-FR"/>
              </w:rPr>
              <w:t>Nombre d'EM bénéficiant du mécanisme financier</w:t>
            </w:r>
          </w:p>
        </w:tc>
        <w:tc>
          <w:tcPr>
            <w:tcW w:w="1276" w:type="dxa"/>
          </w:tcPr>
          <w:p w14:paraId="15C6EFB2" w14:textId="77777777" w:rsidR="001D37DE" w:rsidRPr="001D37DE" w:rsidRDefault="001D37DE" w:rsidP="00AF7409">
            <w:pPr>
              <w:keepNext/>
              <w:keepLines/>
              <w:spacing w:before="240" w:after="120" w:line="240" w:lineRule="auto"/>
              <w:ind w:left="432" w:hanging="432"/>
              <w:jc w:val="both"/>
              <w:outlineLvl w:val="0"/>
              <w:rPr>
                <w:rFonts w:ascii="Calibri" w:eastAsia="Arial Unicode MS" w:hAnsi="Calibri" w:cs="Calibri"/>
                <w:iCs/>
                <w:lang w:val="fr-FR"/>
              </w:rPr>
            </w:pPr>
          </w:p>
        </w:tc>
        <w:tc>
          <w:tcPr>
            <w:tcW w:w="2410" w:type="dxa"/>
            <w:shd w:val="clear" w:color="auto" w:fill="auto"/>
          </w:tcPr>
          <w:p w14:paraId="0BE62C40" w14:textId="77777777" w:rsidR="001D37DE" w:rsidRPr="001D37DE" w:rsidRDefault="001D37DE" w:rsidP="00AF7409">
            <w:pPr>
              <w:spacing w:after="0" w:line="240" w:lineRule="auto"/>
              <w:rPr>
                <w:rFonts w:ascii="Calibri" w:eastAsia="Arial Unicode MS" w:hAnsi="Calibri" w:cs="Calibri"/>
                <w:lang w:val="fr-FR"/>
              </w:rPr>
            </w:pPr>
            <w:r w:rsidRPr="001D37DE">
              <w:rPr>
                <w:rFonts w:ascii="Calibri" w:eastAsia="Arial Unicode MS" w:hAnsi="Calibri" w:cs="Calibri"/>
                <w:lang w:val="fr-FR"/>
              </w:rPr>
              <w:t xml:space="preserve">Le mécanisme </w:t>
            </w:r>
            <w:r w:rsidRPr="001D37DE">
              <w:rPr>
                <w:rFonts w:ascii="Calibri" w:eastAsia="Calibri" w:hAnsi="Calibri" w:cs="Calibri"/>
                <w:lang w:val="fr-FR"/>
              </w:rPr>
              <w:t xml:space="preserve">financier </w:t>
            </w:r>
            <w:r w:rsidRPr="001D37DE">
              <w:rPr>
                <w:rFonts w:ascii="Calibri" w:eastAsia="Arial Unicode MS" w:hAnsi="Calibri" w:cs="Calibri"/>
                <w:lang w:val="fr-FR"/>
              </w:rPr>
              <w:t>en place d'ici 2026</w:t>
            </w:r>
          </w:p>
        </w:tc>
        <w:tc>
          <w:tcPr>
            <w:tcW w:w="6095" w:type="dxa"/>
          </w:tcPr>
          <w:p w14:paraId="183C49A7" w14:textId="77777777" w:rsidR="001D37DE" w:rsidRPr="001D37DE" w:rsidRDefault="001D37DE" w:rsidP="00AF7409">
            <w:pPr>
              <w:spacing w:after="0" w:line="240" w:lineRule="auto"/>
              <w:rPr>
                <w:rFonts w:ascii="Calibri" w:eastAsia="Arial Unicode MS" w:hAnsi="Calibri" w:cs="Calibri"/>
                <w:lang w:val="fr-FR"/>
              </w:rPr>
            </w:pPr>
            <w:r w:rsidRPr="001D37DE">
              <w:rPr>
                <w:rFonts w:ascii="Calibri" w:eastAsia="Calibri" w:hAnsi="Calibri" w:cs="Calibri"/>
                <w:lang w:val="fr-FR"/>
              </w:rPr>
              <w:t>Élaborer un mécanisme financier régional durable.</w:t>
            </w:r>
          </w:p>
        </w:tc>
      </w:tr>
      <w:tr w:rsidR="001D37DE" w:rsidRPr="001D37DE" w14:paraId="71C16A5D" w14:textId="77777777" w:rsidTr="00AF7409">
        <w:trPr>
          <w:trHeight w:val="910"/>
        </w:trPr>
        <w:tc>
          <w:tcPr>
            <w:tcW w:w="2113" w:type="dxa"/>
            <w:shd w:val="clear" w:color="auto" w:fill="auto"/>
          </w:tcPr>
          <w:p w14:paraId="10DF88A7" w14:textId="76A19646" w:rsidR="001D37DE" w:rsidRPr="001D37DE" w:rsidRDefault="001D37DE" w:rsidP="00AF7409">
            <w:pPr>
              <w:numPr>
                <w:ilvl w:val="0"/>
                <w:numId w:val="27"/>
              </w:numPr>
              <w:contextualSpacing/>
              <w:rPr>
                <w:rFonts w:ascii="Calibri" w:eastAsia="Arial Unicode MS" w:hAnsi="Calibri" w:cs="Calibri"/>
                <w:b/>
                <w:bCs/>
                <w:sz w:val="24"/>
                <w:szCs w:val="24"/>
                <w:lang w:val="fr-FR"/>
              </w:rPr>
            </w:pPr>
            <w:r w:rsidRPr="001D37DE">
              <w:rPr>
                <w:rFonts w:ascii="Calibri" w:eastAsia="Arial Unicode MS" w:hAnsi="Calibri" w:cs="Calibri"/>
                <w:b/>
                <w:bCs/>
                <w:lang w:val="fr-FR"/>
              </w:rPr>
              <w:t>Promotion de l'</w:t>
            </w:r>
            <w:r w:rsidRPr="001D37DE">
              <w:rPr>
                <w:rFonts w:ascii="Calibri" w:eastAsia="Arial Unicode MS" w:hAnsi="Calibri" w:cs="Calibri"/>
                <w:b/>
                <w:bCs/>
                <w:sz w:val="24"/>
                <w:szCs w:val="24"/>
                <w:lang w:val="fr-FR"/>
              </w:rPr>
              <w:t>intégration des projets de carbone bleu dans les politiques de changement</w:t>
            </w:r>
            <w:r w:rsidR="00E36E51">
              <w:rPr>
                <w:rFonts w:ascii="Calibri" w:eastAsia="Arial Unicode MS" w:hAnsi="Calibri" w:cs="Calibri"/>
                <w:b/>
                <w:bCs/>
                <w:sz w:val="24"/>
                <w:szCs w:val="24"/>
                <w:lang w:val="fr-FR"/>
              </w:rPr>
              <w:t>s</w:t>
            </w:r>
            <w:r w:rsidRPr="001D37DE">
              <w:rPr>
                <w:rFonts w:ascii="Calibri" w:eastAsia="Arial Unicode MS" w:hAnsi="Calibri" w:cs="Calibri"/>
                <w:b/>
                <w:bCs/>
                <w:sz w:val="24"/>
                <w:szCs w:val="24"/>
                <w:lang w:val="fr-FR"/>
              </w:rPr>
              <w:t xml:space="preserve"> climatique</w:t>
            </w:r>
            <w:r w:rsidR="00E36E51">
              <w:rPr>
                <w:rFonts w:ascii="Calibri" w:eastAsia="Arial Unicode MS" w:hAnsi="Calibri" w:cs="Calibri"/>
                <w:b/>
                <w:bCs/>
                <w:sz w:val="24"/>
                <w:szCs w:val="24"/>
                <w:lang w:val="fr-FR"/>
              </w:rPr>
              <w:t>s</w:t>
            </w:r>
          </w:p>
        </w:tc>
        <w:tc>
          <w:tcPr>
            <w:tcW w:w="2126" w:type="dxa"/>
            <w:shd w:val="clear" w:color="auto" w:fill="auto"/>
          </w:tcPr>
          <w:p w14:paraId="6A8A2523" w14:textId="3034D753" w:rsidR="001D37DE" w:rsidRPr="001D37DE" w:rsidRDefault="001D37DE" w:rsidP="00AF7409">
            <w:pPr>
              <w:jc w:val="both"/>
              <w:rPr>
                <w:rFonts w:ascii="Calibri" w:eastAsia="Calibri" w:hAnsi="Calibri" w:cs="Arial"/>
                <w:lang w:val="fr-FR"/>
              </w:rPr>
            </w:pPr>
            <w:r w:rsidRPr="001D37DE">
              <w:rPr>
                <w:rFonts w:ascii="Calibri" w:eastAsia="Calibri" w:hAnsi="Calibri" w:cs="Arial"/>
                <w:lang w:val="fr-FR"/>
              </w:rPr>
              <w:t>Nombre d'EM ayant intégré les projets de carbone bleu dans les politiques de changement</w:t>
            </w:r>
            <w:r w:rsidR="00E36E51">
              <w:rPr>
                <w:rFonts w:ascii="Calibri" w:eastAsia="Calibri" w:hAnsi="Calibri" w:cs="Arial"/>
                <w:lang w:val="fr-FR"/>
              </w:rPr>
              <w:t>s</w:t>
            </w:r>
            <w:r w:rsidRPr="001D37DE">
              <w:rPr>
                <w:rFonts w:ascii="Calibri" w:eastAsia="Calibri" w:hAnsi="Calibri" w:cs="Arial"/>
                <w:lang w:val="fr-FR"/>
              </w:rPr>
              <w:t xml:space="preserve"> climatique</w:t>
            </w:r>
            <w:r w:rsidR="00E36E51">
              <w:rPr>
                <w:rFonts w:ascii="Calibri" w:eastAsia="Calibri" w:hAnsi="Calibri" w:cs="Arial"/>
                <w:lang w:val="fr-FR"/>
              </w:rPr>
              <w:t>s</w:t>
            </w:r>
          </w:p>
        </w:tc>
        <w:tc>
          <w:tcPr>
            <w:tcW w:w="1276" w:type="dxa"/>
          </w:tcPr>
          <w:p w14:paraId="50BFB1F1" w14:textId="77777777" w:rsidR="001D37DE" w:rsidRPr="001D37DE" w:rsidRDefault="001D37DE" w:rsidP="00AF7409">
            <w:pPr>
              <w:keepNext/>
              <w:keepLines/>
              <w:spacing w:before="240" w:after="120" w:line="240" w:lineRule="auto"/>
              <w:ind w:left="432" w:hanging="432"/>
              <w:jc w:val="both"/>
              <w:outlineLvl w:val="0"/>
              <w:rPr>
                <w:rFonts w:ascii="Calibri" w:eastAsia="Arial Unicode MS" w:hAnsi="Calibri" w:cs="Calibri"/>
                <w:iCs/>
                <w:lang w:val="fr-FR"/>
              </w:rPr>
            </w:pPr>
          </w:p>
        </w:tc>
        <w:tc>
          <w:tcPr>
            <w:tcW w:w="2410" w:type="dxa"/>
            <w:shd w:val="clear" w:color="auto" w:fill="auto"/>
          </w:tcPr>
          <w:p w14:paraId="651A388D" w14:textId="133E81B1" w:rsidR="001D37DE" w:rsidRPr="001D37DE" w:rsidRDefault="001D37DE" w:rsidP="00AF7409">
            <w:pPr>
              <w:rPr>
                <w:rFonts w:ascii="Calibri" w:eastAsia="Calibri" w:hAnsi="Calibri" w:cs="Arial"/>
                <w:lang w:val="fr-FR"/>
              </w:rPr>
            </w:pPr>
            <w:r w:rsidRPr="001D37DE">
              <w:rPr>
                <w:rFonts w:ascii="Calibri" w:eastAsia="Calibri" w:hAnsi="Calibri" w:cs="Arial"/>
                <w:lang w:val="fr-FR"/>
              </w:rPr>
              <w:t>Au moins 50 % des États membres ont pleinement intégré les projets liés au carbone dans leurs politiques de lutte contre le</w:t>
            </w:r>
            <w:r w:rsidR="00E36E51">
              <w:rPr>
                <w:rFonts w:ascii="Calibri" w:eastAsia="Calibri" w:hAnsi="Calibri" w:cs="Arial"/>
                <w:lang w:val="fr-FR"/>
              </w:rPr>
              <w:t>s</w:t>
            </w:r>
            <w:r w:rsidRPr="001D37DE">
              <w:rPr>
                <w:rFonts w:ascii="Calibri" w:eastAsia="Calibri" w:hAnsi="Calibri" w:cs="Arial"/>
                <w:lang w:val="fr-FR"/>
              </w:rPr>
              <w:t xml:space="preserve"> changement</w:t>
            </w:r>
            <w:r w:rsidR="00E36E51">
              <w:rPr>
                <w:rFonts w:ascii="Calibri" w:eastAsia="Calibri" w:hAnsi="Calibri" w:cs="Arial"/>
                <w:lang w:val="fr-FR"/>
              </w:rPr>
              <w:t>s</w:t>
            </w:r>
            <w:r w:rsidRPr="001D37DE">
              <w:rPr>
                <w:rFonts w:ascii="Calibri" w:eastAsia="Calibri" w:hAnsi="Calibri" w:cs="Arial"/>
                <w:lang w:val="fr-FR"/>
              </w:rPr>
              <w:t xml:space="preserve"> climatique</w:t>
            </w:r>
            <w:r w:rsidR="00E36E51">
              <w:rPr>
                <w:rFonts w:ascii="Calibri" w:eastAsia="Calibri" w:hAnsi="Calibri" w:cs="Arial"/>
                <w:lang w:val="fr-FR"/>
              </w:rPr>
              <w:t>s</w:t>
            </w:r>
            <w:r w:rsidRPr="001D37DE">
              <w:rPr>
                <w:rFonts w:ascii="Calibri" w:eastAsia="Calibri" w:hAnsi="Calibri" w:cs="Arial"/>
                <w:lang w:val="fr-FR"/>
              </w:rPr>
              <w:t>.</w:t>
            </w:r>
          </w:p>
        </w:tc>
        <w:tc>
          <w:tcPr>
            <w:tcW w:w="6095" w:type="dxa"/>
          </w:tcPr>
          <w:p w14:paraId="39F8566F" w14:textId="021EDB25" w:rsidR="001D37DE" w:rsidRPr="001D37DE" w:rsidRDefault="001D37DE" w:rsidP="00AF7409">
            <w:pPr>
              <w:spacing w:after="0" w:line="240" w:lineRule="auto"/>
              <w:rPr>
                <w:rFonts w:ascii="Calibri" w:eastAsia="Calibri" w:hAnsi="Calibri" w:cs="Calibri"/>
                <w:lang w:val="fr-FR"/>
              </w:rPr>
            </w:pPr>
            <w:r w:rsidRPr="001D37DE">
              <w:rPr>
                <w:rFonts w:ascii="Calibri" w:eastAsia="Calibri" w:hAnsi="Calibri" w:cs="Calibri"/>
                <w:lang w:val="fr-FR"/>
              </w:rPr>
              <w:t>Inclure l'atténuation des effets d</w:t>
            </w:r>
            <w:r w:rsidR="00E36E51">
              <w:rPr>
                <w:rFonts w:ascii="Calibri" w:eastAsia="Calibri" w:hAnsi="Calibri" w:cs="Calibri"/>
                <w:lang w:val="fr-FR"/>
              </w:rPr>
              <w:t xml:space="preserve">es </w:t>
            </w:r>
            <w:r w:rsidRPr="001D37DE">
              <w:rPr>
                <w:rFonts w:ascii="Calibri" w:eastAsia="Calibri" w:hAnsi="Calibri" w:cs="Calibri"/>
                <w:lang w:val="fr-FR"/>
              </w:rPr>
              <w:t>changement</w:t>
            </w:r>
            <w:r w:rsidR="00E36E51">
              <w:rPr>
                <w:rFonts w:ascii="Calibri" w:eastAsia="Calibri" w:hAnsi="Calibri" w:cs="Calibri"/>
                <w:lang w:val="fr-FR"/>
              </w:rPr>
              <w:t>s</w:t>
            </w:r>
            <w:r w:rsidRPr="001D37DE">
              <w:rPr>
                <w:rFonts w:ascii="Calibri" w:eastAsia="Calibri" w:hAnsi="Calibri" w:cs="Calibri"/>
                <w:lang w:val="fr-FR"/>
              </w:rPr>
              <w:t xml:space="preserve"> climatique</w:t>
            </w:r>
            <w:r w:rsidR="00E36E51">
              <w:rPr>
                <w:rFonts w:ascii="Calibri" w:eastAsia="Calibri" w:hAnsi="Calibri" w:cs="Calibri"/>
                <w:lang w:val="fr-FR"/>
              </w:rPr>
              <w:t>s</w:t>
            </w:r>
            <w:r w:rsidRPr="001D37DE">
              <w:rPr>
                <w:rFonts w:ascii="Calibri" w:eastAsia="Calibri" w:hAnsi="Calibri" w:cs="Calibri"/>
                <w:lang w:val="fr-FR"/>
              </w:rPr>
              <w:t xml:space="preserve"> et l'adaptation au</w:t>
            </w:r>
            <w:r w:rsidR="00E36E51">
              <w:rPr>
                <w:rFonts w:ascii="Calibri" w:eastAsia="Calibri" w:hAnsi="Calibri" w:cs="Calibri"/>
                <w:lang w:val="fr-FR"/>
              </w:rPr>
              <w:t>x</w:t>
            </w:r>
            <w:r w:rsidRPr="001D37DE">
              <w:rPr>
                <w:rFonts w:ascii="Calibri" w:eastAsia="Calibri" w:hAnsi="Calibri" w:cs="Calibri"/>
                <w:lang w:val="fr-FR"/>
              </w:rPr>
              <w:t xml:space="preserve"> changement</w:t>
            </w:r>
            <w:r w:rsidR="00E36E51">
              <w:rPr>
                <w:rFonts w:ascii="Calibri" w:eastAsia="Calibri" w:hAnsi="Calibri" w:cs="Calibri"/>
                <w:lang w:val="fr-FR"/>
              </w:rPr>
              <w:t>s</w:t>
            </w:r>
            <w:r w:rsidRPr="001D37DE">
              <w:rPr>
                <w:rFonts w:ascii="Calibri" w:eastAsia="Calibri" w:hAnsi="Calibri" w:cs="Calibri"/>
                <w:lang w:val="fr-FR"/>
              </w:rPr>
              <w:t xml:space="preserve"> climatique</w:t>
            </w:r>
            <w:r w:rsidR="00E36E51">
              <w:rPr>
                <w:rFonts w:ascii="Calibri" w:eastAsia="Calibri" w:hAnsi="Calibri" w:cs="Calibri"/>
                <w:lang w:val="fr-FR"/>
              </w:rPr>
              <w:t>s</w:t>
            </w:r>
            <w:r w:rsidRPr="001D37DE">
              <w:rPr>
                <w:rFonts w:ascii="Calibri" w:eastAsia="Calibri" w:hAnsi="Calibri" w:cs="Calibri"/>
                <w:lang w:val="fr-FR"/>
              </w:rPr>
              <w:t xml:space="preserve"> dans les plans ou stratégies de développement national.</w:t>
            </w:r>
          </w:p>
          <w:p w14:paraId="0718B8AB" w14:textId="77777777" w:rsidR="001D37DE" w:rsidRPr="001D37DE" w:rsidRDefault="001D37DE" w:rsidP="00AF7409">
            <w:pPr>
              <w:spacing w:after="0" w:line="240" w:lineRule="auto"/>
              <w:rPr>
                <w:rFonts w:ascii="Calibri" w:eastAsia="Calibri" w:hAnsi="Calibri" w:cs="Calibri"/>
                <w:lang w:val="fr-FR"/>
              </w:rPr>
            </w:pPr>
          </w:p>
          <w:p w14:paraId="5A713184" w14:textId="77777777" w:rsidR="001D37DE" w:rsidRPr="001D37DE" w:rsidRDefault="001D37DE" w:rsidP="00AF7409">
            <w:pPr>
              <w:rPr>
                <w:rFonts w:ascii="Calibri" w:eastAsia="Calibri" w:hAnsi="Calibri" w:cs="Calibri"/>
                <w:lang w:val="fr-FR"/>
              </w:rPr>
            </w:pPr>
          </w:p>
          <w:p w14:paraId="4385740A" w14:textId="77777777" w:rsidR="001D37DE" w:rsidRPr="001D37DE" w:rsidRDefault="001D37DE" w:rsidP="00AF7409">
            <w:pPr>
              <w:keepNext/>
              <w:keepLines/>
              <w:spacing w:before="40" w:after="0"/>
              <w:ind w:left="720" w:hanging="720"/>
              <w:outlineLvl w:val="2"/>
              <w:rPr>
                <w:rFonts w:ascii="Calibri" w:eastAsia="DengXian Light" w:hAnsi="Calibri" w:cs="Calibri"/>
                <w:lang w:val="fr-FR"/>
              </w:rPr>
            </w:pPr>
          </w:p>
        </w:tc>
      </w:tr>
      <w:tr w:rsidR="001D37DE" w:rsidRPr="001D37DE" w14:paraId="05D0D2DA" w14:textId="77777777" w:rsidTr="00AF7409">
        <w:trPr>
          <w:trHeight w:val="910"/>
        </w:trPr>
        <w:tc>
          <w:tcPr>
            <w:tcW w:w="2113" w:type="dxa"/>
            <w:shd w:val="clear" w:color="auto" w:fill="auto"/>
          </w:tcPr>
          <w:p w14:paraId="241A5D9C" w14:textId="77777777" w:rsidR="001D37DE" w:rsidRPr="001D37DE" w:rsidRDefault="001D37DE" w:rsidP="00AF7409">
            <w:pPr>
              <w:rPr>
                <w:rFonts w:ascii="Calibri" w:eastAsia="Arial Unicode MS" w:hAnsi="Calibri" w:cs="Calibri"/>
                <w:b/>
                <w:bCs/>
                <w:lang w:val="fr-FR"/>
              </w:rPr>
            </w:pPr>
          </w:p>
        </w:tc>
        <w:tc>
          <w:tcPr>
            <w:tcW w:w="2126" w:type="dxa"/>
            <w:vMerge w:val="restart"/>
            <w:shd w:val="clear" w:color="auto" w:fill="auto"/>
          </w:tcPr>
          <w:p w14:paraId="2285EBD6" w14:textId="77777777" w:rsidR="001D37DE" w:rsidRPr="00071DDC" w:rsidRDefault="001D37DE" w:rsidP="00AF7409">
            <w:pPr>
              <w:rPr>
                <w:rFonts w:ascii="Calibri" w:eastAsia="Calibri" w:hAnsi="Calibri" w:cs="Arial"/>
              </w:rPr>
            </w:pPr>
            <w:r w:rsidRPr="00071DDC">
              <w:rPr>
                <w:rFonts w:ascii="Calibri" w:eastAsia="Calibri" w:hAnsi="Calibri" w:cs="Arial"/>
              </w:rPr>
              <w:t>Nombre d’États membres appuyés</w:t>
            </w:r>
          </w:p>
        </w:tc>
        <w:tc>
          <w:tcPr>
            <w:tcW w:w="1276" w:type="dxa"/>
          </w:tcPr>
          <w:p w14:paraId="06B53322" w14:textId="77777777" w:rsidR="001D37DE" w:rsidRPr="00071DDC" w:rsidRDefault="001D37DE" w:rsidP="00AF7409">
            <w:pPr>
              <w:keepNext/>
              <w:keepLines/>
              <w:spacing w:before="240" w:after="120" w:line="240" w:lineRule="auto"/>
              <w:ind w:left="432" w:hanging="432"/>
              <w:jc w:val="both"/>
              <w:outlineLvl w:val="0"/>
              <w:rPr>
                <w:rFonts w:ascii="Calibri" w:eastAsia="Arial Unicode MS" w:hAnsi="Calibri" w:cs="Calibri"/>
                <w:iCs/>
              </w:rPr>
            </w:pPr>
          </w:p>
        </w:tc>
        <w:tc>
          <w:tcPr>
            <w:tcW w:w="2410" w:type="dxa"/>
            <w:shd w:val="clear" w:color="auto" w:fill="auto"/>
          </w:tcPr>
          <w:p w14:paraId="70775047" w14:textId="77777777" w:rsidR="001D37DE" w:rsidRPr="001D37DE" w:rsidRDefault="001D37DE" w:rsidP="00AF7409">
            <w:pPr>
              <w:rPr>
                <w:rFonts w:ascii="Calibri" w:eastAsia="Arial Unicode MS" w:hAnsi="Calibri" w:cs="Calibri"/>
                <w:lang w:val="fr-FR"/>
              </w:rPr>
            </w:pPr>
            <w:r w:rsidRPr="001D37DE">
              <w:rPr>
                <w:rFonts w:ascii="Calibri" w:eastAsia="Arial Unicode MS" w:hAnsi="Calibri" w:cs="Calibri"/>
                <w:lang w:val="fr-FR"/>
              </w:rPr>
              <w:t xml:space="preserve">Au </w:t>
            </w:r>
            <w:r w:rsidRPr="001D37DE">
              <w:rPr>
                <w:rFonts w:ascii="Calibri" w:eastAsia="Calibri" w:hAnsi="Calibri" w:cs="Calibri"/>
                <w:lang w:val="fr-FR"/>
              </w:rPr>
              <w:t xml:space="preserve">moins </w:t>
            </w:r>
            <w:r w:rsidRPr="001D37DE">
              <w:rPr>
                <w:rFonts w:ascii="Calibri" w:eastAsia="Arial Unicode MS" w:hAnsi="Calibri" w:cs="Calibri"/>
                <w:lang w:val="fr-FR"/>
              </w:rPr>
              <w:t>90 % des engagements sont mis en œuvre tous les ans.</w:t>
            </w:r>
          </w:p>
        </w:tc>
        <w:tc>
          <w:tcPr>
            <w:tcW w:w="6095" w:type="dxa"/>
          </w:tcPr>
          <w:p w14:paraId="2C4FA516" w14:textId="77777777" w:rsidR="001D37DE" w:rsidRPr="001D37DE" w:rsidRDefault="001D37DE" w:rsidP="00AF7409">
            <w:pPr>
              <w:rPr>
                <w:rFonts w:ascii="Calibri" w:eastAsia="Calibri" w:hAnsi="Calibri" w:cs="Calibri"/>
                <w:lang w:val="fr-FR"/>
              </w:rPr>
            </w:pPr>
            <w:r w:rsidRPr="001D37DE">
              <w:rPr>
                <w:rFonts w:ascii="Calibri" w:eastAsia="Calibri" w:hAnsi="Calibri" w:cs="Calibri"/>
                <w:lang w:val="fr-FR"/>
              </w:rPr>
              <w:t>Renforcer la mise en œuvre des engagements pris dans le cadre de la CCNUCC/de l’Accord de Paris et d'autres cadres pertinents.</w:t>
            </w:r>
          </w:p>
          <w:p w14:paraId="067D090C" w14:textId="77777777" w:rsidR="001D37DE" w:rsidRPr="001D37DE" w:rsidRDefault="001D37DE" w:rsidP="00AF7409">
            <w:pPr>
              <w:rPr>
                <w:rFonts w:ascii="Calibri" w:eastAsia="Calibri" w:hAnsi="Calibri" w:cs="Calibri"/>
                <w:lang w:val="fr-FR"/>
              </w:rPr>
            </w:pPr>
          </w:p>
        </w:tc>
      </w:tr>
      <w:tr w:rsidR="001D37DE" w:rsidRPr="001D37DE" w14:paraId="107A7E08" w14:textId="77777777" w:rsidTr="00AF7409">
        <w:trPr>
          <w:trHeight w:val="910"/>
        </w:trPr>
        <w:tc>
          <w:tcPr>
            <w:tcW w:w="2113" w:type="dxa"/>
            <w:shd w:val="clear" w:color="auto" w:fill="auto"/>
          </w:tcPr>
          <w:p w14:paraId="37359F3B" w14:textId="77777777" w:rsidR="001D37DE" w:rsidRPr="001D37DE" w:rsidRDefault="001D37DE" w:rsidP="00AF7409">
            <w:pPr>
              <w:rPr>
                <w:rFonts w:ascii="Calibri" w:eastAsia="Arial Unicode MS" w:hAnsi="Calibri" w:cs="Calibri"/>
                <w:b/>
                <w:bCs/>
                <w:lang w:val="fr-FR"/>
              </w:rPr>
            </w:pPr>
          </w:p>
        </w:tc>
        <w:tc>
          <w:tcPr>
            <w:tcW w:w="2126" w:type="dxa"/>
            <w:vMerge/>
            <w:shd w:val="clear" w:color="auto" w:fill="auto"/>
          </w:tcPr>
          <w:p w14:paraId="1F2A7074" w14:textId="77777777" w:rsidR="001D37DE" w:rsidRPr="001D37DE" w:rsidRDefault="001D37DE" w:rsidP="00AF7409">
            <w:pPr>
              <w:keepNext/>
              <w:keepLines/>
              <w:spacing w:before="240" w:after="120" w:line="240" w:lineRule="auto"/>
              <w:ind w:left="432"/>
              <w:jc w:val="both"/>
              <w:outlineLvl w:val="0"/>
              <w:rPr>
                <w:rFonts w:ascii="Calibri" w:eastAsia="Arial Unicode MS" w:hAnsi="Calibri" w:cs="Calibri"/>
                <w:iCs/>
                <w:lang w:val="fr-FR"/>
              </w:rPr>
            </w:pPr>
          </w:p>
        </w:tc>
        <w:tc>
          <w:tcPr>
            <w:tcW w:w="1276" w:type="dxa"/>
          </w:tcPr>
          <w:p w14:paraId="3A28D9B3" w14:textId="77777777" w:rsidR="001D37DE" w:rsidRPr="001D37DE" w:rsidRDefault="001D37DE" w:rsidP="00AF7409">
            <w:pPr>
              <w:keepNext/>
              <w:keepLines/>
              <w:spacing w:before="240" w:after="120" w:line="240" w:lineRule="auto"/>
              <w:ind w:left="432" w:hanging="432"/>
              <w:jc w:val="both"/>
              <w:outlineLvl w:val="0"/>
              <w:rPr>
                <w:rFonts w:ascii="Calibri" w:eastAsia="Arial Unicode MS" w:hAnsi="Calibri" w:cs="Calibri"/>
                <w:iCs/>
                <w:lang w:val="fr-FR"/>
              </w:rPr>
            </w:pPr>
          </w:p>
        </w:tc>
        <w:tc>
          <w:tcPr>
            <w:tcW w:w="2410" w:type="dxa"/>
            <w:shd w:val="clear" w:color="auto" w:fill="auto"/>
          </w:tcPr>
          <w:p w14:paraId="4C346D69" w14:textId="77777777" w:rsidR="001D37DE" w:rsidRPr="001D37DE" w:rsidRDefault="001D37DE" w:rsidP="00AF7409">
            <w:pPr>
              <w:rPr>
                <w:rFonts w:ascii="Calibri" w:eastAsia="Arial Unicode MS" w:hAnsi="Calibri" w:cs="Calibri"/>
                <w:lang w:val="fr-FR"/>
              </w:rPr>
            </w:pPr>
            <w:r w:rsidRPr="001D37DE">
              <w:rPr>
                <w:rFonts w:ascii="Calibri" w:eastAsia="Arial Unicode MS" w:hAnsi="Calibri" w:cs="Calibri"/>
                <w:lang w:val="fr-FR"/>
              </w:rPr>
              <w:t xml:space="preserve">D'ici 2025, les </w:t>
            </w:r>
            <w:r w:rsidRPr="001D37DE">
              <w:rPr>
                <w:rFonts w:ascii="Calibri" w:eastAsia="Calibri" w:hAnsi="Calibri" w:cs="Calibri"/>
                <w:lang w:val="fr-FR"/>
              </w:rPr>
              <w:t xml:space="preserve">mesures d'atténuation </w:t>
            </w:r>
            <w:r w:rsidRPr="001D37DE">
              <w:rPr>
                <w:rFonts w:ascii="Calibri" w:eastAsia="Arial Unicode MS" w:hAnsi="Calibri" w:cs="Calibri"/>
                <w:lang w:val="fr-FR"/>
              </w:rPr>
              <w:t>et d'adaptation sont intégrées</w:t>
            </w:r>
          </w:p>
        </w:tc>
        <w:tc>
          <w:tcPr>
            <w:tcW w:w="6095" w:type="dxa"/>
          </w:tcPr>
          <w:p w14:paraId="125636A1" w14:textId="2E5501BE" w:rsidR="001D37DE" w:rsidRPr="001D37DE" w:rsidRDefault="001D37DE" w:rsidP="00AF7409">
            <w:pPr>
              <w:rPr>
                <w:rFonts w:ascii="Calibri" w:eastAsia="Calibri" w:hAnsi="Calibri" w:cs="Calibri"/>
                <w:lang w:val="fr-FR"/>
              </w:rPr>
            </w:pPr>
            <w:r w:rsidRPr="001D37DE">
              <w:rPr>
                <w:rFonts w:ascii="Calibri" w:eastAsia="Calibri" w:hAnsi="Calibri" w:cs="Calibri"/>
                <w:lang w:val="fr-FR"/>
              </w:rPr>
              <w:t>Intégrer les mesures d'atténuation et d'adaptation au</w:t>
            </w:r>
            <w:r w:rsidR="00E36E51">
              <w:rPr>
                <w:rFonts w:ascii="Calibri" w:eastAsia="Calibri" w:hAnsi="Calibri" w:cs="Calibri"/>
                <w:lang w:val="fr-FR"/>
              </w:rPr>
              <w:t xml:space="preserve">x </w:t>
            </w:r>
            <w:r w:rsidRPr="001D37DE">
              <w:rPr>
                <w:rFonts w:ascii="Calibri" w:eastAsia="Calibri" w:hAnsi="Calibri" w:cs="Calibri"/>
                <w:lang w:val="fr-FR"/>
              </w:rPr>
              <w:t>changement</w:t>
            </w:r>
            <w:r w:rsidR="008B4577">
              <w:rPr>
                <w:rFonts w:ascii="Calibri" w:eastAsia="Calibri" w:hAnsi="Calibri" w:cs="Calibri"/>
                <w:lang w:val="fr-FR"/>
              </w:rPr>
              <w:t>s</w:t>
            </w:r>
            <w:r w:rsidRPr="001D37DE">
              <w:rPr>
                <w:rFonts w:ascii="Calibri" w:eastAsia="Calibri" w:hAnsi="Calibri" w:cs="Calibri"/>
                <w:lang w:val="fr-FR"/>
              </w:rPr>
              <w:t xml:space="preserve"> climatique</w:t>
            </w:r>
            <w:r w:rsidR="008B4577">
              <w:rPr>
                <w:rFonts w:ascii="Calibri" w:eastAsia="Calibri" w:hAnsi="Calibri" w:cs="Calibri"/>
                <w:lang w:val="fr-FR"/>
              </w:rPr>
              <w:t>s</w:t>
            </w:r>
            <w:r w:rsidRPr="001D37DE">
              <w:rPr>
                <w:rFonts w:ascii="Calibri" w:eastAsia="Calibri" w:hAnsi="Calibri" w:cs="Calibri"/>
                <w:lang w:val="fr-FR"/>
              </w:rPr>
              <w:t xml:space="preserve"> dans les politiques sectorielles ainsi que dans la planification et la prise de décision en matière de développement durable.</w:t>
            </w:r>
            <w:r w:rsidR="008B4577">
              <w:rPr>
                <w:rFonts w:ascii="Calibri" w:eastAsia="Calibri" w:hAnsi="Calibri" w:cs="Calibri"/>
                <w:lang w:val="fr-FR"/>
              </w:rPr>
              <w:t xml:space="preserve"> </w:t>
            </w:r>
          </w:p>
        </w:tc>
      </w:tr>
      <w:tr w:rsidR="001D37DE" w:rsidRPr="001D37DE" w14:paraId="35C0B23C" w14:textId="77777777" w:rsidTr="00AF7409">
        <w:trPr>
          <w:trHeight w:val="910"/>
        </w:trPr>
        <w:tc>
          <w:tcPr>
            <w:tcW w:w="2113" w:type="dxa"/>
            <w:shd w:val="clear" w:color="auto" w:fill="auto"/>
          </w:tcPr>
          <w:p w14:paraId="4641AD95" w14:textId="77777777" w:rsidR="001D37DE" w:rsidRPr="001D37DE" w:rsidRDefault="001D37DE" w:rsidP="00AF7409">
            <w:pPr>
              <w:ind w:left="436"/>
              <w:contextualSpacing/>
              <w:rPr>
                <w:rFonts w:ascii="Calibri" w:eastAsia="Arial Unicode MS" w:hAnsi="Calibri" w:cs="Calibri"/>
                <w:b/>
                <w:bCs/>
                <w:lang w:val="fr-FR"/>
              </w:rPr>
            </w:pPr>
          </w:p>
        </w:tc>
        <w:tc>
          <w:tcPr>
            <w:tcW w:w="2126" w:type="dxa"/>
            <w:shd w:val="clear" w:color="auto" w:fill="auto"/>
          </w:tcPr>
          <w:p w14:paraId="60ACFB34" w14:textId="77777777" w:rsidR="001D37DE" w:rsidRPr="001D37DE" w:rsidRDefault="001D37DE" w:rsidP="00AF7409">
            <w:pPr>
              <w:keepNext/>
              <w:keepLines/>
              <w:spacing w:before="240" w:after="120" w:line="240" w:lineRule="auto"/>
              <w:ind w:left="432"/>
              <w:jc w:val="both"/>
              <w:outlineLvl w:val="0"/>
              <w:rPr>
                <w:rFonts w:ascii="Calibri" w:eastAsia="Arial Unicode MS" w:hAnsi="Calibri" w:cs="Calibri"/>
                <w:iCs/>
                <w:lang w:val="fr-FR"/>
              </w:rPr>
            </w:pPr>
          </w:p>
        </w:tc>
        <w:tc>
          <w:tcPr>
            <w:tcW w:w="1276" w:type="dxa"/>
          </w:tcPr>
          <w:p w14:paraId="672DDE11" w14:textId="77777777" w:rsidR="001D37DE" w:rsidRPr="001D37DE" w:rsidRDefault="001D37DE" w:rsidP="00AF7409">
            <w:pPr>
              <w:keepNext/>
              <w:keepLines/>
              <w:spacing w:before="240" w:after="120" w:line="240" w:lineRule="auto"/>
              <w:ind w:left="432" w:hanging="432"/>
              <w:jc w:val="both"/>
              <w:outlineLvl w:val="0"/>
              <w:rPr>
                <w:rFonts w:ascii="Calibri" w:eastAsia="Arial Unicode MS" w:hAnsi="Calibri" w:cs="Calibri"/>
                <w:iCs/>
                <w:lang w:val="fr-FR"/>
              </w:rPr>
            </w:pPr>
          </w:p>
        </w:tc>
        <w:tc>
          <w:tcPr>
            <w:tcW w:w="2410" w:type="dxa"/>
            <w:shd w:val="clear" w:color="auto" w:fill="auto"/>
          </w:tcPr>
          <w:p w14:paraId="65AD2CC2" w14:textId="77777777" w:rsidR="001D37DE" w:rsidRPr="001D37DE" w:rsidRDefault="001D37DE" w:rsidP="00AF7409">
            <w:pPr>
              <w:keepNext/>
              <w:keepLines/>
              <w:spacing w:before="240" w:after="120" w:line="240" w:lineRule="auto"/>
              <w:ind w:left="432"/>
              <w:jc w:val="both"/>
              <w:outlineLvl w:val="0"/>
              <w:rPr>
                <w:rFonts w:ascii="Calibri" w:eastAsia="Arial Unicode MS" w:hAnsi="Calibri" w:cs="Calibri"/>
                <w:lang w:val="fr-FR"/>
              </w:rPr>
            </w:pPr>
          </w:p>
        </w:tc>
        <w:tc>
          <w:tcPr>
            <w:tcW w:w="6095" w:type="dxa"/>
          </w:tcPr>
          <w:p w14:paraId="3F9AEE9C" w14:textId="77777777" w:rsidR="001D37DE" w:rsidRPr="001D37DE" w:rsidRDefault="001D37DE" w:rsidP="00AF7409">
            <w:pPr>
              <w:rPr>
                <w:rFonts w:ascii="Calibri" w:eastAsia="Calibri" w:hAnsi="Calibri" w:cs="Calibri"/>
                <w:lang w:val="fr-FR"/>
              </w:rPr>
            </w:pPr>
            <w:r w:rsidRPr="001D37DE">
              <w:rPr>
                <w:rFonts w:ascii="Calibri" w:eastAsia="Calibri" w:hAnsi="Calibri" w:cs="Calibri"/>
                <w:lang w:val="fr-FR"/>
              </w:rPr>
              <w:t>Mettre en œuvre les contributions déterminées au niveau national (CDN), les communications nationales, le rapport national d'inventaire.</w:t>
            </w:r>
          </w:p>
        </w:tc>
      </w:tr>
      <w:tr w:rsidR="001D37DE" w:rsidRPr="001D37DE" w14:paraId="376BEE96" w14:textId="77777777" w:rsidTr="00AF7409">
        <w:trPr>
          <w:trHeight w:val="910"/>
        </w:trPr>
        <w:tc>
          <w:tcPr>
            <w:tcW w:w="2113" w:type="dxa"/>
            <w:shd w:val="clear" w:color="auto" w:fill="auto"/>
          </w:tcPr>
          <w:p w14:paraId="3C82804A" w14:textId="77777777" w:rsidR="001D37DE" w:rsidRPr="001D37DE" w:rsidRDefault="001D37DE" w:rsidP="00AF7409">
            <w:pPr>
              <w:numPr>
                <w:ilvl w:val="0"/>
                <w:numId w:val="27"/>
              </w:numPr>
              <w:contextualSpacing/>
              <w:rPr>
                <w:rFonts w:ascii="Calibri" w:eastAsia="Arial Unicode MS" w:hAnsi="Calibri" w:cs="Calibri"/>
                <w:b/>
                <w:bCs/>
                <w:sz w:val="24"/>
                <w:szCs w:val="24"/>
                <w:lang w:val="fr-FR"/>
              </w:rPr>
            </w:pPr>
            <w:r w:rsidRPr="001D37DE">
              <w:rPr>
                <w:rFonts w:ascii="Calibri" w:eastAsia="Arial Unicode MS" w:hAnsi="Calibri" w:cs="Calibri"/>
                <w:b/>
                <w:bCs/>
                <w:lang w:val="fr-FR"/>
              </w:rPr>
              <w:t xml:space="preserve">Promotion du </w:t>
            </w:r>
            <w:r w:rsidRPr="001D37DE">
              <w:rPr>
                <w:rFonts w:ascii="Calibri" w:eastAsia="Arial Unicode MS" w:hAnsi="Calibri" w:cs="Calibri"/>
                <w:b/>
                <w:bCs/>
                <w:sz w:val="24"/>
                <w:szCs w:val="24"/>
                <w:lang w:val="fr-FR"/>
              </w:rPr>
              <w:t>commerce du carbone dans le cadre de l'économie bleue</w:t>
            </w:r>
          </w:p>
        </w:tc>
        <w:tc>
          <w:tcPr>
            <w:tcW w:w="2126" w:type="dxa"/>
            <w:vMerge w:val="restart"/>
            <w:shd w:val="clear" w:color="auto" w:fill="auto"/>
          </w:tcPr>
          <w:p w14:paraId="75805E36" w14:textId="77777777" w:rsidR="001D37DE" w:rsidRPr="00071DDC" w:rsidRDefault="001D37DE" w:rsidP="00AF7409">
            <w:pPr>
              <w:rPr>
                <w:rFonts w:ascii="Calibri" w:eastAsia="Calibri" w:hAnsi="Calibri" w:cs="Arial"/>
              </w:rPr>
            </w:pPr>
            <w:r w:rsidRPr="00071DDC">
              <w:rPr>
                <w:rFonts w:ascii="Calibri" w:eastAsia="Calibri" w:hAnsi="Calibri" w:cs="Arial"/>
              </w:rPr>
              <w:t>Nombre de rapports produits</w:t>
            </w:r>
          </w:p>
        </w:tc>
        <w:tc>
          <w:tcPr>
            <w:tcW w:w="1276" w:type="dxa"/>
          </w:tcPr>
          <w:p w14:paraId="58AB3AD2" w14:textId="77777777" w:rsidR="001D37DE" w:rsidRPr="00071DDC" w:rsidRDefault="001D37DE" w:rsidP="00AF7409">
            <w:pPr>
              <w:keepNext/>
              <w:keepLines/>
              <w:spacing w:before="240" w:after="120" w:line="240" w:lineRule="auto"/>
              <w:ind w:left="432" w:hanging="432"/>
              <w:jc w:val="both"/>
              <w:outlineLvl w:val="0"/>
              <w:rPr>
                <w:rFonts w:ascii="Calibri" w:eastAsia="Arial Unicode MS" w:hAnsi="Calibri" w:cs="Calibri"/>
                <w:iCs/>
              </w:rPr>
            </w:pPr>
          </w:p>
        </w:tc>
        <w:tc>
          <w:tcPr>
            <w:tcW w:w="2410" w:type="dxa"/>
            <w:vMerge w:val="restart"/>
            <w:shd w:val="clear" w:color="auto" w:fill="auto"/>
          </w:tcPr>
          <w:p w14:paraId="3BFC7836" w14:textId="77777777" w:rsidR="001D37DE" w:rsidRPr="00071DDC" w:rsidRDefault="001D37DE" w:rsidP="00AF7409">
            <w:pPr>
              <w:rPr>
                <w:rFonts w:ascii="Calibri" w:eastAsia="Calibri" w:hAnsi="Calibri" w:cs="Arial"/>
              </w:rPr>
            </w:pPr>
            <w:r w:rsidRPr="00071DDC">
              <w:rPr>
                <w:rFonts w:ascii="Calibri" w:eastAsia="Calibri" w:hAnsi="Calibri" w:cs="Arial"/>
              </w:rPr>
              <w:t>D'ici 2025, une étude menée</w:t>
            </w:r>
          </w:p>
        </w:tc>
        <w:tc>
          <w:tcPr>
            <w:tcW w:w="6095" w:type="dxa"/>
          </w:tcPr>
          <w:p w14:paraId="5F9C7500" w14:textId="77777777" w:rsidR="001D37DE" w:rsidRPr="001D37DE" w:rsidRDefault="001D37DE" w:rsidP="00AF7409">
            <w:pPr>
              <w:rPr>
                <w:rFonts w:ascii="Calibri" w:eastAsia="Calibri" w:hAnsi="Calibri" w:cs="Calibri"/>
                <w:vertAlign w:val="superscript"/>
                <w:lang w:val="fr-FR"/>
              </w:rPr>
            </w:pPr>
            <w:r w:rsidRPr="001D37DE">
              <w:rPr>
                <w:rFonts w:ascii="Calibri" w:eastAsia="Calibri" w:hAnsi="Calibri" w:cs="Calibri"/>
                <w:lang w:val="fr-FR"/>
              </w:rPr>
              <w:t>Étudier la possibilité d'inclure les ressources en carbone bleu (CB) (par exemple, les prairies sous-marines et les forêts de mangroves) dans les contributions déterminées au niveau national.</w:t>
            </w:r>
            <w:r w:rsidRPr="001D37DE">
              <w:rPr>
                <w:rFonts w:ascii="Calibri" w:eastAsia="Calibri" w:hAnsi="Calibri" w:cs="Calibri"/>
                <w:vertAlign w:val="superscript"/>
                <w:lang w:val="fr-FR"/>
              </w:rPr>
              <w:t xml:space="preserve"> </w:t>
            </w:r>
          </w:p>
          <w:p w14:paraId="1041627C" w14:textId="77777777" w:rsidR="001D37DE" w:rsidRPr="001D37DE" w:rsidRDefault="001D37DE" w:rsidP="00AF7409">
            <w:pPr>
              <w:rPr>
                <w:rFonts w:ascii="Calibri" w:eastAsia="Calibri" w:hAnsi="Calibri" w:cs="Calibri"/>
                <w:lang w:val="fr-FR"/>
              </w:rPr>
            </w:pPr>
          </w:p>
        </w:tc>
      </w:tr>
      <w:tr w:rsidR="001D37DE" w:rsidRPr="001D37DE" w14:paraId="0B5A4A18" w14:textId="77777777" w:rsidTr="00AF7409">
        <w:trPr>
          <w:trHeight w:val="910"/>
        </w:trPr>
        <w:tc>
          <w:tcPr>
            <w:tcW w:w="2113" w:type="dxa"/>
            <w:shd w:val="clear" w:color="auto" w:fill="auto"/>
          </w:tcPr>
          <w:p w14:paraId="42ACCB88" w14:textId="77777777" w:rsidR="001D37DE" w:rsidRPr="001D37DE" w:rsidRDefault="001D37DE" w:rsidP="00AF7409">
            <w:pPr>
              <w:rPr>
                <w:rFonts w:ascii="Calibri" w:eastAsia="Arial Unicode MS" w:hAnsi="Calibri" w:cs="Calibri"/>
                <w:b/>
                <w:bCs/>
                <w:lang w:val="fr-FR"/>
              </w:rPr>
            </w:pPr>
          </w:p>
        </w:tc>
        <w:tc>
          <w:tcPr>
            <w:tcW w:w="2126" w:type="dxa"/>
            <w:vMerge/>
            <w:shd w:val="clear" w:color="auto" w:fill="auto"/>
          </w:tcPr>
          <w:p w14:paraId="7A08EE7A" w14:textId="77777777" w:rsidR="001D37DE" w:rsidRPr="001D37DE" w:rsidRDefault="001D37DE" w:rsidP="00AF7409">
            <w:pPr>
              <w:keepNext/>
              <w:keepLines/>
              <w:spacing w:before="240" w:after="120" w:line="240" w:lineRule="auto"/>
              <w:ind w:left="432"/>
              <w:jc w:val="both"/>
              <w:outlineLvl w:val="0"/>
              <w:rPr>
                <w:rFonts w:ascii="Calibri" w:eastAsia="Arial Unicode MS" w:hAnsi="Calibri" w:cs="Calibri"/>
                <w:iCs/>
                <w:lang w:val="fr-FR"/>
              </w:rPr>
            </w:pPr>
          </w:p>
        </w:tc>
        <w:tc>
          <w:tcPr>
            <w:tcW w:w="1276" w:type="dxa"/>
          </w:tcPr>
          <w:p w14:paraId="43B1C8DD" w14:textId="77777777" w:rsidR="001D37DE" w:rsidRPr="001D37DE" w:rsidRDefault="001D37DE" w:rsidP="00AF7409">
            <w:pPr>
              <w:keepNext/>
              <w:keepLines/>
              <w:spacing w:before="240" w:after="120" w:line="240" w:lineRule="auto"/>
              <w:ind w:left="432" w:hanging="432"/>
              <w:jc w:val="both"/>
              <w:outlineLvl w:val="0"/>
              <w:rPr>
                <w:rFonts w:ascii="Calibri" w:eastAsia="Arial Unicode MS" w:hAnsi="Calibri" w:cs="Calibri"/>
                <w:iCs/>
                <w:lang w:val="fr-FR"/>
              </w:rPr>
            </w:pPr>
          </w:p>
        </w:tc>
        <w:tc>
          <w:tcPr>
            <w:tcW w:w="2410" w:type="dxa"/>
            <w:vMerge/>
            <w:shd w:val="clear" w:color="auto" w:fill="auto"/>
          </w:tcPr>
          <w:p w14:paraId="16739A95" w14:textId="77777777" w:rsidR="001D37DE" w:rsidRPr="001D37DE" w:rsidRDefault="001D37DE" w:rsidP="00AF7409">
            <w:pPr>
              <w:keepNext/>
              <w:keepLines/>
              <w:spacing w:before="240" w:after="120" w:line="240" w:lineRule="auto"/>
              <w:ind w:left="432"/>
              <w:jc w:val="both"/>
              <w:outlineLvl w:val="0"/>
              <w:rPr>
                <w:rFonts w:ascii="Calibri" w:eastAsia="Arial Unicode MS" w:hAnsi="Calibri" w:cs="Calibri"/>
                <w:lang w:val="fr-FR"/>
              </w:rPr>
            </w:pPr>
          </w:p>
        </w:tc>
        <w:tc>
          <w:tcPr>
            <w:tcW w:w="6095" w:type="dxa"/>
          </w:tcPr>
          <w:p w14:paraId="6BFE06DD" w14:textId="77777777" w:rsidR="001D37DE" w:rsidRPr="001D37DE" w:rsidRDefault="001D37DE" w:rsidP="00AF7409">
            <w:pPr>
              <w:rPr>
                <w:rFonts w:ascii="Calibri" w:eastAsia="Calibri" w:hAnsi="Calibri" w:cs="Calibri"/>
                <w:lang w:val="fr-FR"/>
              </w:rPr>
            </w:pPr>
            <w:r w:rsidRPr="001D37DE">
              <w:rPr>
                <w:rFonts w:ascii="Calibri" w:eastAsia="Calibri" w:hAnsi="Calibri" w:cs="Calibri"/>
                <w:lang w:val="fr-FR"/>
              </w:rPr>
              <w:t>Explorer la possibilité d'échanger des crédits carbone</w:t>
            </w:r>
          </w:p>
        </w:tc>
      </w:tr>
      <w:tr w:rsidR="001D37DE" w:rsidRPr="001D37DE" w14:paraId="64894E7D" w14:textId="77777777" w:rsidTr="00AF7409">
        <w:trPr>
          <w:trHeight w:val="910"/>
        </w:trPr>
        <w:tc>
          <w:tcPr>
            <w:tcW w:w="2113" w:type="dxa"/>
            <w:shd w:val="clear" w:color="auto" w:fill="auto"/>
          </w:tcPr>
          <w:p w14:paraId="21D92D4C" w14:textId="77777777" w:rsidR="001D37DE" w:rsidRPr="001D37DE" w:rsidRDefault="001D37DE" w:rsidP="00AF7409">
            <w:pPr>
              <w:rPr>
                <w:rFonts w:ascii="Calibri" w:eastAsia="Arial Unicode MS" w:hAnsi="Calibri" w:cs="Calibri"/>
                <w:b/>
                <w:bCs/>
                <w:lang w:val="fr-FR"/>
              </w:rPr>
            </w:pPr>
          </w:p>
        </w:tc>
        <w:tc>
          <w:tcPr>
            <w:tcW w:w="2126" w:type="dxa"/>
            <w:vMerge/>
            <w:shd w:val="clear" w:color="auto" w:fill="auto"/>
          </w:tcPr>
          <w:p w14:paraId="23AB8764" w14:textId="77777777" w:rsidR="001D37DE" w:rsidRPr="001D37DE" w:rsidRDefault="001D37DE" w:rsidP="00AF7409">
            <w:pPr>
              <w:keepNext/>
              <w:keepLines/>
              <w:spacing w:before="240" w:after="120" w:line="240" w:lineRule="auto"/>
              <w:ind w:left="432"/>
              <w:jc w:val="both"/>
              <w:outlineLvl w:val="0"/>
              <w:rPr>
                <w:rFonts w:ascii="Calibri" w:eastAsia="Arial Unicode MS" w:hAnsi="Calibri" w:cs="Calibri"/>
                <w:iCs/>
                <w:lang w:val="fr-FR"/>
              </w:rPr>
            </w:pPr>
          </w:p>
        </w:tc>
        <w:tc>
          <w:tcPr>
            <w:tcW w:w="1276" w:type="dxa"/>
          </w:tcPr>
          <w:p w14:paraId="0675C573" w14:textId="77777777" w:rsidR="001D37DE" w:rsidRPr="001D37DE" w:rsidRDefault="001D37DE" w:rsidP="00AF7409">
            <w:pPr>
              <w:keepNext/>
              <w:keepLines/>
              <w:spacing w:before="240" w:after="120" w:line="240" w:lineRule="auto"/>
              <w:ind w:left="432" w:hanging="432"/>
              <w:jc w:val="both"/>
              <w:outlineLvl w:val="0"/>
              <w:rPr>
                <w:rFonts w:ascii="Calibri" w:eastAsia="Arial Unicode MS" w:hAnsi="Calibri" w:cs="Calibri"/>
                <w:iCs/>
                <w:lang w:val="fr-FR"/>
              </w:rPr>
            </w:pPr>
          </w:p>
        </w:tc>
        <w:tc>
          <w:tcPr>
            <w:tcW w:w="2410" w:type="dxa"/>
            <w:vMerge/>
            <w:shd w:val="clear" w:color="auto" w:fill="auto"/>
          </w:tcPr>
          <w:p w14:paraId="6F247024" w14:textId="77777777" w:rsidR="001D37DE" w:rsidRPr="001D37DE" w:rsidRDefault="001D37DE" w:rsidP="00AF7409">
            <w:pPr>
              <w:keepNext/>
              <w:keepLines/>
              <w:spacing w:before="240" w:after="120" w:line="240" w:lineRule="auto"/>
              <w:ind w:left="432"/>
              <w:jc w:val="both"/>
              <w:outlineLvl w:val="0"/>
              <w:rPr>
                <w:rFonts w:ascii="Calibri" w:eastAsia="Arial Unicode MS" w:hAnsi="Calibri" w:cs="Calibri"/>
                <w:lang w:val="fr-FR"/>
              </w:rPr>
            </w:pPr>
          </w:p>
        </w:tc>
        <w:tc>
          <w:tcPr>
            <w:tcW w:w="6095" w:type="dxa"/>
          </w:tcPr>
          <w:p w14:paraId="63EF0B17" w14:textId="77777777" w:rsidR="001D37DE" w:rsidRPr="001D37DE" w:rsidRDefault="001D37DE" w:rsidP="00AF7409">
            <w:pPr>
              <w:rPr>
                <w:rFonts w:ascii="Calibri" w:eastAsia="Calibri" w:hAnsi="Calibri" w:cs="Calibri"/>
                <w:lang w:val="fr-FR"/>
              </w:rPr>
            </w:pPr>
            <w:r w:rsidRPr="001D37DE">
              <w:rPr>
                <w:rFonts w:ascii="Calibri" w:eastAsia="Calibri" w:hAnsi="Calibri" w:cs="Calibri"/>
                <w:lang w:val="fr-FR"/>
              </w:rPr>
              <w:t>Évaluer la viabilité de l'échange d'obligations bleues</w:t>
            </w:r>
            <w:r w:rsidRPr="001D37DE">
              <w:rPr>
                <w:rFonts w:ascii="Calibri" w:eastAsia="Calibri" w:hAnsi="Calibri" w:cs="Calibri"/>
                <w:vertAlign w:val="superscript"/>
                <w:lang w:val="fr-FR"/>
              </w:rPr>
              <w:t xml:space="preserve"> </w:t>
            </w:r>
            <w:r w:rsidRPr="001D37DE">
              <w:rPr>
                <w:rFonts w:ascii="Calibri" w:eastAsia="Calibri" w:hAnsi="Calibri" w:cs="Calibri"/>
                <w:lang w:val="fr-FR"/>
              </w:rPr>
              <w:t>dont les recettes seront utilisées pour renforcer la résilience des écosystèmes (par exemple, pour étendre les aires marines protégées (AMP) actuelles et développer l'économie bleue).</w:t>
            </w:r>
          </w:p>
        </w:tc>
      </w:tr>
      <w:tr w:rsidR="001D37DE" w:rsidRPr="001D37DE" w14:paraId="5955C319" w14:textId="77777777" w:rsidTr="00AF7409">
        <w:trPr>
          <w:trHeight w:val="910"/>
        </w:trPr>
        <w:tc>
          <w:tcPr>
            <w:tcW w:w="2113" w:type="dxa"/>
            <w:shd w:val="clear" w:color="auto" w:fill="auto"/>
          </w:tcPr>
          <w:p w14:paraId="02950926" w14:textId="77777777" w:rsidR="001D37DE" w:rsidRPr="001D37DE" w:rsidRDefault="001D37DE" w:rsidP="00AF7409">
            <w:pPr>
              <w:rPr>
                <w:rFonts w:ascii="Calibri" w:eastAsia="Arial Unicode MS" w:hAnsi="Calibri" w:cs="Calibri"/>
                <w:b/>
                <w:bCs/>
                <w:lang w:val="fr-FR"/>
              </w:rPr>
            </w:pPr>
          </w:p>
        </w:tc>
        <w:tc>
          <w:tcPr>
            <w:tcW w:w="2126" w:type="dxa"/>
            <w:shd w:val="clear" w:color="auto" w:fill="auto"/>
          </w:tcPr>
          <w:p w14:paraId="2A8CB453" w14:textId="77777777" w:rsidR="001D37DE" w:rsidRPr="001D37DE" w:rsidRDefault="001D37DE" w:rsidP="00AF7409">
            <w:pPr>
              <w:rPr>
                <w:rFonts w:ascii="Calibri" w:eastAsia="Arial Unicode MS" w:hAnsi="Calibri" w:cs="Calibri"/>
                <w:iCs/>
                <w:lang w:val="fr-FR"/>
              </w:rPr>
            </w:pPr>
            <w:r w:rsidRPr="001D37DE">
              <w:rPr>
                <w:rFonts w:ascii="Calibri" w:eastAsia="Calibri" w:hAnsi="Calibri" w:cs="Calibri"/>
                <w:lang w:val="fr-FR"/>
              </w:rPr>
              <w:t xml:space="preserve">Nombre </w:t>
            </w:r>
            <w:r w:rsidRPr="001D37DE">
              <w:rPr>
                <w:rFonts w:ascii="Calibri" w:eastAsia="Arial Unicode MS" w:hAnsi="Calibri" w:cs="Calibri"/>
                <w:iCs/>
                <w:lang w:val="fr-FR"/>
              </w:rPr>
              <w:t>de navires utilisant des énergies renouvelables lors de l'accostage</w:t>
            </w:r>
          </w:p>
        </w:tc>
        <w:tc>
          <w:tcPr>
            <w:tcW w:w="1276" w:type="dxa"/>
          </w:tcPr>
          <w:p w14:paraId="72EE8C7F" w14:textId="77777777" w:rsidR="001D37DE" w:rsidRPr="001D37DE" w:rsidRDefault="001D37DE" w:rsidP="00AF7409">
            <w:pPr>
              <w:keepNext/>
              <w:keepLines/>
              <w:spacing w:before="240" w:after="120" w:line="240" w:lineRule="auto"/>
              <w:ind w:left="432" w:hanging="432"/>
              <w:jc w:val="both"/>
              <w:outlineLvl w:val="0"/>
              <w:rPr>
                <w:rFonts w:ascii="Calibri" w:eastAsia="Arial Unicode MS" w:hAnsi="Calibri" w:cs="Calibri"/>
                <w:iCs/>
                <w:lang w:val="fr-FR"/>
              </w:rPr>
            </w:pPr>
          </w:p>
        </w:tc>
        <w:tc>
          <w:tcPr>
            <w:tcW w:w="2410" w:type="dxa"/>
            <w:shd w:val="clear" w:color="auto" w:fill="auto"/>
          </w:tcPr>
          <w:p w14:paraId="4490EBC2" w14:textId="77777777" w:rsidR="001D37DE" w:rsidRPr="001D37DE" w:rsidRDefault="001D37DE" w:rsidP="00AF7409">
            <w:pPr>
              <w:rPr>
                <w:rFonts w:ascii="Calibri" w:eastAsia="Arial Unicode MS" w:hAnsi="Calibri" w:cs="Calibri"/>
                <w:lang w:val="fr-FR"/>
              </w:rPr>
            </w:pPr>
            <w:r w:rsidRPr="001D37DE">
              <w:rPr>
                <w:rFonts w:ascii="Calibri" w:eastAsia="Arial Unicode MS" w:hAnsi="Calibri" w:cs="Calibri"/>
                <w:lang w:val="fr-FR"/>
              </w:rPr>
              <w:t>25% d'</w:t>
            </w:r>
            <w:r w:rsidRPr="001D37DE">
              <w:rPr>
                <w:rFonts w:ascii="Calibri" w:eastAsia="Calibri" w:hAnsi="Calibri" w:cs="Calibri"/>
                <w:lang w:val="fr-FR"/>
              </w:rPr>
              <w:t xml:space="preserve">augmentation </w:t>
            </w:r>
            <w:r w:rsidRPr="001D37DE">
              <w:rPr>
                <w:rFonts w:ascii="Calibri" w:eastAsia="Arial Unicode MS" w:hAnsi="Calibri" w:cs="Calibri"/>
                <w:lang w:val="fr-FR"/>
              </w:rPr>
              <w:t>par rapport au seuil de référence</w:t>
            </w:r>
          </w:p>
        </w:tc>
        <w:tc>
          <w:tcPr>
            <w:tcW w:w="6095" w:type="dxa"/>
          </w:tcPr>
          <w:p w14:paraId="06B142A1" w14:textId="77777777" w:rsidR="001D37DE" w:rsidRPr="001D37DE" w:rsidRDefault="001D37DE" w:rsidP="00AF7409">
            <w:pPr>
              <w:rPr>
                <w:rFonts w:ascii="Calibri" w:eastAsia="Calibri" w:hAnsi="Calibri" w:cs="Calibri"/>
                <w:lang w:val="fr-FR"/>
              </w:rPr>
            </w:pPr>
            <w:r w:rsidRPr="001D37DE">
              <w:rPr>
                <w:rFonts w:ascii="Calibri" w:eastAsia="Calibri" w:hAnsi="Calibri" w:cs="Calibri"/>
                <w:lang w:val="fr-FR"/>
              </w:rPr>
              <w:t>Utiliser les énergies renouvelables pour décarboniser le secteur de l'économie bleue afin de contribuer à la réduction des émissions de gaz à effet de serre.</w:t>
            </w:r>
          </w:p>
        </w:tc>
      </w:tr>
      <w:bookmarkEnd w:id="81"/>
    </w:tbl>
    <w:p w14:paraId="4A2A8127" w14:textId="77777777" w:rsidR="001D37DE" w:rsidRPr="001D37DE" w:rsidRDefault="001D37DE" w:rsidP="001D37DE">
      <w:pPr>
        <w:rPr>
          <w:rFonts w:ascii="Calibri" w:eastAsia="Calibri" w:hAnsi="Calibri" w:cs="Arial"/>
          <w:lang w:val="fr-FR"/>
        </w:rPr>
      </w:pPr>
    </w:p>
    <w:p w14:paraId="5BA9A4A9" w14:textId="77777777" w:rsidR="001D37DE" w:rsidRPr="001D37DE" w:rsidRDefault="001D37DE" w:rsidP="001D37DE">
      <w:pPr>
        <w:keepNext/>
        <w:keepLines/>
        <w:numPr>
          <w:ilvl w:val="1"/>
          <w:numId w:val="0"/>
        </w:numPr>
        <w:spacing w:before="240" w:after="120"/>
        <w:ind w:left="576" w:hanging="576"/>
        <w:outlineLvl w:val="1"/>
        <w:rPr>
          <w:rFonts w:ascii="Calibri" w:eastAsia="DengXian Light" w:hAnsi="Calibri" w:cs="Calibri"/>
          <w:b/>
          <w:bCs/>
          <w:i/>
          <w:iCs/>
          <w:sz w:val="24"/>
          <w:szCs w:val="24"/>
          <w:u w:color="000000"/>
          <w:bdr w:val="nil"/>
          <w:lang w:val="fr-FR" w:eastAsia="en-GB"/>
        </w:rPr>
      </w:pPr>
      <w:bookmarkStart w:id="82" w:name="_Toc115768888"/>
      <w:r w:rsidRPr="001D37DE">
        <w:rPr>
          <w:rFonts w:ascii="Calibri" w:eastAsia="DengXian Light" w:hAnsi="Calibri" w:cs="Calibri"/>
          <w:b/>
          <w:bCs/>
          <w:i/>
          <w:iCs/>
          <w:sz w:val="24"/>
          <w:szCs w:val="24"/>
          <w:u w:color="000000"/>
          <w:bdr w:val="nil"/>
          <w:lang w:val="fr-FR" w:eastAsia="en-GB"/>
        </w:rPr>
        <w:lastRenderedPageBreak/>
        <w:t>3.10</w:t>
      </w:r>
      <w:r w:rsidRPr="001D37DE">
        <w:rPr>
          <w:rFonts w:ascii="Calibri" w:eastAsia="DengXian Light" w:hAnsi="Calibri" w:cs="Calibri"/>
          <w:b/>
          <w:bCs/>
          <w:i/>
          <w:iCs/>
          <w:sz w:val="24"/>
          <w:szCs w:val="24"/>
          <w:u w:color="000000"/>
          <w:bdr w:val="nil"/>
          <w:lang w:val="fr-FR" w:eastAsia="en-GB"/>
        </w:rPr>
        <w:tab/>
        <w:t xml:space="preserve">Recherche </w:t>
      </w:r>
      <w:r w:rsidRPr="001D37DE">
        <w:rPr>
          <w:rFonts w:ascii="Calibri" w:eastAsia="DengXian Light" w:hAnsi="Calibri" w:cs="Calibri"/>
          <w:b/>
          <w:bCs/>
          <w:i/>
          <w:iCs/>
          <w:u w:color="000000"/>
          <w:bdr w:val="nil"/>
          <w:lang w:val="fr-FR" w:eastAsia="en-GB"/>
        </w:rPr>
        <w:t xml:space="preserve">et </w:t>
      </w:r>
      <w:r w:rsidRPr="001D37DE">
        <w:rPr>
          <w:rFonts w:ascii="Calibri" w:eastAsia="DengXian Light" w:hAnsi="Calibri" w:cs="Calibri"/>
          <w:b/>
          <w:bCs/>
          <w:i/>
          <w:iCs/>
          <w:sz w:val="24"/>
          <w:szCs w:val="24"/>
          <w:u w:color="000000"/>
          <w:bdr w:val="nil"/>
          <w:lang w:val="fr-FR" w:eastAsia="en-GB"/>
        </w:rPr>
        <w:t>innovation dans le contexte de l’économie bleue (EB)</w:t>
      </w:r>
      <w:bookmarkEnd w:id="82"/>
    </w:p>
    <w:p w14:paraId="161ECC07" w14:textId="77777777" w:rsidR="001D37DE" w:rsidRPr="001D37DE" w:rsidRDefault="001D37DE" w:rsidP="001D37DE">
      <w:pPr>
        <w:rPr>
          <w:rFonts w:ascii="Calibri" w:eastAsia="Calibri" w:hAnsi="Calibri" w:cs="Arial"/>
          <w:lang w:val="fr-FR"/>
        </w:rPr>
      </w:pPr>
      <w:r w:rsidRPr="001D37DE">
        <w:rPr>
          <w:rFonts w:ascii="Calibri" w:eastAsia="Calibri" w:hAnsi="Calibri" w:cs="Arial"/>
          <w:lang w:val="fr-FR"/>
        </w:rPr>
        <w:t>Objectif stratégique : Promouvoir la recherche et l'innovation bleues dans les États membres.</w:t>
      </w:r>
    </w:p>
    <w:p w14:paraId="3685D9D9" w14:textId="77777777" w:rsidR="001D37DE" w:rsidRPr="001D37DE" w:rsidRDefault="001D37DE" w:rsidP="001D37DE">
      <w:pPr>
        <w:keepNext/>
        <w:keepLines/>
        <w:spacing w:before="240" w:after="120" w:line="240" w:lineRule="auto"/>
        <w:ind w:left="432" w:hanging="432"/>
        <w:jc w:val="both"/>
        <w:outlineLvl w:val="0"/>
        <w:rPr>
          <w:rFonts w:ascii="Calibri" w:eastAsia="Times New Roman" w:hAnsi="Calibri" w:cs="Calibri"/>
          <w:b/>
          <w:bCs/>
          <w:iCs/>
          <w:sz w:val="20"/>
          <w:szCs w:val="20"/>
          <w:lang w:val="fr-FR" w:eastAsia="en-GB"/>
        </w:rPr>
      </w:pPr>
    </w:p>
    <w:p w14:paraId="4803213D" w14:textId="77777777" w:rsidR="001D37DE" w:rsidRPr="001D37DE" w:rsidRDefault="001D37DE" w:rsidP="001D37DE">
      <w:pPr>
        <w:rPr>
          <w:rFonts w:ascii="Calibri" w:eastAsia="Calibri" w:hAnsi="Calibri" w:cs="Arial"/>
          <w:lang w:val="fr-FR" w:eastAsia="en-GB"/>
        </w:rPr>
        <w:sectPr w:rsidR="001D37DE" w:rsidRPr="001D37DE" w:rsidSect="000E6C74">
          <w:footnotePr>
            <w:numStart w:val="33"/>
          </w:footnotePr>
          <w:type w:val="continuous"/>
          <w:pgSz w:w="16838" w:h="11906" w:orient="landscape"/>
          <w:pgMar w:top="1333" w:right="1417" w:bottom="1417" w:left="1417" w:header="708" w:footer="708" w:gutter="0"/>
          <w:cols w:space="708"/>
          <w:docGrid w:linePitch="360"/>
        </w:sectPr>
      </w:pPr>
    </w:p>
    <w:tbl>
      <w:tblPr>
        <w:tblW w:w="140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3"/>
        <w:gridCol w:w="2268"/>
        <w:gridCol w:w="1559"/>
        <w:gridCol w:w="2127"/>
        <w:gridCol w:w="5953"/>
      </w:tblGrid>
      <w:tr w:rsidR="001D37DE" w:rsidRPr="00071DDC" w14:paraId="708A2E0B" w14:textId="77777777" w:rsidTr="00AF7409">
        <w:trPr>
          <w:trHeight w:val="910"/>
          <w:tblHeader/>
        </w:trPr>
        <w:tc>
          <w:tcPr>
            <w:tcW w:w="2113" w:type="dxa"/>
            <w:shd w:val="clear" w:color="000000" w:fill="D9D9D9"/>
          </w:tcPr>
          <w:p w14:paraId="3B1EFEF9" w14:textId="77777777" w:rsidR="001D37DE" w:rsidRPr="00071DDC" w:rsidRDefault="001D37DE" w:rsidP="00AF7409">
            <w:pPr>
              <w:spacing w:before="240"/>
              <w:rPr>
                <w:rFonts w:ascii="Calibri" w:eastAsia="Arial Unicode MS" w:hAnsi="Calibri" w:cs="Calibri"/>
                <w:b/>
                <w:bCs/>
                <w:sz w:val="24"/>
                <w:szCs w:val="24"/>
              </w:rPr>
            </w:pPr>
            <w:bookmarkStart w:id="83" w:name="_Hlk103272715"/>
            <w:r w:rsidRPr="00071DDC">
              <w:rPr>
                <w:rFonts w:ascii="Calibri" w:eastAsia="Calibri" w:hAnsi="Calibri" w:cs="Arial"/>
                <w:b/>
                <w:bCs/>
                <w:lang w:eastAsia="en-GB"/>
              </w:rPr>
              <w:t>Résultat</w:t>
            </w:r>
          </w:p>
        </w:tc>
        <w:tc>
          <w:tcPr>
            <w:tcW w:w="2268" w:type="dxa"/>
            <w:shd w:val="clear" w:color="000000" w:fill="D9D9D9"/>
          </w:tcPr>
          <w:p w14:paraId="2F2859D2" w14:textId="77777777" w:rsidR="001D37DE" w:rsidRPr="00071DDC" w:rsidRDefault="001D37DE" w:rsidP="00AF7409">
            <w:pPr>
              <w:spacing w:before="240"/>
              <w:rPr>
                <w:rFonts w:ascii="Calibri" w:eastAsia="Arial Unicode MS" w:hAnsi="Calibri" w:cs="Calibri"/>
                <w:b/>
                <w:bCs/>
                <w:sz w:val="24"/>
                <w:szCs w:val="24"/>
              </w:rPr>
            </w:pPr>
            <w:r w:rsidRPr="00071DDC">
              <w:rPr>
                <w:rFonts w:ascii="Calibri" w:eastAsia="Calibri" w:hAnsi="Calibri" w:cs="Arial"/>
                <w:b/>
                <w:bCs/>
                <w:lang w:eastAsia="en-GB"/>
              </w:rPr>
              <w:t>Indicateur</w:t>
            </w:r>
          </w:p>
        </w:tc>
        <w:tc>
          <w:tcPr>
            <w:tcW w:w="1559" w:type="dxa"/>
            <w:shd w:val="clear" w:color="000000" w:fill="D9D9D9"/>
          </w:tcPr>
          <w:p w14:paraId="3A0A8C14" w14:textId="77777777" w:rsidR="001D37DE" w:rsidRPr="00071DDC" w:rsidRDefault="001D37DE" w:rsidP="00AF7409">
            <w:pPr>
              <w:spacing w:before="240"/>
              <w:rPr>
                <w:rFonts w:ascii="Calibri" w:eastAsia="Arial Unicode MS" w:hAnsi="Calibri" w:cs="Calibri"/>
                <w:b/>
                <w:bCs/>
                <w:iCs/>
                <w:sz w:val="24"/>
                <w:szCs w:val="24"/>
              </w:rPr>
            </w:pPr>
            <w:r w:rsidRPr="00071DDC">
              <w:rPr>
                <w:rFonts w:ascii="Calibri" w:eastAsia="Calibri" w:hAnsi="Calibri" w:cs="Arial"/>
                <w:b/>
                <w:bCs/>
                <w:lang w:eastAsia="en-GB"/>
              </w:rPr>
              <w:t>Référence</w:t>
            </w:r>
          </w:p>
        </w:tc>
        <w:tc>
          <w:tcPr>
            <w:tcW w:w="2127" w:type="dxa"/>
            <w:shd w:val="clear" w:color="000000" w:fill="D9D9D9"/>
          </w:tcPr>
          <w:p w14:paraId="41ACBD59" w14:textId="77777777" w:rsidR="001D37DE" w:rsidRPr="00071DDC" w:rsidRDefault="001D37DE" w:rsidP="00AF7409">
            <w:pPr>
              <w:spacing w:before="240"/>
              <w:rPr>
                <w:rFonts w:ascii="Calibri" w:eastAsia="Arial Unicode MS" w:hAnsi="Calibri" w:cs="Calibri"/>
                <w:b/>
                <w:bCs/>
                <w:sz w:val="24"/>
                <w:szCs w:val="24"/>
              </w:rPr>
            </w:pPr>
            <w:r w:rsidRPr="00071DDC">
              <w:rPr>
                <w:rFonts w:ascii="Calibri" w:eastAsia="Calibri" w:hAnsi="Calibri" w:cs="Arial"/>
                <w:b/>
                <w:bCs/>
                <w:lang w:eastAsia="en-GB"/>
              </w:rPr>
              <w:t>Cible</w:t>
            </w:r>
          </w:p>
        </w:tc>
        <w:tc>
          <w:tcPr>
            <w:tcW w:w="5953" w:type="dxa"/>
            <w:shd w:val="clear" w:color="000000" w:fill="D9D9D9"/>
          </w:tcPr>
          <w:p w14:paraId="1AE8D042" w14:textId="77777777" w:rsidR="001D37DE" w:rsidRPr="00071DDC" w:rsidRDefault="001D37DE" w:rsidP="00AF7409">
            <w:pPr>
              <w:spacing w:before="240"/>
              <w:rPr>
                <w:rFonts w:ascii="Calibri" w:eastAsia="Arial Unicode MS" w:hAnsi="Calibri" w:cs="Calibri"/>
                <w:b/>
                <w:bCs/>
                <w:sz w:val="24"/>
                <w:szCs w:val="24"/>
              </w:rPr>
            </w:pPr>
            <w:r w:rsidRPr="00071DDC">
              <w:rPr>
                <w:rFonts w:ascii="Calibri" w:eastAsia="Calibri" w:hAnsi="Calibri" w:cs="Arial"/>
                <w:b/>
                <w:bCs/>
                <w:lang w:eastAsia="en-GB"/>
              </w:rPr>
              <w:t>Activité</w:t>
            </w:r>
          </w:p>
        </w:tc>
      </w:tr>
      <w:tr w:rsidR="001D37DE" w:rsidRPr="001D37DE" w14:paraId="1B162702" w14:textId="77777777" w:rsidTr="00AF7409">
        <w:trPr>
          <w:trHeight w:val="910"/>
        </w:trPr>
        <w:tc>
          <w:tcPr>
            <w:tcW w:w="2113" w:type="dxa"/>
            <w:shd w:val="clear" w:color="auto" w:fill="auto"/>
          </w:tcPr>
          <w:p w14:paraId="00155370" w14:textId="77777777" w:rsidR="001D37DE" w:rsidRPr="00071DDC" w:rsidRDefault="001D37DE" w:rsidP="00AF7409">
            <w:pPr>
              <w:numPr>
                <w:ilvl w:val="0"/>
                <w:numId w:val="28"/>
              </w:numPr>
              <w:contextualSpacing/>
              <w:rPr>
                <w:rFonts w:ascii="Calibri" w:eastAsia="Arial Unicode MS" w:hAnsi="Calibri" w:cs="Calibri"/>
                <w:b/>
                <w:bCs/>
                <w:sz w:val="24"/>
                <w:szCs w:val="24"/>
              </w:rPr>
            </w:pPr>
            <w:r w:rsidRPr="00071DDC">
              <w:rPr>
                <w:rFonts w:ascii="Calibri" w:eastAsia="Arial Unicode MS" w:hAnsi="Calibri" w:cs="Calibri"/>
                <w:b/>
                <w:bCs/>
                <w:sz w:val="24"/>
                <w:szCs w:val="24"/>
              </w:rPr>
              <w:t xml:space="preserve">Amélioration de la </w:t>
            </w:r>
            <w:r w:rsidRPr="00071DDC">
              <w:rPr>
                <w:rFonts w:ascii="Calibri" w:eastAsia="Arial Unicode MS" w:hAnsi="Calibri" w:cs="Calibri"/>
                <w:b/>
                <w:bCs/>
              </w:rPr>
              <w:t>recherche</w:t>
            </w:r>
          </w:p>
        </w:tc>
        <w:tc>
          <w:tcPr>
            <w:tcW w:w="2268" w:type="dxa"/>
            <w:shd w:val="clear" w:color="auto" w:fill="auto"/>
          </w:tcPr>
          <w:p w14:paraId="4D2E917B" w14:textId="77777777" w:rsidR="001D37DE" w:rsidRPr="00071DDC" w:rsidRDefault="001D37DE" w:rsidP="00AF7409">
            <w:pPr>
              <w:rPr>
                <w:rFonts w:ascii="Calibri" w:eastAsia="Arial Unicode MS" w:hAnsi="Calibri" w:cs="Calibri"/>
                <w:b/>
                <w:bCs/>
                <w:iCs/>
                <w:sz w:val="24"/>
                <w:szCs w:val="24"/>
              </w:rPr>
            </w:pPr>
            <w:r w:rsidRPr="00071DDC">
              <w:rPr>
                <w:rFonts w:ascii="Calibri" w:eastAsia="Arial Unicode MS" w:hAnsi="Calibri" w:cs="Calibri"/>
                <w:sz w:val="24"/>
                <w:szCs w:val="24"/>
              </w:rPr>
              <w:t>Nombre de partenariats établis</w:t>
            </w:r>
          </w:p>
        </w:tc>
        <w:tc>
          <w:tcPr>
            <w:tcW w:w="1559" w:type="dxa"/>
          </w:tcPr>
          <w:p w14:paraId="0E8FF275" w14:textId="77777777" w:rsidR="001D37DE" w:rsidRPr="00071DDC" w:rsidRDefault="001D37DE" w:rsidP="00AF7409">
            <w:pPr>
              <w:keepNext/>
              <w:keepLines/>
              <w:spacing w:before="240" w:after="120" w:line="240" w:lineRule="auto"/>
              <w:jc w:val="both"/>
              <w:outlineLvl w:val="0"/>
              <w:rPr>
                <w:rFonts w:ascii="Calibri" w:eastAsia="Arial Unicode MS" w:hAnsi="Calibri" w:cs="Calibri"/>
                <w:b/>
                <w:bCs/>
                <w:iCs/>
                <w:sz w:val="24"/>
                <w:szCs w:val="24"/>
              </w:rPr>
            </w:pPr>
          </w:p>
        </w:tc>
        <w:tc>
          <w:tcPr>
            <w:tcW w:w="2127" w:type="dxa"/>
            <w:shd w:val="clear" w:color="auto" w:fill="auto"/>
          </w:tcPr>
          <w:p w14:paraId="43551A4A" w14:textId="77777777" w:rsidR="001D37DE" w:rsidRPr="001D37DE" w:rsidRDefault="001D37DE" w:rsidP="00AF7409">
            <w:pPr>
              <w:rPr>
                <w:rFonts w:ascii="Calibri" w:eastAsia="Arial Unicode MS" w:hAnsi="Calibri" w:cs="Calibri"/>
                <w:sz w:val="24"/>
                <w:szCs w:val="24"/>
                <w:lang w:val="fr-FR"/>
              </w:rPr>
            </w:pPr>
            <w:r w:rsidRPr="001D37DE">
              <w:rPr>
                <w:rFonts w:ascii="Calibri" w:eastAsia="Arial Unicode MS" w:hAnsi="Calibri" w:cs="Calibri"/>
                <w:sz w:val="24"/>
                <w:szCs w:val="24"/>
                <w:lang w:val="fr-FR"/>
              </w:rPr>
              <w:t>Valeur augmentée annuellement d'au moins 15%.</w:t>
            </w:r>
          </w:p>
        </w:tc>
        <w:tc>
          <w:tcPr>
            <w:tcW w:w="5953" w:type="dxa"/>
          </w:tcPr>
          <w:p w14:paraId="32DE7408" w14:textId="77777777" w:rsidR="001D37DE" w:rsidRPr="001D37DE" w:rsidRDefault="001D37DE" w:rsidP="00AF7409">
            <w:pPr>
              <w:rPr>
                <w:rFonts w:ascii="Calibri" w:eastAsia="Arial Unicode MS" w:hAnsi="Calibri" w:cs="Calibri"/>
                <w:sz w:val="24"/>
                <w:szCs w:val="24"/>
                <w:lang w:val="fr-FR"/>
              </w:rPr>
            </w:pPr>
            <w:r w:rsidRPr="001D37DE">
              <w:rPr>
                <w:rFonts w:ascii="Calibri" w:eastAsia="Calibri" w:hAnsi="Calibri" w:cs="Arial"/>
                <w:lang w:val="fr-FR"/>
              </w:rPr>
              <w:t>Établir des partenariats avec d'autres institutions de recherche en Afrique et ailleurs afin d'atteindre l'excellence en matière de recherche, d'innovation et d'entrepreneuriat dans le domaine de l'économie bleue.</w:t>
            </w:r>
          </w:p>
        </w:tc>
      </w:tr>
      <w:tr w:rsidR="001D37DE" w:rsidRPr="001D37DE" w14:paraId="5F4A66D1" w14:textId="77777777" w:rsidTr="00AF7409">
        <w:trPr>
          <w:trHeight w:val="910"/>
        </w:trPr>
        <w:tc>
          <w:tcPr>
            <w:tcW w:w="2113" w:type="dxa"/>
            <w:shd w:val="clear" w:color="auto" w:fill="auto"/>
          </w:tcPr>
          <w:p w14:paraId="3BE331DF" w14:textId="77777777" w:rsidR="001D37DE" w:rsidRPr="00071DDC" w:rsidRDefault="001D37DE" w:rsidP="00AF7409">
            <w:pPr>
              <w:numPr>
                <w:ilvl w:val="0"/>
                <w:numId w:val="28"/>
              </w:numPr>
              <w:contextualSpacing/>
              <w:rPr>
                <w:rFonts w:ascii="Calibri" w:eastAsia="Arial Unicode MS" w:hAnsi="Calibri" w:cs="Calibri"/>
                <w:b/>
                <w:bCs/>
                <w:sz w:val="24"/>
                <w:szCs w:val="24"/>
              </w:rPr>
            </w:pPr>
            <w:r w:rsidRPr="00071DDC">
              <w:rPr>
                <w:rFonts w:ascii="Calibri" w:eastAsia="Arial Unicode MS" w:hAnsi="Calibri" w:cs="Calibri"/>
                <w:b/>
                <w:bCs/>
              </w:rPr>
              <w:t>Soutien à l'</w:t>
            </w:r>
            <w:r w:rsidRPr="00071DDC">
              <w:rPr>
                <w:rFonts w:ascii="Calibri" w:eastAsia="Arial Unicode MS" w:hAnsi="Calibri" w:cs="Calibri"/>
                <w:b/>
                <w:bCs/>
                <w:sz w:val="24"/>
                <w:szCs w:val="24"/>
              </w:rPr>
              <w:t>innovation</w:t>
            </w:r>
          </w:p>
        </w:tc>
        <w:tc>
          <w:tcPr>
            <w:tcW w:w="2268" w:type="dxa"/>
            <w:shd w:val="clear" w:color="auto" w:fill="auto"/>
          </w:tcPr>
          <w:p w14:paraId="15FD100E" w14:textId="77777777" w:rsidR="001D37DE" w:rsidRPr="00071DDC" w:rsidRDefault="001D37DE" w:rsidP="00AF7409">
            <w:pPr>
              <w:rPr>
                <w:rFonts w:ascii="Calibri" w:eastAsia="Arial Unicode MS" w:hAnsi="Calibri" w:cs="Calibri"/>
                <w:b/>
                <w:bCs/>
                <w:iCs/>
                <w:sz w:val="24"/>
                <w:szCs w:val="24"/>
              </w:rPr>
            </w:pPr>
            <w:r w:rsidRPr="00071DDC">
              <w:rPr>
                <w:rFonts w:ascii="Calibri" w:eastAsia="Arial Unicode MS" w:hAnsi="Calibri" w:cs="Calibri"/>
                <w:sz w:val="24"/>
                <w:szCs w:val="24"/>
              </w:rPr>
              <w:t>Nombre d'institutions appuyées</w:t>
            </w:r>
          </w:p>
        </w:tc>
        <w:tc>
          <w:tcPr>
            <w:tcW w:w="1559" w:type="dxa"/>
          </w:tcPr>
          <w:p w14:paraId="285DACF9" w14:textId="77777777" w:rsidR="001D37DE" w:rsidRPr="00071DDC" w:rsidRDefault="001D37DE" w:rsidP="00AF7409">
            <w:pPr>
              <w:keepNext/>
              <w:keepLines/>
              <w:spacing w:before="240" w:after="120" w:line="240" w:lineRule="auto"/>
              <w:ind w:left="432" w:hanging="432"/>
              <w:jc w:val="both"/>
              <w:outlineLvl w:val="0"/>
              <w:rPr>
                <w:rFonts w:ascii="Calibri" w:eastAsia="Arial Unicode MS" w:hAnsi="Calibri" w:cs="Calibri"/>
                <w:b/>
                <w:bCs/>
                <w:iCs/>
                <w:sz w:val="24"/>
                <w:szCs w:val="24"/>
              </w:rPr>
            </w:pPr>
          </w:p>
        </w:tc>
        <w:tc>
          <w:tcPr>
            <w:tcW w:w="2127" w:type="dxa"/>
            <w:shd w:val="clear" w:color="auto" w:fill="auto"/>
          </w:tcPr>
          <w:p w14:paraId="2CC195AA" w14:textId="77777777" w:rsidR="001D37DE" w:rsidRPr="001D37DE" w:rsidRDefault="001D37DE" w:rsidP="00AF7409">
            <w:pPr>
              <w:rPr>
                <w:rFonts w:ascii="Calibri" w:eastAsia="Arial Unicode MS" w:hAnsi="Calibri" w:cs="Calibri"/>
                <w:b/>
                <w:bCs/>
                <w:sz w:val="24"/>
                <w:szCs w:val="24"/>
                <w:lang w:val="fr-FR"/>
              </w:rPr>
            </w:pPr>
            <w:r w:rsidRPr="001D37DE">
              <w:rPr>
                <w:rFonts w:ascii="Calibri" w:eastAsia="Arial Unicode MS" w:hAnsi="Calibri" w:cs="Calibri"/>
                <w:sz w:val="24"/>
                <w:szCs w:val="24"/>
                <w:lang w:val="fr-FR"/>
              </w:rPr>
              <w:t>Au moins 50% des EM sont appuyés</w:t>
            </w:r>
            <w:r w:rsidRPr="001D37DE">
              <w:rPr>
                <w:rFonts w:ascii="Calibri" w:eastAsia="Arial Unicode MS" w:hAnsi="Calibri" w:cs="Calibri"/>
                <w:b/>
                <w:bCs/>
                <w:sz w:val="24"/>
                <w:szCs w:val="24"/>
                <w:lang w:val="fr-FR"/>
              </w:rPr>
              <w:t xml:space="preserve"> </w:t>
            </w:r>
          </w:p>
        </w:tc>
        <w:tc>
          <w:tcPr>
            <w:tcW w:w="5953" w:type="dxa"/>
          </w:tcPr>
          <w:p w14:paraId="19975FFF" w14:textId="77777777" w:rsidR="001D37DE" w:rsidRPr="001D37DE" w:rsidRDefault="001D37DE" w:rsidP="00AF7409">
            <w:pPr>
              <w:rPr>
                <w:rFonts w:ascii="Calibri" w:eastAsia="Arial Unicode MS" w:hAnsi="Calibri" w:cs="Calibri"/>
                <w:b/>
                <w:bCs/>
                <w:sz w:val="24"/>
                <w:szCs w:val="24"/>
                <w:lang w:val="fr-FR"/>
              </w:rPr>
            </w:pPr>
            <w:r w:rsidRPr="001D37DE">
              <w:rPr>
                <w:rFonts w:ascii="Calibri" w:eastAsia="Calibri" w:hAnsi="Calibri" w:cs="Arial"/>
                <w:sz w:val="24"/>
                <w:szCs w:val="24"/>
                <w:lang w:val="fr-FR"/>
              </w:rPr>
              <w:t>Renforcer et appuyer</w:t>
            </w:r>
            <w:r w:rsidRPr="001D37DE">
              <w:rPr>
                <w:rFonts w:ascii="Calibri" w:eastAsia="Calibri" w:hAnsi="Calibri" w:cs="Calibri"/>
                <w:lang w:val="fr-FR"/>
              </w:rPr>
              <w:t xml:space="preserve"> les </w:t>
            </w:r>
            <w:r w:rsidRPr="001D37DE">
              <w:rPr>
                <w:rFonts w:ascii="Calibri" w:eastAsia="Calibri" w:hAnsi="Calibri" w:cs="Arial"/>
                <w:sz w:val="24"/>
                <w:szCs w:val="24"/>
                <w:lang w:val="fr-FR"/>
              </w:rPr>
              <w:t>capacités des établissements d'enseignement supérieur à promouvoir une culture de recherche et d'innovation, et à établir des partenariats avec le secteur privé et les collaborateurs régionaux et internationaux - sur l'économie bleue.</w:t>
            </w:r>
          </w:p>
        </w:tc>
      </w:tr>
      <w:tr w:rsidR="001D37DE" w:rsidRPr="001D37DE" w14:paraId="3512563F" w14:textId="77777777" w:rsidTr="00AF7409">
        <w:trPr>
          <w:trHeight w:val="910"/>
        </w:trPr>
        <w:tc>
          <w:tcPr>
            <w:tcW w:w="2113" w:type="dxa"/>
            <w:shd w:val="clear" w:color="auto" w:fill="auto"/>
          </w:tcPr>
          <w:p w14:paraId="44574E12" w14:textId="77777777" w:rsidR="001D37DE" w:rsidRPr="001D37DE" w:rsidRDefault="001D37DE" w:rsidP="00AF7409">
            <w:pPr>
              <w:numPr>
                <w:ilvl w:val="0"/>
                <w:numId w:val="28"/>
              </w:numPr>
              <w:contextualSpacing/>
              <w:rPr>
                <w:rFonts w:ascii="Calibri" w:eastAsia="Arial Unicode MS" w:hAnsi="Calibri" w:cs="Calibri"/>
                <w:b/>
                <w:bCs/>
                <w:sz w:val="24"/>
                <w:szCs w:val="24"/>
                <w:lang w:val="fr-FR"/>
              </w:rPr>
            </w:pPr>
            <w:r w:rsidRPr="001D37DE">
              <w:rPr>
                <w:rFonts w:ascii="Calibri" w:eastAsia="Arial Unicode MS" w:hAnsi="Calibri" w:cs="Calibri"/>
                <w:b/>
                <w:bCs/>
                <w:lang w:val="fr-FR"/>
              </w:rPr>
              <w:t xml:space="preserve">Intégration de la </w:t>
            </w:r>
            <w:r w:rsidRPr="001D37DE">
              <w:rPr>
                <w:rFonts w:ascii="Calibri" w:eastAsia="Arial Unicode MS" w:hAnsi="Calibri" w:cs="Calibri"/>
                <w:b/>
                <w:bCs/>
                <w:sz w:val="24"/>
                <w:szCs w:val="24"/>
                <w:lang w:val="fr-FR"/>
              </w:rPr>
              <w:t>recherche et de l'innovation dans les stratégies, les plans et les programmes</w:t>
            </w:r>
          </w:p>
        </w:tc>
        <w:tc>
          <w:tcPr>
            <w:tcW w:w="2268" w:type="dxa"/>
            <w:shd w:val="clear" w:color="auto" w:fill="auto"/>
          </w:tcPr>
          <w:p w14:paraId="645AE2D3" w14:textId="77777777" w:rsidR="001D37DE" w:rsidRPr="001D37DE" w:rsidRDefault="001D37DE" w:rsidP="00AF7409">
            <w:pPr>
              <w:rPr>
                <w:rFonts w:ascii="Calibri" w:eastAsia="Arial Unicode MS" w:hAnsi="Calibri" w:cs="Calibri"/>
                <w:b/>
                <w:bCs/>
                <w:iCs/>
                <w:sz w:val="24"/>
                <w:szCs w:val="24"/>
                <w:lang w:val="fr-FR"/>
              </w:rPr>
            </w:pPr>
            <w:r w:rsidRPr="001D37DE">
              <w:rPr>
                <w:rFonts w:ascii="Calibri" w:eastAsia="Arial Unicode MS" w:hAnsi="Calibri" w:cs="Calibri"/>
                <w:sz w:val="24"/>
                <w:szCs w:val="24"/>
                <w:lang w:val="fr-FR"/>
              </w:rPr>
              <w:t>Nombre de politiques, stratégies, plans et programmes</w:t>
            </w:r>
          </w:p>
        </w:tc>
        <w:tc>
          <w:tcPr>
            <w:tcW w:w="1559" w:type="dxa"/>
          </w:tcPr>
          <w:p w14:paraId="0DBCB423" w14:textId="77777777" w:rsidR="001D37DE" w:rsidRPr="001D37DE" w:rsidRDefault="001D37DE" w:rsidP="00AF7409">
            <w:pPr>
              <w:keepNext/>
              <w:keepLines/>
              <w:spacing w:before="240" w:after="120" w:line="240" w:lineRule="auto"/>
              <w:ind w:left="432" w:hanging="432"/>
              <w:jc w:val="both"/>
              <w:outlineLvl w:val="0"/>
              <w:rPr>
                <w:rFonts w:ascii="Calibri" w:eastAsia="Arial Unicode MS" w:hAnsi="Calibri" w:cs="Calibri"/>
                <w:b/>
                <w:bCs/>
                <w:iCs/>
                <w:sz w:val="24"/>
                <w:szCs w:val="24"/>
                <w:lang w:val="fr-FR"/>
              </w:rPr>
            </w:pPr>
          </w:p>
        </w:tc>
        <w:tc>
          <w:tcPr>
            <w:tcW w:w="2127" w:type="dxa"/>
            <w:shd w:val="clear" w:color="auto" w:fill="auto"/>
          </w:tcPr>
          <w:p w14:paraId="1B576361" w14:textId="77777777" w:rsidR="001D37DE" w:rsidRPr="001D37DE" w:rsidRDefault="001D37DE" w:rsidP="00AF7409">
            <w:pPr>
              <w:rPr>
                <w:rFonts w:ascii="Calibri" w:eastAsia="Arial Unicode MS" w:hAnsi="Calibri" w:cs="Calibri"/>
                <w:b/>
                <w:bCs/>
                <w:sz w:val="24"/>
                <w:szCs w:val="24"/>
                <w:lang w:val="fr-FR"/>
              </w:rPr>
            </w:pPr>
            <w:r w:rsidRPr="001D37DE">
              <w:rPr>
                <w:rFonts w:ascii="Calibri" w:eastAsia="Arial Unicode MS" w:hAnsi="Calibri" w:cs="Calibri"/>
                <w:sz w:val="24"/>
                <w:szCs w:val="24"/>
                <w:lang w:val="fr-FR"/>
              </w:rPr>
              <w:t>Cadres réglementaires en place d'ici 2027</w:t>
            </w:r>
          </w:p>
        </w:tc>
        <w:tc>
          <w:tcPr>
            <w:tcW w:w="5953" w:type="dxa"/>
          </w:tcPr>
          <w:p w14:paraId="028C50B7" w14:textId="77777777" w:rsidR="001D37DE" w:rsidRPr="001D37DE" w:rsidRDefault="001D37DE" w:rsidP="00AF7409">
            <w:pPr>
              <w:rPr>
                <w:rFonts w:ascii="Calibri" w:eastAsia="Arial Unicode MS" w:hAnsi="Calibri" w:cs="Calibri"/>
                <w:sz w:val="24"/>
                <w:szCs w:val="24"/>
                <w:lang w:val="fr-FR"/>
              </w:rPr>
            </w:pPr>
            <w:r w:rsidRPr="001D37DE">
              <w:rPr>
                <w:rFonts w:ascii="Calibri" w:eastAsia="Arial Unicode MS" w:hAnsi="Calibri" w:cs="Calibri"/>
                <w:sz w:val="24"/>
                <w:szCs w:val="24"/>
                <w:lang w:val="fr-FR"/>
              </w:rPr>
              <w:t xml:space="preserve">Développer des politiques, des </w:t>
            </w:r>
            <w:r w:rsidRPr="001D37DE">
              <w:rPr>
                <w:rFonts w:ascii="Calibri" w:eastAsia="Calibri" w:hAnsi="Calibri" w:cs="Calibri"/>
                <w:lang w:val="fr-FR"/>
              </w:rPr>
              <w:t>stratégies</w:t>
            </w:r>
            <w:r w:rsidRPr="001D37DE">
              <w:rPr>
                <w:rFonts w:ascii="Calibri" w:eastAsia="Arial Unicode MS" w:hAnsi="Calibri" w:cs="Calibri"/>
                <w:sz w:val="24"/>
                <w:szCs w:val="24"/>
                <w:lang w:val="fr-FR"/>
              </w:rPr>
              <w:t xml:space="preserve">, des plans et des programmes pour orienter la promotion de la recherche et de l'innovation dans l'économie bleue. </w:t>
            </w:r>
          </w:p>
          <w:p w14:paraId="5C01331A" w14:textId="77777777" w:rsidR="001D37DE" w:rsidRPr="001D37DE" w:rsidRDefault="001D37DE" w:rsidP="00AF7409">
            <w:pPr>
              <w:rPr>
                <w:rFonts w:ascii="Calibri" w:eastAsia="Arial Unicode MS" w:hAnsi="Calibri" w:cs="Calibri"/>
                <w:sz w:val="24"/>
                <w:szCs w:val="24"/>
                <w:lang w:val="fr-FR"/>
              </w:rPr>
            </w:pPr>
          </w:p>
        </w:tc>
      </w:tr>
      <w:tr w:rsidR="001D37DE" w:rsidRPr="001D37DE" w14:paraId="1E8D326D" w14:textId="77777777" w:rsidTr="00AF7409">
        <w:trPr>
          <w:trHeight w:val="910"/>
        </w:trPr>
        <w:tc>
          <w:tcPr>
            <w:tcW w:w="2113" w:type="dxa"/>
            <w:shd w:val="clear" w:color="auto" w:fill="auto"/>
          </w:tcPr>
          <w:p w14:paraId="1B838BA7" w14:textId="77777777" w:rsidR="001D37DE" w:rsidRPr="001D37DE" w:rsidRDefault="001D37DE" w:rsidP="00AF7409">
            <w:pPr>
              <w:numPr>
                <w:ilvl w:val="0"/>
                <w:numId w:val="28"/>
              </w:numPr>
              <w:contextualSpacing/>
              <w:rPr>
                <w:rFonts w:ascii="Calibri" w:eastAsia="Arial Unicode MS" w:hAnsi="Calibri" w:cs="Calibri"/>
                <w:b/>
                <w:bCs/>
                <w:sz w:val="24"/>
                <w:szCs w:val="24"/>
                <w:lang w:val="fr-FR"/>
              </w:rPr>
            </w:pPr>
            <w:r w:rsidRPr="001D37DE">
              <w:rPr>
                <w:rFonts w:ascii="Calibri" w:eastAsia="Arial Unicode MS" w:hAnsi="Calibri" w:cs="Calibri"/>
                <w:b/>
                <w:bCs/>
                <w:sz w:val="24"/>
                <w:szCs w:val="24"/>
                <w:lang w:val="fr-FR"/>
              </w:rPr>
              <w:t>Ressources mobilisées</w:t>
            </w:r>
            <w:r w:rsidRPr="001D37DE">
              <w:rPr>
                <w:rFonts w:ascii="Calibri" w:eastAsia="Arial Unicode MS" w:hAnsi="Calibri" w:cs="Calibri"/>
                <w:b/>
                <w:bCs/>
                <w:lang w:val="fr-FR"/>
              </w:rPr>
              <w:t xml:space="preserve"> </w:t>
            </w:r>
            <w:r w:rsidRPr="001D37DE">
              <w:rPr>
                <w:rFonts w:ascii="Calibri" w:eastAsia="Arial Unicode MS" w:hAnsi="Calibri" w:cs="Calibri"/>
                <w:b/>
                <w:bCs/>
                <w:sz w:val="24"/>
                <w:szCs w:val="24"/>
                <w:lang w:val="fr-FR"/>
              </w:rPr>
              <w:t xml:space="preserve">pour la </w:t>
            </w:r>
            <w:r w:rsidRPr="001D37DE">
              <w:rPr>
                <w:rFonts w:ascii="Calibri" w:eastAsia="Arial Unicode MS" w:hAnsi="Calibri" w:cs="Calibri"/>
                <w:b/>
                <w:bCs/>
                <w:sz w:val="24"/>
                <w:szCs w:val="24"/>
                <w:lang w:val="fr-FR"/>
              </w:rPr>
              <w:lastRenderedPageBreak/>
              <w:t>recherche et l'innovation</w:t>
            </w:r>
          </w:p>
        </w:tc>
        <w:tc>
          <w:tcPr>
            <w:tcW w:w="2268" w:type="dxa"/>
            <w:shd w:val="clear" w:color="auto" w:fill="auto"/>
          </w:tcPr>
          <w:p w14:paraId="20913433" w14:textId="77777777" w:rsidR="001D37DE" w:rsidRPr="001D37DE" w:rsidRDefault="001D37DE" w:rsidP="00AF7409">
            <w:pPr>
              <w:rPr>
                <w:rFonts w:ascii="Calibri" w:eastAsia="Arial Unicode MS" w:hAnsi="Calibri" w:cs="Calibri"/>
                <w:b/>
                <w:bCs/>
                <w:iCs/>
                <w:sz w:val="24"/>
                <w:szCs w:val="24"/>
                <w:lang w:val="fr-FR"/>
              </w:rPr>
            </w:pPr>
            <w:r w:rsidRPr="001D37DE">
              <w:rPr>
                <w:rFonts w:ascii="Calibri" w:eastAsia="Arial Unicode MS" w:hAnsi="Calibri" w:cs="Calibri"/>
                <w:sz w:val="24"/>
                <w:szCs w:val="24"/>
                <w:lang w:val="fr-FR"/>
              </w:rPr>
              <w:lastRenderedPageBreak/>
              <w:t xml:space="preserve">Nombre d'EM soutenus dans la </w:t>
            </w:r>
            <w:r w:rsidRPr="001D37DE">
              <w:rPr>
                <w:rFonts w:ascii="Calibri" w:eastAsia="Arial Unicode MS" w:hAnsi="Calibri" w:cs="Calibri"/>
                <w:sz w:val="24"/>
                <w:szCs w:val="24"/>
                <w:lang w:val="fr-FR"/>
              </w:rPr>
              <w:lastRenderedPageBreak/>
              <w:t>mobilisation des ressources</w:t>
            </w:r>
          </w:p>
        </w:tc>
        <w:tc>
          <w:tcPr>
            <w:tcW w:w="1559" w:type="dxa"/>
          </w:tcPr>
          <w:p w14:paraId="7D8C5AA5" w14:textId="77777777" w:rsidR="001D37DE" w:rsidRPr="001D37DE" w:rsidRDefault="001D37DE" w:rsidP="00AF7409">
            <w:pPr>
              <w:keepNext/>
              <w:keepLines/>
              <w:spacing w:before="240" w:after="120" w:line="240" w:lineRule="auto"/>
              <w:ind w:left="432" w:hanging="432"/>
              <w:jc w:val="both"/>
              <w:outlineLvl w:val="0"/>
              <w:rPr>
                <w:rFonts w:ascii="Calibri" w:eastAsia="Arial Unicode MS" w:hAnsi="Calibri" w:cs="Calibri"/>
                <w:b/>
                <w:bCs/>
                <w:iCs/>
                <w:sz w:val="24"/>
                <w:szCs w:val="24"/>
                <w:lang w:val="fr-FR"/>
              </w:rPr>
            </w:pPr>
          </w:p>
        </w:tc>
        <w:tc>
          <w:tcPr>
            <w:tcW w:w="2127" w:type="dxa"/>
            <w:shd w:val="clear" w:color="auto" w:fill="auto"/>
          </w:tcPr>
          <w:p w14:paraId="0C7E6F25" w14:textId="77777777" w:rsidR="001D37DE" w:rsidRPr="001D37DE" w:rsidRDefault="001D37DE" w:rsidP="00AF7409">
            <w:pPr>
              <w:rPr>
                <w:rFonts w:ascii="Calibri" w:eastAsia="Arial Unicode MS" w:hAnsi="Calibri" w:cs="Calibri"/>
                <w:b/>
                <w:bCs/>
                <w:sz w:val="24"/>
                <w:szCs w:val="24"/>
                <w:lang w:val="fr-FR"/>
              </w:rPr>
            </w:pPr>
            <w:r w:rsidRPr="001D37DE">
              <w:rPr>
                <w:rFonts w:ascii="Calibri" w:eastAsia="Arial Unicode MS" w:hAnsi="Calibri" w:cs="Calibri"/>
                <w:sz w:val="24"/>
                <w:szCs w:val="24"/>
                <w:lang w:val="fr-FR"/>
              </w:rPr>
              <w:t xml:space="preserve">Au moins 20% d'augmentation </w:t>
            </w:r>
            <w:r w:rsidRPr="001D37DE">
              <w:rPr>
                <w:rFonts w:ascii="Calibri" w:eastAsia="Arial Unicode MS" w:hAnsi="Calibri" w:cs="Calibri"/>
                <w:sz w:val="24"/>
                <w:szCs w:val="24"/>
                <w:lang w:val="fr-FR"/>
              </w:rPr>
              <w:lastRenderedPageBreak/>
              <w:t xml:space="preserve">par rapport à la référence </w:t>
            </w:r>
          </w:p>
        </w:tc>
        <w:tc>
          <w:tcPr>
            <w:tcW w:w="5953" w:type="dxa"/>
          </w:tcPr>
          <w:p w14:paraId="697A9403" w14:textId="77777777" w:rsidR="001D37DE" w:rsidRPr="001D37DE" w:rsidRDefault="001D37DE" w:rsidP="00AF7409">
            <w:pPr>
              <w:rPr>
                <w:rFonts w:ascii="Calibri" w:eastAsia="Calibri" w:hAnsi="Calibri" w:cs="Arial"/>
                <w:lang w:val="fr-FR"/>
              </w:rPr>
            </w:pPr>
            <w:r w:rsidRPr="001D37DE">
              <w:rPr>
                <w:rFonts w:ascii="Calibri" w:eastAsia="Arial Unicode MS" w:hAnsi="Calibri" w:cs="Calibri"/>
                <w:sz w:val="24"/>
                <w:szCs w:val="24"/>
                <w:lang w:val="fr-FR"/>
              </w:rPr>
              <w:lastRenderedPageBreak/>
              <w:t xml:space="preserve">Accroître l'allocation </w:t>
            </w:r>
            <w:r w:rsidRPr="001D37DE">
              <w:rPr>
                <w:rFonts w:ascii="Calibri" w:eastAsia="Calibri" w:hAnsi="Calibri" w:cs="Calibri"/>
                <w:sz w:val="24"/>
                <w:szCs w:val="24"/>
                <w:lang w:val="fr-FR"/>
              </w:rPr>
              <w:t>budgétaire</w:t>
            </w:r>
            <w:r w:rsidRPr="001D37DE">
              <w:rPr>
                <w:rFonts w:ascii="Calibri" w:eastAsia="Calibri" w:hAnsi="Calibri" w:cs="Calibri"/>
                <w:lang w:val="fr-FR"/>
              </w:rPr>
              <w:t xml:space="preserve"> </w:t>
            </w:r>
            <w:r w:rsidRPr="001D37DE">
              <w:rPr>
                <w:rFonts w:ascii="Calibri" w:eastAsia="Arial Unicode MS" w:hAnsi="Calibri" w:cs="Calibri"/>
                <w:sz w:val="24"/>
                <w:szCs w:val="24"/>
                <w:lang w:val="fr-FR"/>
              </w:rPr>
              <w:t>(garantie au niveau national et international) pour la formation, la recherche et l'innovation dans le secteur de l'économie bleue.</w:t>
            </w:r>
          </w:p>
        </w:tc>
      </w:tr>
      <w:tr w:rsidR="001D37DE" w:rsidRPr="001D37DE" w14:paraId="223CAB89" w14:textId="77777777" w:rsidTr="00AF7409">
        <w:trPr>
          <w:trHeight w:val="910"/>
        </w:trPr>
        <w:tc>
          <w:tcPr>
            <w:tcW w:w="2113" w:type="dxa"/>
            <w:shd w:val="clear" w:color="auto" w:fill="auto"/>
          </w:tcPr>
          <w:p w14:paraId="29D43253" w14:textId="77777777" w:rsidR="001D37DE" w:rsidRPr="001D37DE" w:rsidRDefault="001D37DE" w:rsidP="00AF7409">
            <w:pPr>
              <w:numPr>
                <w:ilvl w:val="0"/>
                <w:numId w:val="28"/>
              </w:numPr>
              <w:contextualSpacing/>
              <w:rPr>
                <w:rFonts w:ascii="Calibri" w:eastAsia="Arial Unicode MS" w:hAnsi="Calibri" w:cs="Calibri"/>
                <w:b/>
                <w:bCs/>
                <w:sz w:val="24"/>
                <w:szCs w:val="24"/>
                <w:lang w:val="fr-FR"/>
              </w:rPr>
            </w:pPr>
            <w:r w:rsidRPr="001D37DE">
              <w:rPr>
                <w:rFonts w:ascii="Calibri" w:eastAsia="Arial Unicode MS" w:hAnsi="Calibri" w:cs="Calibri"/>
                <w:b/>
                <w:bCs/>
                <w:lang w:val="fr-FR"/>
              </w:rPr>
              <w:t xml:space="preserve">Renforcement des </w:t>
            </w:r>
            <w:r w:rsidRPr="001D37DE">
              <w:rPr>
                <w:rFonts w:ascii="Calibri" w:eastAsia="Arial Unicode MS" w:hAnsi="Calibri" w:cs="Calibri"/>
                <w:b/>
                <w:bCs/>
                <w:sz w:val="24"/>
                <w:szCs w:val="24"/>
                <w:lang w:val="fr-FR"/>
              </w:rPr>
              <w:t>capacités techniques et de la capacité institutionnelle de recherche et d'innovation</w:t>
            </w:r>
          </w:p>
        </w:tc>
        <w:tc>
          <w:tcPr>
            <w:tcW w:w="2268" w:type="dxa"/>
            <w:vMerge w:val="restart"/>
            <w:shd w:val="clear" w:color="auto" w:fill="auto"/>
          </w:tcPr>
          <w:p w14:paraId="4C9B72DE" w14:textId="77777777" w:rsidR="001D37DE" w:rsidRPr="00071DDC" w:rsidRDefault="001D37DE" w:rsidP="00AF7409">
            <w:pPr>
              <w:rPr>
                <w:rFonts w:ascii="Calibri" w:eastAsia="Arial Unicode MS" w:hAnsi="Calibri" w:cs="Calibri"/>
                <w:b/>
                <w:bCs/>
                <w:iCs/>
                <w:sz w:val="24"/>
                <w:szCs w:val="24"/>
              </w:rPr>
            </w:pPr>
            <w:r w:rsidRPr="00071DDC">
              <w:rPr>
                <w:rFonts w:ascii="Calibri" w:eastAsia="Calibri" w:hAnsi="Calibri" w:cs="Arial"/>
              </w:rPr>
              <w:t>Nombre d’États membres appuyés</w:t>
            </w:r>
          </w:p>
        </w:tc>
        <w:tc>
          <w:tcPr>
            <w:tcW w:w="1559" w:type="dxa"/>
          </w:tcPr>
          <w:p w14:paraId="02928AE4" w14:textId="77777777" w:rsidR="001D37DE" w:rsidRPr="00071DDC" w:rsidRDefault="001D37DE" w:rsidP="00AF7409">
            <w:pPr>
              <w:keepNext/>
              <w:keepLines/>
              <w:spacing w:before="240" w:after="120" w:line="240" w:lineRule="auto"/>
              <w:ind w:left="432" w:hanging="432"/>
              <w:jc w:val="both"/>
              <w:outlineLvl w:val="0"/>
              <w:rPr>
                <w:rFonts w:ascii="Calibri" w:eastAsia="Arial Unicode MS" w:hAnsi="Calibri" w:cs="Calibri"/>
                <w:b/>
                <w:bCs/>
                <w:iCs/>
                <w:sz w:val="24"/>
                <w:szCs w:val="24"/>
              </w:rPr>
            </w:pPr>
          </w:p>
        </w:tc>
        <w:tc>
          <w:tcPr>
            <w:tcW w:w="2127" w:type="dxa"/>
            <w:shd w:val="clear" w:color="auto" w:fill="auto"/>
          </w:tcPr>
          <w:p w14:paraId="4AE6F0F1" w14:textId="77777777" w:rsidR="001D37DE" w:rsidRPr="001D37DE" w:rsidRDefault="001D37DE" w:rsidP="00AF7409">
            <w:pPr>
              <w:rPr>
                <w:rFonts w:ascii="Calibri" w:eastAsia="Calibri" w:hAnsi="Calibri" w:cs="Arial"/>
                <w:lang w:val="fr-FR"/>
              </w:rPr>
            </w:pPr>
            <w:r w:rsidRPr="001D37DE">
              <w:rPr>
                <w:rFonts w:ascii="Calibri" w:eastAsia="Calibri" w:hAnsi="Calibri" w:cs="Arial"/>
                <w:lang w:val="fr-FR"/>
              </w:rPr>
              <w:t>Un groupe de réflexion créé d'ici 2024</w:t>
            </w:r>
          </w:p>
        </w:tc>
        <w:tc>
          <w:tcPr>
            <w:tcW w:w="5953" w:type="dxa"/>
          </w:tcPr>
          <w:p w14:paraId="18B63C86" w14:textId="77777777" w:rsidR="001D37DE" w:rsidRPr="001D37DE" w:rsidRDefault="001D37DE" w:rsidP="00AF7409">
            <w:pPr>
              <w:rPr>
                <w:rFonts w:ascii="Calibri" w:eastAsia="Calibri" w:hAnsi="Calibri" w:cs="Arial"/>
                <w:lang w:val="fr-FR" w:eastAsia="en-GB"/>
              </w:rPr>
            </w:pPr>
            <w:r w:rsidRPr="001D37DE">
              <w:rPr>
                <w:rFonts w:ascii="Calibri" w:eastAsia="Calibri" w:hAnsi="Calibri" w:cs="Arial"/>
                <w:lang w:val="fr-FR"/>
              </w:rPr>
              <w:t>Créer un groupe de réflexion du COMESA composé d'experts de l'économie bleue issus des industries bleues, du monde universitaire et des scientifiques et conseillers du gouvernement, chargé de conseiller le secteur de l'économie bleue.</w:t>
            </w:r>
          </w:p>
        </w:tc>
      </w:tr>
      <w:tr w:rsidR="001D37DE" w:rsidRPr="001D37DE" w14:paraId="51BB6CB2" w14:textId="77777777" w:rsidTr="00AF7409">
        <w:trPr>
          <w:trHeight w:val="910"/>
        </w:trPr>
        <w:tc>
          <w:tcPr>
            <w:tcW w:w="2113" w:type="dxa"/>
            <w:shd w:val="clear" w:color="auto" w:fill="auto"/>
          </w:tcPr>
          <w:p w14:paraId="0C8D6BDB" w14:textId="77777777" w:rsidR="001D37DE" w:rsidRPr="001D37DE" w:rsidRDefault="001D37DE" w:rsidP="00AF7409">
            <w:pPr>
              <w:ind w:left="436"/>
              <w:contextualSpacing/>
              <w:rPr>
                <w:rFonts w:ascii="Calibri" w:eastAsia="Arial Unicode MS" w:hAnsi="Calibri" w:cs="Calibri"/>
                <w:b/>
                <w:bCs/>
                <w:lang w:val="fr-FR"/>
              </w:rPr>
            </w:pPr>
          </w:p>
        </w:tc>
        <w:tc>
          <w:tcPr>
            <w:tcW w:w="2268" w:type="dxa"/>
            <w:vMerge/>
            <w:shd w:val="clear" w:color="auto" w:fill="auto"/>
          </w:tcPr>
          <w:p w14:paraId="286F762B" w14:textId="77777777" w:rsidR="001D37DE" w:rsidRPr="001D37DE" w:rsidRDefault="001D37DE" w:rsidP="00AF7409">
            <w:pPr>
              <w:keepNext/>
              <w:keepLines/>
              <w:spacing w:before="240" w:after="120" w:line="240" w:lineRule="auto"/>
              <w:ind w:left="432"/>
              <w:jc w:val="both"/>
              <w:outlineLvl w:val="0"/>
              <w:rPr>
                <w:rFonts w:ascii="Calibri" w:eastAsia="Arial Unicode MS" w:hAnsi="Calibri" w:cs="Calibri"/>
                <w:b/>
                <w:bCs/>
                <w:iCs/>
                <w:sz w:val="24"/>
                <w:szCs w:val="24"/>
                <w:lang w:val="fr-FR"/>
              </w:rPr>
            </w:pPr>
          </w:p>
        </w:tc>
        <w:tc>
          <w:tcPr>
            <w:tcW w:w="1559" w:type="dxa"/>
          </w:tcPr>
          <w:p w14:paraId="57151FA5" w14:textId="77777777" w:rsidR="001D37DE" w:rsidRPr="001D37DE" w:rsidRDefault="001D37DE" w:rsidP="00AF7409">
            <w:pPr>
              <w:keepNext/>
              <w:keepLines/>
              <w:spacing w:before="240" w:after="120" w:line="240" w:lineRule="auto"/>
              <w:ind w:left="432" w:hanging="432"/>
              <w:jc w:val="both"/>
              <w:outlineLvl w:val="0"/>
              <w:rPr>
                <w:rFonts w:ascii="Calibri" w:eastAsia="Arial Unicode MS" w:hAnsi="Calibri" w:cs="Calibri"/>
                <w:b/>
                <w:bCs/>
                <w:iCs/>
                <w:sz w:val="24"/>
                <w:szCs w:val="24"/>
                <w:lang w:val="fr-FR"/>
              </w:rPr>
            </w:pPr>
          </w:p>
        </w:tc>
        <w:tc>
          <w:tcPr>
            <w:tcW w:w="2127" w:type="dxa"/>
            <w:shd w:val="clear" w:color="auto" w:fill="auto"/>
          </w:tcPr>
          <w:p w14:paraId="606BD67B" w14:textId="77777777" w:rsidR="001D37DE" w:rsidRPr="00071DDC" w:rsidRDefault="001D37DE" w:rsidP="00AF7409">
            <w:pPr>
              <w:rPr>
                <w:rFonts w:ascii="Calibri" w:eastAsia="Arial Unicode MS" w:hAnsi="Calibri" w:cs="Calibri"/>
                <w:b/>
                <w:bCs/>
                <w:sz w:val="24"/>
                <w:szCs w:val="24"/>
              </w:rPr>
            </w:pPr>
            <w:r w:rsidRPr="00071DDC">
              <w:rPr>
                <w:rFonts w:ascii="Calibri" w:eastAsia="Calibri" w:hAnsi="Calibri" w:cs="Arial"/>
              </w:rPr>
              <w:t>Universités renforcées annuellement</w:t>
            </w:r>
          </w:p>
        </w:tc>
        <w:tc>
          <w:tcPr>
            <w:tcW w:w="5953" w:type="dxa"/>
          </w:tcPr>
          <w:p w14:paraId="241008D9" w14:textId="77777777" w:rsidR="001D37DE" w:rsidRPr="001D37DE" w:rsidRDefault="001D37DE" w:rsidP="00AF7409">
            <w:pPr>
              <w:jc w:val="both"/>
              <w:rPr>
                <w:rFonts w:ascii="Calibri" w:eastAsia="Calibri" w:hAnsi="Calibri" w:cs="Arial"/>
                <w:lang w:val="fr-FR"/>
              </w:rPr>
            </w:pPr>
            <w:r w:rsidRPr="001D37DE">
              <w:rPr>
                <w:rFonts w:ascii="Calibri" w:eastAsia="Calibri" w:hAnsi="Calibri" w:cs="Arial"/>
                <w:lang w:val="fr-FR"/>
              </w:rPr>
              <w:t>Introduire des modules d'apprentissage ciblés sur l'économie bleue dans les établissements d'enseignement supérieur et renforcer le département de la recherche en le dotant des installations nécessaires et d'un environnement propice à la recherche et à l'innovation.</w:t>
            </w:r>
          </w:p>
          <w:p w14:paraId="16303058" w14:textId="77777777" w:rsidR="001D37DE" w:rsidRPr="001D37DE" w:rsidRDefault="001D37DE" w:rsidP="00AF7409">
            <w:pPr>
              <w:keepNext/>
              <w:keepLines/>
              <w:spacing w:before="240" w:after="120" w:line="240" w:lineRule="auto"/>
              <w:jc w:val="both"/>
              <w:outlineLvl w:val="0"/>
              <w:rPr>
                <w:rFonts w:ascii="Calibri" w:eastAsia="Times New Roman" w:hAnsi="Calibri" w:cs="Calibri"/>
                <w:sz w:val="20"/>
                <w:szCs w:val="20"/>
                <w:lang w:val="fr-FR" w:eastAsia="en-GB"/>
              </w:rPr>
            </w:pPr>
          </w:p>
        </w:tc>
      </w:tr>
      <w:bookmarkEnd w:id="83"/>
    </w:tbl>
    <w:p w14:paraId="1E45C281" w14:textId="77777777" w:rsidR="001D37DE" w:rsidRPr="001D37DE" w:rsidRDefault="001D37DE" w:rsidP="001D37DE">
      <w:pPr>
        <w:rPr>
          <w:rFonts w:ascii="Calibri" w:eastAsia="Calibri" w:hAnsi="Calibri" w:cs="Arial"/>
          <w:lang w:val="fr-FR"/>
        </w:rPr>
      </w:pPr>
    </w:p>
    <w:p w14:paraId="7543A088" w14:textId="77777777" w:rsidR="001D37DE" w:rsidRPr="001D37DE" w:rsidRDefault="001D37DE" w:rsidP="001D37DE">
      <w:pPr>
        <w:rPr>
          <w:rFonts w:ascii="Calibri" w:eastAsia="Calibri" w:hAnsi="Calibri" w:cs="Arial"/>
          <w:lang w:val="fr-FR"/>
        </w:rPr>
      </w:pPr>
    </w:p>
    <w:p w14:paraId="3E728129" w14:textId="77777777" w:rsidR="001D37DE" w:rsidRPr="001D37DE" w:rsidRDefault="001D37DE" w:rsidP="001D37DE">
      <w:pPr>
        <w:rPr>
          <w:rFonts w:ascii="Calibri" w:eastAsia="Calibri" w:hAnsi="Calibri" w:cs="Arial"/>
          <w:lang w:val="fr-FR"/>
        </w:rPr>
      </w:pPr>
    </w:p>
    <w:p w14:paraId="49D1D032" w14:textId="77777777" w:rsidR="001D37DE" w:rsidRPr="001D37DE" w:rsidRDefault="001D37DE" w:rsidP="001D37DE">
      <w:pPr>
        <w:rPr>
          <w:rFonts w:ascii="Calibri" w:eastAsia="Calibri" w:hAnsi="Calibri" w:cs="Arial"/>
          <w:lang w:val="fr-FR"/>
        </w:rPr>
      </w:pPr>
    </w:p>
    <w:p w14:paraId="112CE0E3" w14:textId="77777777" w:rsidR="001D37DE" w:rsidRPr="001D37DE" w:rsidRDefault="001D37DE" w:rsidP="001D37DE">
      <w:pPr>
        <w:rPr>
          <w:rFonts w:ascii="Calibri" w:eastAsia="Calibri" w:hAnsi="Calibri" w:cs="Arial"/>
          <w:lang w:val="fr-FR"/>
        </w:rPr>
      </w:pPr>
    </w:p>
    <w:p w14:paraId="01BC2C53" w14:textId="77777777" w:rsidR="001D37DE" w:rsidRPr="001D37DE" w:rsidRDefault="001D37DE" w:rsidP="001D37DE">
      <w:pPr>
        <w:rPr>
          <w:rFonts w:ascii="Calibri" w:eastAsia="Calibri" w:hAnsi="Calibri" w:cs="Arial"/>
          <w:lang w:val="fr-FR"/>
        </w:rPr>
      </w:pPr>
    </w:p>
    <w:p w14:paraId="2AFD270C" w14:textId="77777777" w:rsidR="001D37DE" w:rsidRPr="001D37DE" w:rsidRDefault="001D37DE" w:rsidP="001D37DE">
      <w:pPr>
        <w:rPr>
          <w:rFonts w:ascii="Calibri" w:eastAsia="Calibri" w:hAnsi="Calibri" w:cs="Arial"/>
          <w:lang w:val="fr-FR"/>
        </w:rPr>
      </w:pPr>
    </w:p>
    <w:p w14:paraId="4CCFC85C" w14:textId="77777777" w:rsidR="001D37DE" w:rsidRPr="001D37DE" w:rsidRDefault="001D37DE" w:rsidP="001D37DE">
      <w:pPr>
        <w:keepNext/>
        <w:keepLines/>
        <w:numPr>
          <w:ilvl w:val="1"/>
          <w:numId w:val="0"/>
        </w:numPr>
        <w:spacing w:before="240" w:after="120"/>
        <w:ind w:left="576" w:hanging="576"/>
        <w:outlineLvl w:val="1"/>
        <w:rPr>
          <w:rFonts w:ascii="Calibri" w:eastAsia="DengXian Light" w:hAnsi="Calibri" w:cs="Calibri"/>
          <w:b/>
          <w:bCs/>
          <w:i/>
          <w:iCs/>
          <w:sz w:val="24"/>
          <w:szCs w:val="24"/>
          <w:u w:color="000000"/>
          <w:bdr w:val="nil"/>
          <w:lang w:val="fr-FR" w:eastAsia="en-GB"/>
        </w:rPr>
      </w:pPr>
      <w:bookmarkStart w:id="84" w:name="_Toc115768889"/>
      <w:r w:rsidRPr="001D37DE">
        <w:rPr>
          <w:rFonts w:ascii="Calibri" w:eastAsia="DengXian Light" w:hAnsi="Calibri" w:cs="Calibri"/>
          <w:b/>
          <w:bCs/>
          <w:i/>
          <w:iCs/>
          <w:u w:color="000000"/>
          <w:bdr w:val="nil"/>
          <w:lang w:val="fr-FR" w:eastAsia="en-GB"/>
        </w:rPr>
        <w:t>3.11</w:t>
      </w:r>
      <w:r w:rsidRPr="001D37DE">
        <w:rPr>
          <w:rFonts w:ascii="Calibri" w:eastAsia="DengXian Light" w:hAnsi="Calibri" w:cs="Calibri"/>
          <w:b/>
          <w:bCs/>
          <w:i/>
          <w:iCs/>
          <w:u w:color="000000"/>
          <w:bdr w:val="nil"/>
          <w:lang w:val="fr-FR" w:eastAsia="en-GB"/>
        </w:rPr>
        <w:tab/>
        <w:t xml:space="preserve">Biotechnologie </w:t>
      </w:r>
      <w:r w:rsidRPr="001D37DE">
        <w:rPr>
          <w:rFonts w:ascii="Calibri" w:eastAsia="DengXian Light" w:hAnsi="Calibri" w:cs="Calibri"/>
          <w:b/>
          <w:bCs/>
          <w:i/>
          <w:iCs/>
          <w:sz w:val="24"/>
          <w:szCs w:val="24"/>
          <w:u w:color="000000"/>
          <w:bdr w:val="nil"/>
          <w:lang w:val="fr-FR" w:eastAsia="en-GB"/>
        </w:rPr>
        <w:t>marine et bioprospection</w:t>
      </w:r>
      <w:bookmarkEnd w:id="84"/>
      <w:r w:rsidRPr="001D37DE">
        <w:rPr>
          <w:rFonts w:ascii="Calibri" w:eastAsia="DengXian Light" w:hAnsi="Calibri" w:cs="Calibri"/>
          <w:b/>
          <w:bCs/>
          <w:i/>
          <w:iCs/>
          <w:sz w:val="24"/>
          <w:szCs w:val="24"/>
          <w:u w:color="000000"/>
          <w:bdr w:val="nil"/>
          <w:lang w:val="fr-FR" w:eastAsia="en-GB"/>
        </w:rPr>
        <w:t xml:space="preserve"> </w:t>
      </w:r>
    </w:p>
    <w:p w14:paraId="5A464976" w14:textId="77777777" w:rsidR="001D37DE" w:rsidRPr="001D37DE" w:rsidRDefault="001D37DE" w:rsidP="001D37DE">
      <w:pPr>
        <w:rPr>
          <w:rFonts w:ascii="Calibri" w:eastAsia="Calibri" w:hAnsi="Calibri" w:cs="Arial"/>
          <w:lang w:val="fr-FR"/>
        </w:rPr>
      </w:pPr>
      <w:r w:rsidRPr="001D37DE">
        <w:rPr>
          <w:rFonts w:ascii="Calibri" w:eastAsia="Calibri" w:hAnsi="Calibri" w:cs="Calibri"/>
          <w:lang w:val="fr-FR"/>
        </w:rPr>
        <w:t xml:space="preserve">Objectif stratégique : Promouvoir la biotechnologie marine et la bioprospection chez les États membres. </w:t>
      </w:r>
    </w:p>
    <w:tbl>
      <w:tblPr>
        <w:tblW w:w="140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3"/>
        <w:gridCol w:w="2268"/>
        <w:gridCol w:w="1559"/>
        <w:gridCol w:w="2127"/>
        <w:gridCol w:w="5953"/>
      </w:tblGrid>
      <w:tr w:rsidR="001D37DE" w:rsidRPr="00071DDC" w14:paraId="0DB3CE16" w14:textId="77777777" w:rsidTr="00AF7409">
        <w:trPr>
          <w:trHeight w:val="910"/>
          <w:tblHeader/>
        </w:trPr>
        <w:tc>
          <w:tcPr>
            <w:tcW w:w="2113" w:type="dxa"/>
            <w:shd w:val="clear" w:color="000000" w:fill="D9D9D9"/>
          </w:tcPr>
          <w:p w14:paraId="557D1E1D" w14:textId="77777777" w:rsidR="001D37DE" w:rsidRPr="00071DDC" w:rsidRDefault="001D37DE" w:rsidP="00AF7409">
            <w:pPr>
              <w:rPr>
                <w:rFonts w:ascii="Calibri" w:eastAsia="Calibri" w:hAnsi="Calibri" w:cs="Arial"/>
                <w:b/>
                <w:bCs/>
                <w:iCs/>
              </w:rPr>
            </w:pPr>
            <w:r w:rsidRPr="00071DDC">
              <w:rPr>
                <w:rFonts w:ascii="Calibri" w:eastAsia="Calibri" w:hAnsi="Calibri" w:cs="Arial"/>
                <w:b/>
                <w:bCs/>
                <w:iCs/>
              </w:rPr>
              <w:t>Résultat</w:t>
            </w:r>
          </w:p>
        </w:tc>
        <w:tc>
          <w:tcPr>
            <w:tcW w:w="2268" w:type="dxa"/>
            <w:shd w:val="clear" w:color="000000" w:fill="D9D9D9"/>
          </w:tcPr>
          <w:p w14:paraId="3BF92E1B" w14:textId="77777777" w:rsidR="001D37DE" w:rsidRPr="00071DDC" w:rsidRDefault="001D37DE" w:rsidP="00AF7409">
            <w:pPr>
              <w:rPr>
                <w:rFonts w:ascii="Calibri" w:eastAsia="Calibri" w:hAnsi="Calibri" w:cs="Arial"/>
                <w:b/>
                <w:bCs/>
                <w:iCs/>
              </w:rPr>
            </w:pPr>
            <w:r w:rsidRPr="00071DDC">
              <w:rPr>
                <w:rFonts w:ascii="Calibri" w:eastAsia="Calibri" w:hAnsi="Calibri" w:cs="Arial"/>
                <w:b/>
                <w:bCs/>
                <w:iCs/>
              </w:rPr>
              <w:t>Indicateur</w:t>
            </w:r>
          </w:p>
        </w:tc>
        <w:tc>
          <w:tcPr>
            <w:tcW w:w="1559" w:type="dxa"/>
            <w:shd w:val="clear" w:color="000000" w:fill="D9D9D9"/>
          </w:tcPr>
          <w:p w14:paraId="616A870A" w14:textId="77777777" w:rsidR="001D37DE" w:rsidRPr="00071DDC" w:rsidRDefault="001D37DE" w:rsidP="00AF7409">
            <w:pPr>
              <w:rPr>
                <w:rFonts w:ascii="Calibri" w:eastAsia="Calibri" w:hAnsi="Calibri" w:cs="Arial"/>
                <w:b/>
                <w:bCs/>
                <w:iCs/>
              </w:rPr>
            </w:pPr>
            <w:r w:rsidRPr="00071DDC">
              <w:rPr>
                <w:rFonts w:ascii="Calibri" w:eastAsia="Calibri" w:hAnsi="Calibri" w:cs="Arial"/>
                <w:b/>
                <w:bCs/>
              </w:rPr>
              <w:t>Référence</w:t>
            </w:r>
          </w:p>
        </w:tc>
        <w:tc>
          <w:tcPr>
            <w:tcW w:w="2127" w:type="dxa"/>
            <w:shd w:val="clear" w:color="000000" w:fill="D9D9D9"/>
          </w:tcPr>
          <w:p w14:paraId="4ECB848A" w14:textId="77777777" w:rsidR="001D37DE" w:rsidRPr="00071DDC" w:rsidRDefault="001D37DE" w:rsidP="00AF7409">
            <w:pPr>
              <w:rPr>
                <w:rFonts w:ascii="Calibri" w:eastAsia="Calibri" w:hAnsi="Calibri" w:cs="Arial"/>
                <w:b/>
                <w:bCs/>
              </w:rPr>
            </w:pPr>
            <w:r w:rsidRPr="00071DDC">
              <w:rPr>
                <w:rFonts w:ascii="Calibri" w:eastAsia="Calibri" w:hAnsi="Calibri" w:cs="Arial"/>
                <w:b/>
                <w:bCs/>
              </w:rPr>
              <w:t>Cible</w:t>
            </w:r>
          </w:p>
        </w:tc>
        <w:tc>
          <w:tcPr>
            <w:tcW w:w="5953" w:type="dxa"/>
            <w:shd w:val="clear" w:color="000000" w:fill="D9D9D9"/>
          </w:tcPr>
          <w:p w14:paraId="70A89046" w14:textId="77777777" w:rsidR="001D37DE" w:rsidRPr="00071DDC" w:rsidRDefault="001D37DE" w:rsidP="00AF7409">
            <w:pPr>
              <w:rPr>
                <w:rFonts w:ascii="Calibri" w:eastAsia="Calibri" w:hAnsi="Calibri" w:cs="Arial"/>
                <w:b/>
                <w:bCs/>
              </w:rPr>
            </w:pPr>
            <w:r w:rsidRPr="00071DDC">
              <w:rPr>
                <w:rFonts w:ascii="Calibri" w:eastAsia="Calibri" w:hAnsi="Calibri" w:cs="Arial"/>
                <w:b/>
                <w:bCs/>
              </w:rPr>
              <w:t>Activité</w:t>
            </w:r>
          </w:p>
        </w:tc>
      </w:tr>
      <w:tr w:rsidR="001D37DE" w:rsidRPr="001D37DE" w14:paraId="34F4F932" w14:textId="77777777" w:rsidTr="00AF7409">
        <w:trPr>
          <w:trHeight w:val="910"/>
        </w:trPr>
        <w:tc>
          <w:tcPr>
            <w:tcW w:w="2113" w:type="dxa"/>
            <w:shd w:val="clear" w:color="auto" w:fill="auto"/>
          </w:tcPr>
          <w:p w14:paraId="45F5D0D3" w14:textId="77777777" w:rsidR="001D37DE" w:rsidRPr="001D37DE" w:rsidRDefault="001D37DE" w:rsidP="00AF7409">
            <w:pPr>
              <w:numPr>
                <w:ilvl w:val="0"/>
                <w:numId w:val="29"/>
              </w:numPr>
              <w:rPr>
                <w:rFonts w:ascii="Calibri" w:eastAsia="Calibri" w:hAnsi="Calibri" w:cs="Arial"/>
                <w:b/>
                <w:bCs/>
                <w:lang w:val="fr-FR"/>
              </w:rPr>
            </w:pPr>
            <w:r w:rsidRPr="001D37DE">
              <w:rPr>
                <w:rFonts w:ascii="Calibri" w:eastAsia="Calibri" w:hAnsi="Calibri" w:cs="Arial"/>
                <w:b/>
                <w:bCs/>
                <w:lang w:val="fr-FR"/>
              </w:rPr>
              <w:t xml:space="preserve">Élaboration de cadres législatifs pour la biotechnologie marine et la bioprospection </w:t>
            </w:r>
          </w:p>
        </w:tc>
        <w:tc>
          <w:tcPr>
            <w:tcW w:w="2268" w:type="dxa"/>
            <w:shd w:val="clear" w:color="auto" w:fill="auto"/>
          </w:tcPr>
          <w:p w14:paraId="0258F64A" w14:textId="77777777" w:rsidR="001D37DE" w:rsidRPr="00071DDC" w:rsidRDefault="001D37DE" w:rsidP="00AF7409">
            <w:pPr>
              <w:rPr>
                <w:rFonts w:ascii="Calibri" w:eastAsia="Calibri" w:hAnsi="Calibri" w:cs="Arial"/>
              </w:rPr>
            </w:pPr>
            <w:r w:rsidRPr="00071DDC">
              <w:rPr>
                <w:rFonts w:ascii="Calibri" w:eastAsia="Calibri" w:hAnsi="Calibri" w:cs="Arial"/>
              </w:rPr>
              <w:t xml:space="preserve">Nombre d'EM appuyés </w:t>
            </w:r>
          </w:p>
        </w:tc>
        <w:tc>
          <w:tcPr>
            <w:tcW w:w="1559" w:type="dxa"/>
          </w:tcPr>
          <w:p w14:paraId="29ED1AE0" w14:textId="77777777" w:rsidR="001D37DE" w:rsidRPr="00071DDC" w:rsidRDefault="001D37DE" w:rsidP="00AF7409">
            <w:pPr>
              <w:rPr>
                <w:rFonts w:ascii="Calibri" w:eastAsia="Calibri" w:hAnsi="Calibri" w:cs="Calibri"/>
              </w:rPr>
            </w:pPr>
          </w:p>
        </w:tc>
        <w:tc>
          <w:tcPr>
            <w:tcW w:w="2127" w:type="dxa"/>
            <w:shd w:val="clear" w:color="auto" w:fill="auto"/>
          </w:tcPr>
          <w:p w14:paraId="082CBA61" w14:textId="77777777" w:rsidR="001D37DE" w:rsidRPr="00071DDC" w:rsidRDefault="001D37DE" w:rsidP="00AF7409">
            <w:pPr>
              <w:rPr>
                <w:rFonts w:ascii="Calibri" w:eastAsia="Calibri" w:hAnsi="Calibri" w:cs="Arial"/>
              </w:rPr>
            </w:pPr>
            <w:r w:rsidRPr="00071DDC">
              <w:rPr>
                <w:rFonts w:ascii="Calibri" w:eastAsia="Calibri" w:hAnsi="Calibri" w:cs="Arial"/>
              </w:rPr>
              <w:t>Politique en place d'ici 2025</w:t>
            </w:r>
          </w:p>
        </w:tc>
        <w:tc>
          <w:tcPr>
            <w:tcW w:w="5953" w:type="dxa"/>
          </w:tcPr>
          <w:p w14:paraId="36F6CBCB" w14:textId="77777777" w:rsidR="001D37DE" w:rsidRPr="001D37DE" w:rsidRDefault="001D37DE" w:rsidP="00AF7409">
            <w:pPr>
              <w:rPr>
                <w:rFonts w:ascii="Calibri" w:eastAsia="Calibri" w:hAnsi="Calibri" w:cs="Arial"/>
                <w:lang w:val="fr-FR"/>
              </w:rPr>
            </w:pPr>
            <w:r w:rsidRPr="001D37DE">
              <w:rPr>
                <w:rFonts w:ascii="Calibri" w:eastAsia="Calibri" w:hAnsi="Calibri" w:cs="Arial"/>
                <w:lang w:val="fr-FR"/>
              </w:rPr>
              <w:t>Élaborer une politique régionale et nationale sur la biotechnologie marine et la bioprospection.</w:t>
            </w:r>
          </w:p>
        </w:tc>
      </w:tr>
      <w:tr w:rsidR="001D37DE" w:rsidRPr="001D37DE" w14:paraId="41164391" w14:textId="77777777" w:rsidTr="00AF7409">
        <w:trPr>
          <w:trHeight w:val="910"/>
        </w:trPr>
        <w:tc>
          <w:tcPr>
            <w:tcW w:w="2113" w:type="dxa"/>
            <w:shd w:val="clear" w:color="auto" w:fill="auto"/>
          </w:tcPr>
          <w:p w14:paraId="3508D3D3" w14:textId="77777777" w:rsidR="001D37DE" w:rsidRPr="001D37DE" w:rsidRDefault="001D37DE" w:rsidP="00AF7409">
            <w:pPr>
              <w:numPr>
                <w:ilvl w:val="0"/>
                <w:numId w:val="29"/>
              </w:numPr>
              <w:rPr>
                <w:rFonts w:ascii="Calibri" w:eastAsia="Calibri" w:hAnsi="Calibri" w:cs="Arial"/>
                <w:b/>
                <w:bCs/>
                <w:lang w:val="fr-FR"/>
              </w:rPr>
            </w:pPr>
            <w:r w:rsidRPr="001D37DE">
              <w:rPr>
                <w:rFonts w:ascii="Calibri" w:eastAsia="Calibri" w:hAnsi="Calibri" w:cs="Arial"/>
                <w:b/>
                <w:bCs/>
                <w:lang w:val="fr-FR"/>
              </w:rPr>
              <w:t>Réalisation de projets pilotes sur la biotechnologie marine et la bioprospection.</w:t>
            </w:r>
          </w:p>
        </w:tc>
        <w:tc>
          <w:tcPr>
            <w:tcW w:w="2268" w:type="dxa"/>
            <w:shd w:val="clear" w:color="auto" w:fill="auto"/>
          </w:tcPr>
          <w:p w14:paraId="2EB30545" w14:textId="77777777" w:rsidR="001D37DE" w:rsidRPr="001D37DE" w:rsidRDefault="001D37DE" w:rsidP="00AF7409">
            <w:pPr>
              <w:rPr>
                <w:rFonts w:ascii="Calibri" w:eastAsia="Calibri" w:hAnsi="Calibri" w:cs="Arial"/>
                <w:lang w:val="fr-FR"/>
              </w:rPr>
            </w:pPr>
            <w:r w:rsidRPr="001D37DE">
              <w:rPr>
                <w:rFonts w:ascii="Calibri" w:eastAsia="Calibri" w:hAnsi="Calibri" w:cs="Arial"/>
                <w:lang w:val="fr-FR"/>
              </w:rPr>
              <w:t>Nombre d'EM appuyés dans la mobilisation des ressources</w:t>
            </w:r>
          </w:p>
        </w:tc>
        <w:tc>
          <w:tcPr>
            <w:tcW w:w="1559" w:type="dxa"/>
          </w:tcPr>
          <w:p w14:paraId="24DDE3B6" w14:textId="77777777" w:rsidR="001D37DE" w:rsidRPr="001D37DE" w:rsidRDefault="001D37DE" w:rsidP="00AF7409">
            <w:pPr>
              <w:rPr>
                <w:rFonts w:ascii="Calibri" w:eastAsia="Calibri" w:hAnsi="Calibri" w:cs="Calibri"/>
                <w:lang w:val="fr-FR"/>
              </w:rPr>
            </w:pPr>
          </w:p>
        </w:tc>
        <w:tc>
          <w:tcPr>
            <w:tcW w:w="2127" w:type="dxa"/>
            <w:shd w:val="clear" w:color="auto" w:fill="auto"/>
          </w:tcPr>
          <w:p w14:paraId="6F758712" w14:textId="77777777" w:rsidR="001D37DE" w:rsidRPr="00071DDC" w:rsidRDefault="001D37DE" w:rsidP="00AF7409">
            <w:pPr>
              <w:rPr>
                <w:rFonts w:ascii="Calibri" w:eastAsia="Calibri" w:hAnsi="Calibri" w:cs="Arial"/>
              </w:rPr>
            </w:pPr>
            <w:r w:rsidRPr="00071DDC">
              <w:rPr>
                <w:rFonts w:ascii="Calibri" w:eastAsia="Calibri" w:hAnsi="Calibri" w:cs="Arial"/>
              </w:rPr>
              <w:t>Ressources mobilisées annuellement</w:t>
            </w:r>
          </w:p>
        </w:tc>
        <w:tc>
          <w:tcPr>
            <w:tcW w:w="5953" w:type="dxa"/>
          </w:tcPr>
          <w:p w14:paraId="0ACBA219" w14:textId="77777777" w:rsidR="001D37DE" w:rsidRPr="001D37DE" w:rsidRDefault="001D37DE" w:rsidP="00AF7409">
            <w:pPr>
              <w:rPr>
                <w:rFonts w:ascii="Calibri" w:eastAsia="Calibri" w:hAnsi="Calibri" w:cs="Arial"/>
                <w:lang w:val="fr-FR"/>
              </w:rPr>
            </w:pPr>
            <w:r w:rsidRPr="001D37DE">
              <w:rPr>
                <w:rFonts w:ascii="Calibri" w:eastAsia="Calibri" w:hAnsi="Calibri" w:cs="Arial"/>
                <w:lang w:val="fr-FR"/>
              </w:rPr>
              <w:t>Mobilisation de ressources pour la biotechnologie et la bioprospection afin de renforcer la capacité des institutions de recherche.</w:t>
            </w:r>
          </w:p>
        </w:tc>
      </w:tr>
      <w:tr w:rsidR="001D37DE" w:rsidRPr="00071DDC" w14:paraId="2DC59FAD" w14:textId="77777777" w:rsidTr="00AF7409">
        <w:trPr>
          <w:trHeight w:val="910"/>
        </w:trPr>
        <w:tc>
          <w:tcPr>
            <w:tcW w:w="2113" w:type="dxa"/>
            <w:shd w:val="clear" w:color="auto" w:fill="auto"/>
          </w:tcPr>
          <w:p w14:paraId="0E2AEB25" w14:textId="77777777" w:rsidR="001D37DE" w:rsidRPr="001D37DE" w:rsidRDefault="001D37DE" w:rsidP="00AF7409">
            <w:pPr>
              <w:ind w:left="436"/>
              <w:rPr>
                <w:rFonts w:ascii="Calibri" w:eastAsia="Calibri" w:hAnsi="Calibri" w:cs="Arial"/>
                <w:b/>
                <w:bCs/>
                <w:lang w:val="fr-FR"/>
              </w:rPr>
            </w:pPr>
          </w:p>
        </w:tc>
        <w:tc>
          <w:tcPr>
            <w:tcW w:w="2268" w:type="dxa"/>
            <w:shd w:val="clear" w:color="auto" w:fill="auto"/>
          </w:tcPr>
          <w:p w14:paraId="1F8B9946" w14:textId="77777777" w:rsidR="001D37DE" w:rsidRPr="00071DDC" w:rsidRDefault="001D37DE" w:rsidP="00AF7409">
            <w:pPr>
              <w:rPr>
                <w:rFonts w:ascii="Calibri" w:eastAsia="Calibri" w:hAnsi="Calibri" w:cs="Arial"/>
              </w:rPr>
            </w:pPr>
            <w:r w:rsidRPr="00071DDC">
              <w:rPr>
                <w:rFonts w:ascii="Calibri" w:eastAsia="Calibri" w:hAnsi="Calibri" w:cs="Arial"/>
              </w:rPr>
              <w:t>Nombre de projets pilotes</w:t>
            </w:r>
          </w:p>
        </w:tc>
        <w:tc>
          <w:tcPr>
            <w:tcW w:w="1559" w:type="dxa"/>
          </w:tcPr>
          <w:p w14:paraId="4983DA10" w14:textId="77777777" w:rsidR="001D37DE" w:rsidRPr="00071DDC" w:rsidRDefault="001D37DE" w:rsidP="00AF7409">
            <w:pPr>
              <w:rPr>
                <w:rFonts w:ascii="Calibri" w:eastAsia="Calibri" w:hAnsi="Calibri" w:cs="Calibri"/>
              </w:rPr>
            </w:pPr>
          </w:p>
        </w:tc>
        <w:tc>
          <w:tcPr>
            <w:tcW w:w="2127" w:type="dxa"/>
            <w:shd w:val="clear" w:color="auto" w:fill="auto"/>
          </w:tcPr>
          <w:p w14:paraId="6251642A" w14:textId="77777777" w:rsidR="001D37DE" w:rsidRPr="001D37DE" w:rsidRDefault="001D37DE" w:rsidP="00AF7409">
            <w:pPr>
              <w:rPr>
                <w:rFonts w:ascii="Calibri" w:eastAsia="Calibri" w:hAnsi="Calibri" w:cs="Arial"/>
                <w:lang w:val="fr-FR"/>
              </w:rPr>
            </w:pPr>
            <w:r w:rsidRPr="001D37DE">
              <w:rPr>
                <w:rFonts w:ascii="Calibri" w:eastAsia="Calibri" w:hAnsi="Calibri" w:cs="Arial"/>
                <w:lang w:val="fr-FR"/>
              </w:rPr>
              <w:t>Au moins 5 projets pilotes menés d'ici 2030</w:t>
            </w:r>
          </w:p>
        </w:tc>
        <w:tc>
          <w:tcPr>
            <w:tcW w:w="5953" w:type="dxa"/>
          </w:tcPr>
          <w:p w14:paraId="677C7C9E" w14:textId="77777777" w:rsidR="001D37DE" w:rsidRPr="00071DDC" w:rsidRDefault="001D37DE" w:rsidP="00AF7409">
            <w:pPr>
              <w:rPr>
                <w:rFonts w:ascii="Calibri" w:eastAsia="Calibri" w:hAnsi="Calibri" w:cs="Arial"/>
              </w:rPr>
            </w:pPr>
            <w:r w:rsidRPr="00071DDC">
              <w:rPr>
                <w:rFonts w:ascii="Calibri" w:eastAsia="Calibri" w:hAnsi="Calibri" w:cs="Arial"/>
              </w:rPr>
              <w:t xml:space="preserve">Projets pilotes </w:t>
            </w:r>
          </w:p>
        </w:tc>
      </w:tr>
    </w:tbl>
    <w:p w14:paraId="118B875E" w14:textId="77777777" w:rsidR="001D37DE" w:rsidRPr="00071DDC" w:rsidRDefault="001D37DE" w:rsidP="001D37DE">
      <w:pPr>
        <w:rPr>
          <w:rFonts w:ascii="Calibri" w:eastAsia="Calibri" w:hAnsi="Calibri" w:cs="Arial"/>
        </w:rPr>
      </w:pPr>
    </w:p>
    <w:p w14:paraId="30D4DA9F" w14:textId="77777777" w:rsidR="001D37DE" w:rsidRPr="00071DDC" w:rsidRDefault="001D37DE" w:rsidP="001D37DE">
      <w:pPr>
        <w:rPr>
          <w:rFonts w:ascii="Calibri" w:eastAsia="Calibri" w:hAnsi="Calibri" w:cs="Arial"/>
        </w:rPr>
      </w:pPr>
    </w:p>
    <w:p w14:paraId="70D3C573" w14:textId="77777777" w:rsidR="001D37DE" w:rsidRPr="00071DDC" w:rsidRDefault="001D37DE" w:rsidP="001D37DE">
      <w:pPr>
        <w:rPr>
          <w:rFonts w:ascii="Calibri" w:eastAsia="Calibri" w:hAnsi="Calibri" w:cs="Arial"/>
        </w:rPr>
      </w:pPr>
    </w:p>
    <w:p w14:paraId="074AB5C1" w14:textId="77777777" w:rsidR="001D37DE" w:rsidRPr="00071DDC" w:rsidRDefault="001D37DE" w:rsidP="001D37DE">
      <w:pPr>
        <w:rPr>
          <w:rFonts w:ascii="Calibri" w:eastAsia="Calibri" w:hAnsi="Calibri" w:cs="Arial"/>
        </w:rPr>
      </w:pPr>
    </w:p>
    <w:p w14:paraId="582B7305" w14:textId="77777777" w:rsidR="001D37DE" w:rsidRPr="001D37DE" w:rsidRDefault="001D37DE" w:rsidP="001D37DE">
      <w:pPr>
        <w:keepNext/>
        <w:keepLines/>
        <w:spacing w:before="240" w:after="120" w:line="240" w:lineRule="auto"/>
        <w:ind w:left="432"/>
        <w:jc w:val="center"/>
        <w:outlineLvl w:val="0"/>
        <w:rPr>
          <w:rFonts w:ascii="Calibri" w:eastAsia="DengXian Light" w:hAnsi="Calibri" w:cs="Times New Roman"/>
          <w:b/>
          <w:bCs/>
          <w:sz w:val="24"/>
          <w:szCs w:val="32"/>
          <w:lang w:val="fr-FR"/>
        </w:rPr>
      </w:pPr>
      <w:bookmarkStart w:id="85" w:name="_Toc115768890"/>
      <w:r w:rsidRPr="001D37DE">
        <w:rPr>
          <w:rFonts w:ascii="Calibri" w:eastAsia="DengXian Light" w:hAnsi="Calibri" w:cs="Times New Roman"/>
          <w:b/>
          <w:bCs/>
          <w:sz w:val="24"/>
          <w:szCs w:val="32"/>
          <w:lang w:val="fr-FR"/>
        </w:rPr>
        <w:t>ANNEXE I : CADRE DE SUIVI DU PLAN D'ACTION POUR LA MISE EN ŒUVRE</w:t>
      </w:r>
      <w:bookmarkEnd w:id="85"/>
    </w:p>
    <w:p w14:paraId="15E872B7" w14:textId="77777777" w:rsidR="001D37DE" w:rsidRPr="001D37DE" w:rsidRDefault="001D37DE" w:rsidP="001D37DE">
      <w:pPr>
        <w:rPr>
          <w:rFonts w:ascii="Calibri" w:eastAsia="Calibri" w:hAnsi="Calibri" w:cs="Times New Roman"/>
          <w:b/>
          <w:bCs/>
          <w:lang w:val="fr-FR"/>
        </w:rPr>
      </w:pPr>
    </w:p>
    <w:p w14:paraId="11859F8A" w14:textId="77777777" w:rsidR="001D37DE" w:rsidRPr="001D37DE" w:rsidRDefault="001D37DE" w:rsidP="001D37DE">
      <w:pPr>
        <w:rPr>
          <w:rFonts w:ascii="Calibri" w:eastAsia="Calibri" w:hAnsi="Calibri" w:cs="Times New Roman"/>
          <w:b/>
          <w:bCs/>
          <w:lang w:val="fr-FR"/>
        </w:rPr>
      </w:pPr>
      <w:r w:rsidRPr="001D37DE">
        <w:rPr>
          <w:rFonts w:ascii="Calibri" w:eastAsia="Calibri" w:hAnsi="Calibri" w:cs="Times New Roman"/>
          <w:b/>
          <w:bCs/>
          <w:lang w:val="fr-FR"/>
        </w:rPr>
        <w:t>Le Cadre de suivi des progrès de la mise en œuvre du Plan d’action stratégique (SAP) 2023-2033</w:t>
      </w:r>
    </w:p>
    <w:p w14:paraId="4E46286E" w14:textId="77777777" w:rsidR="001D37DE" w:rsidRPr="001D37DE" w:rsidRDefault="001D37DE" w:rsidP="001D37DE">
      <w:pPr>
        <w:rPr>
          <w:rFonts w:ascii="Calibri" w:eastAsia="Calibri" w:hAnsi="Calibri" w:cs="Times New Roman"/>
          <w:lang w:val="fr-FR"/>
        </w:rPr>
      </w:pPr>
      <w:proofErr w:type="gramStart"/>
      <w:r w:rsidRPr="001D37DE">
        <w:rPr>
          <w:rFonts w:ascii="Calibri" w:eastAsia="Calibri" w:hAnsi="Calibri" w:cs="Times New Roman"/>
          <w:lang w:val="fr-FR"/>
        </w:rPr>
        <w:t>indique</w:t>
      </w:r>
      <w:proofErr w:type="gramEnd"/>
      <w:r w:rsidRPr="001D37DE">
        <w:rPr>
          <w:rFonts w:ascii="Calibri" w:eastAsia="Calibri" w:hAnsi="Calibri" w:cs="Times New Roman"/>
          <w:lang w:val="fr-FR"/>
        </w:rPr>
        <w:t xml:space="preserve"> le niveau de mise en œuvre de chaque activité, ainsi que les ressources financières mobilisées et le nombre de partenariats établis.</w:t>
      </w:r>
    </w:p>
    <w:tbl>
      <w:tblPr>
        <w:tblStyle w:val="TableGrid"/>
        <w:tblW w:w="0" w:type="auto"/>
        <w:tblLayout w:type="fixed"/>
        <w:tblLook w:val="04A0" w:firstRow="1" w:lastRow="0" w:firstColumn="1" w:lastColumn="0" w:noHBand="0" w:noVBand="1"/>
      </w:tblPr>
      <w:tblGrid>
        <w:gridCol w:w="988"/>
        <w:gridCol w:w="1179"/>
        <w:gridCol w:w="1334"/>
        <w:gridCol w:w="1314"/>
        <w:gridCol w:w="3820"/>
        <w:gridCol w:w="990"/>
        <w:gridCol w:w="990"/>
        <w:gridCol w:w="1080"/>
        <w:gridCol w:w="1170"/>
      </w:tblGrid>
      <w:tr w:rsidR="001D37DE" w:rsidRPr="001D37DE" w14:paraId="1C031E23" w14:textId="77777777" w:rsidTr="00AF7409">
        <w:tc>
          <w:tcPr>
            <w:tcW w:w="2167" w:type="dxa"/>
            <w:gridSpan w:val="2"/>
            <w:vMerge w:val="restart"/>
          </w:tcPr>
          <w:p w14:paraId="7489DFBF" w14:textId="77777777" w:rsidR="001D37DE" w:rsidRPr="001D37DE" w:rsidRDefault="001D37DE" w:rsidP="00AF7409">
            <w:pPr>
              <w:rPr>
                <w:rFonts w:ascii="Calibri" w:eastAsia="Calibri" w:hAnsi="Calibri" w:cs="Times New Roman"/>
                <w:b/>
                <w:bCs/>
                <w:lang w:val="fr-FR"/>
              </w:rPr>
            </w:pPr>
          </w:p>
          <w:p w14:paraId="68598FC8" w14:textId="77777777" w:rsidR="001D37DE" w:rsidRPr="001D37DE" w:rsidRDefault="001D37DE" w:rsidP="00AF7409">
            <w:pPr>
              <w:rPr>
                <w:rFonts w:ascii="Calibri" w:eastAsia="Calibri" w:hAnsi="Calibri" w:cs="Times New Roman"/>
                <w:b/>
                <w:bCs/>
                <w:lang w:val="fr-FR"/>
              </w:rPr>
            </w:pPr>
          </w:p>
          <w:p w14:paraId="4EEDCCFD" w14:textId="77777777" w:rsidR="001D37DE" w:rsidRPr="00071DDC" w:rsidRDefault="001D37DE" w:rsidP="00AF7409">
            <w:pPr>
              <w:rPr>
                <w:rFonts w:ascii="Calibri" w:eastAsia="Calibri" w:hAnsi="Calibri" w:cs="Times New Roman"/>
              </w:rPr>
            </w:pPr>
            <w:r w:rsidRPr="00071DDC">
              <w:rPr>
                <w:rFonts w:ascii="Calibri" w:eastAsia="Calibri" w:hAnsi="Calibri" w:cs="Times New Roman"/>
                <w:b/>
                <w:bCs/>
              </w:rPr>
              <w:t>Activité</w:t>
            </w:r>
          </w:p>
        </w:tc>
        <w:tc>
          <w:tcPr>
            <w:tcW w:w="1334" w:type="dxa"/>
            <w:vMerge w:val="restart"/>
          </w:tcPr>
          <w:p w14:paraId="13DDDDE1" w14:textId="77777777" w:rsidR="001D37DE" w:rsidRPr="00071DDC" w:rsidRDefault="001D37DE" w:rsidP="00AF7409">
            <w:pPr>
              <w:rPr>
                <w:rFonts w:ascii="Calibri" w:eastAsia="Calibri" w:hAnsi="Calibri" w:cs="Times New Roman"/>
              </w:rPr>
            </w:pPr>
            <w:r w:rsidRPr="00071DDC">
              <w:rPr>
                <w:rFonts w:ascii="Calibri" w:eastAsia="Calibri" w:hAnsi="Calibri" w:cs="Times New Roman"/>
                <w:b/>
                <w:bCs/>
              </w:rPr>
              <w:t>Entité responsable</w:t>
            </w:r>
          </w:p>
        </w:tc>
        <w:tc>
          <w:tcPr>
            <w:tcW w:w="1314" w:type="dxa"/>
            <w:vMerge w:val="restart"/>
          </w:tcPr>
          <w:p w14:paraId="4195BDA8" w14:textId="77777777" w:rsidR="001D37DE" w:rsidRPr="00071DDC" w:rsidRDefault="001D37DE" w:rsidP="00AF7409">
            <w:pPr>
              <w:rPr>
                <w:rFonts w:ascii="Calibri" w:eastAsia="Calibri" w:hAnsi="Calibri" w:cs="Times New Roman"/>
                <w:b/>
                <w:bCs/>
              </w:rPr>
            </w:pPr>
            <w:r w:rsidRPr="00071DDC">
              <w:rPr>
                <w:rFonts w:ascii="Calibri" w:eastAsia="Calibri" w:hAnsi="Calibri" w:cs="Times New Roman"/>
                <w:b/>
                <w:bCs/>
              </w:rPr>
              <w:t>Indicateur</w:t>
            </w:r>
          </w:p>
          <w:p w14:paraId="2899A35C" w14:textId="77777777" w:rsidR="001D37DE" w:rsidRPr="00071DDC" w:rsidRDefault="001D37DE" w:rsidP="00AF7409">
            <w:pPr>
              <w:rPr>
                <w:rFonts w:ascii="Calibri" w:eastAsia="Calibri" w:hAnsi="Calibri" w:cs="Times New Roman"/>
                <w:b/>
                <w:bCs/>
              </w:rPr>
            </w:pPr>
          </w:p>
        </w:tc>
        <w:tc>
          <w:tcPr>
            <w:tcW w:w="3820" w:type="dxa"/>
            <w:vMerge w:val="restart"/>
          </w:tcPr>
          <w:p w14:paraId="291CC548" w14:textId="77777777" w:rsidR="001D37DE" w:rsidRPr="001D37DE" w:rsidRDefault="001D37DE" w:rsidP="00AF7409">
            <w:pPr>
              <w:rPr>
                <w:rFonts w:ascii="Calibri" w:eastAsia="Calibri" w:hAnsi="Calibri" w:cs="Times New Roman"/>
                <w:lang w:val="fr-FR"/>
              </w:rPr>
            </w:pPr>
            <w:r w:rsidRPr="001D37DE">
              <w:rPr>
                <w:rFonts w:ascii="Calibri" w:eastAsia="Calibri" w:hAnsi="Calibri" w:cs="Times New Roman"/>
                <w:b/>
                <w:bCs/>
                <w:lang w:val="fr-FR"/>
              </w:rPr>
              <w:t xml:space="preserve">Délai d'exécution prévu </w:t>
            </w:r>
            <w:r w:rsidRPr="001D37DE">
              <w:rPr>
                <w:rFonts w:ascii="Calibri" w:eastAsia="Calibri" w:hAnsi="Calibri" w:cs="Times New Roman"/>
                <w:lang w:val="fr-FR"/>
              </w:rPr>
              <w:t>(tel que spécifié dans le SAP)</w:t>
            </w:r>
          </w:p>
        </w:tc>
        <w:tc>
          <w:tcPr>
            <w:tcW w:w="4230" w:type="dxa"/>
            <w:gridSpan w:val="4"/>
          </w:tcPr>
          <w:p w14:paraId="4FC93239" w14:textId="77777777" w:rsidR="001D37DE" w:rsidRPr="001D37DE" w:rsidRDefault="001D37DE" w:rsidP="00AF7409">
            <w:pPr>
              <w:rPr>
                <w:rFonts w:ascii="Calibri" w:eastAsia="Calibri" w:hAnsi="Calibri" w:cs="Times New Roman"/>
                <w:b/>
                <w:bCs/>
                <w:lang w:val="fr-FR"/>
              </w:rPr>
            </w:pPr>
            <w:r w:rsidRPr="001D37DE">
              <w:rPr>
                <w:rFonts w:ascii="Calibri" w:eastAsia="Calibri" w:hAnsi="Calibri" w:cs="Times New Roman"/>
                <w:b/>
                <w:bCs/>
                <w:lang w:val="fr-FR"/>
              </w:rPr>
              <w:t>Niveau de mise en œuvre (%)</w:t>
            </w:r>
          </w:p>
          <w:p w14:paraId="74989117" w14:textId="77777777" w:rsidR="001D37DE" w:rsidRPr="001D37DE" w:rsidRDefault="001D37DE" w:rsidP="00AF7409">
            <w:pPr>
              <w:rPr>
                <w:rFonts w:ascii="Calibri" w:eastAsia="Calibri" w:hAnsi="Calibri" w:cs="Times New Roman"/>
                <w:lang w:val="fr-FR"/>
              </w:rPr>
            </w:pPr>
            <w:r w:rsidRPr="001D37DE">
              <w:rPr>
                <w:rFonts w:ascii="Calibri" w:eastAsia="Calibri" w:hAnsi="Calibri" w:cs="Times New Roman"/>
                <w:lang w:val="fr-FR"/>
              </w:rPr>
              <w:t>(</w:t>
            </w:r>
            <w:proofErr w:type="gramStart"/>
            <w:r w:rsidRPr="001D37DE">
              <w:rPr>
                <w:rFonts w:ascii="Calibri" w:eastAsia="Calibri" w:hAnsi="Calibri" w:cs="Times New Roman"/>
                <w:lang w:val="fr-FR"/>
              </w:rPr>
              <w:t>insérer</w:t>
            </w:r>
            <w:proofErr w:type="gramEnd"/>
            <w:r w:rsidRPr="001D37DE">
              <w:rPr>
                <w:rFonts w:ascii="Calibri" w:eastAsia="Calibri" w:hAnsi="Calibri" w:cs="Times New Roman"/>
                <w:lang w:val="fr-FR"/>
              </w:rPr>
              <w:t xml:space="preserve"> d'autres colonnes si nécessaire)</w:t>
            </w:r>
          </w:p>
        </w:tc>
      </w:tr>
      <w:tr w:rsidR="001D37DE" w:rsidRPr="00071DDC" w14:paraId="47034C40" w14:textId="77777777" w:rsidTr="00AF7409">
        <w:tc>
          <w:tcPr>
            <w:tcW w:w="2167" w:type="dxa"/>
            <w:gridSpan w:val="2"/>
            <w:vMerge/>
          </w:tcPr>
          <w:p w14:paraId="3EA7E514" w14:textId="77777777" w:rsidR="001D37DE" w:rsidRPr="001D37DE" w:rsidRDefault="001D37DE" w:rsidP="00AF7409">
            <w:pPr>
              <w:rPr>
                <w:rFonts w:ascii="Calibri" w:eastAsia="Calibri" w:hAnsi="Calibri" w:cs="Times New Roman"/>
                <w:b/>
                <w:bCs/>
                <w:lang w:val="fr-FR"/>
              </w:rPr>
            </w:pPr>
          </w:p>
        </w:tc>
        <w:tc>
          <w:tcPr>
            <w:tcW w:w="1334" w:type="dxa"/>
            <w:vMerge/>
          </w:tcPr>
          <w:p w14:paraId="4A0C0B3A" w14:textId="77777777" w:rsidR="001D37DE" w:rsidRPr="001D37DE" w:rsidRDefault="001D37DE" w:rsidP="00AF7409">
            <w:pPr>
              <w:rPr>
                <w:rFonts w:ascii="Calibri" w:eastAsia="Calibri" w:hAnsi="Calibri" w:cs="Times New Roman"/>
                <w:b/>
                <w:bCs/>
                <w:lang w:val="fr-FR"/>
              </w:rPr>
            </w:pPr>
          </w:p>
        </w:tc>
        <w:tc>
          <w:tcPr>
            <w:tcW w:w="1314" w:type="dxa"/>
            <w:vMerge/>
          </w:tcPr>
          <w:p w14:paraId="4B179D8A" w14:textId="77777777" w:rsidR="001D37DE" w:rsidRPr="001D37DE" w:rsidRDefault="001D37DE" w:rsidP="00AF7409">
            <w:pPr>
              <w:rPr>
                <w:rFonts w:ascii="Calibri" w:eastAsia="Calibri" w:hAnsi="Calibri" w:cs="Times New Roman"/>
                <w:b/>
                <w:bCs/>
                <w:lang w:val="fr-FR"/>
              </w:rPr>
            </w:pPr>
          </w:p>
        </w:tc>
        <w:tc>
          <w:tcPr>
            <w:tcW w:w="3820" w:type="dxa"/>
            <w:vMerge/>
          </w:tcPr>
          <w:p w14:paraId="64039F6E" w14:textId="77777777" w:rsidR="001D37DE" w:rsidRPr="001D37DE" w:rsidRDefault="001D37DE" w:rsidP="00AF7409">
            <w:pPr>
              <w:rPr>
                <w:rFonts w:ascii="Calibri" w:eastAsia="Calibri" w:hAnsi="Calibri" w:cs="Times New Roman"/>
                <w:b/>
                <w:bCs/>
                <w:lang w:val="fr-FR"/>
              </w:rPr>
            </w:pPr>
          </w:p>
        </w:tc>
        <w:tc>
          <w:tcPr>
            <w:tcW w:w="990" w:type="dxa"/>
          </w:tcPr>
          <w:p w14:paraId="7A08392A" w14:textId="77777777" w:rsidR="001D37DE" w:rsidRPr="00071DDC" w:rsidRDefault="001D37DE" w:rsidP="00AF7409">
            <w:pPr>
              <w:rPr>
                <w:rFonts w:ascii="Calibri" w:eastAsia="Calibri" w:hAnsi="Calibri" w:cs="Times New Roman"/>
                <w:b/>
                <w:bCs/>
              </w:rPr>
            </w:pPr>
            <w:r w:rsidRPr="00071DDC">
              <w:rPr>
                <w:rFonts w:ascii="Calibri" w:eastAsia="Calibri" w:hAnsi="Calibri" w:cs="Times New Roman"/>
                <w:b/>
                <w:bCs/>
              </w:rPr>
              <w:t>2023</w:t>
            </w:r>
          </w:p>
        </w:tc>
        <w:tc>
          <w:tcPr>
            <w:tcW w:w="990" w:type="dxa"/>
          </w:tcPr>
          <w:p w14:paraId="28860A47" w14:textId="77777777" w:rsidR="001D37DE" w:rsidRPr="00071DDC" w:rsidRDefault="001D37DE" w:rsidP="00AF7409">
            <w:pPr>
              <w:rPr>
                <w:rFonts w:ascii="Calibri" w:eastAsia="Calibri" w:hAnsi="Calibri" w:cs="Times New Roman"/>
                <w:b/>
                <w:bCs/>
              </w:rPr>
            </w:pPr>
            <w:r w:rsidRPr="00071DDC">
              <w:rPr>
                <w:rFonts w:ascii="Calibri" w:eastAsia="Calibri" w:hAnsi="Calibri" w:cs="Times New Roman"/>
                <w:b/>
                <w:bCs/>
              </w:rPr>
              <w:t>2024</w:t>
            </w:r>
          </w:p>
        </w:tc>
        <w:tc>
          <w:tcPr>
            <w:tcW w:w="1080" w:type="dxa"/>
          </w:tcPr>
          <w:p w14:paraId="39450FBF" w14:textId="77777777" w:rsidR="001D37DE" w:rsidRPr="00071DDC" w:rsidRDefault="001D37DE" w:rsidP="00AF7409">
            <w:pPr>
              <w:rPr>
                <w:rFonts w:ascii="Calibri" w:eastAsia="Calibri" w:hAnsi="Calibri" w:cs="Times New Roman"/>
                <w:b/>
                <w:bCs/>
              </w:rPr>
            </w:pPr>
            <w:r w:rsidRPr="00071DDC">
              <w:rPr>
                <w:rFonts w:ascii="Calibri" w:eastAsia="Calibri" w:hAnsi="Calibri" w:cs="Times New Roman"/>
                <w:b/>
                <w:bCs/>
              </w:rPr>
              <w:t>Année …</w:t>
            </w:r>
          </w:p>
        </w:tc>
        <w:tc>
          <w:tcPr>
            <w:tcW w:w="1170" w:type="dxa"/>
          </w:tcPr>
          <w:p w14:paraId="2979F6F1" w14:textId="77777777" w:rsidR="001D37DE" w:rsidRPr="00071DDC" w:rsidRDefault="001D37DE" w:rsidP="00AF7409">
            <w:pPr>
              <w:rPr>
                <w:rFonts w:ascii="Calibri" w:eastAsia="Calibri" w:hAnsi="Calibri" w:cs="Times New Roman"/>
                <w:b/>
                <w:bCs/>
              </w:rPr>
            </w:pPr>
            <w:r w:rsidRPr="00071DDC">
              <w:rPr>
                <w:rFonts w:ascii="Calibri" w:eastAsia="Calibri" w:hAnsi="Calibri" w:cs="Times New Roman"/>
                <w:b/>
                <w:bCs/>
              </w:rPr>
              <w:t>2033</w:t>
            </w:r>
          </w:p>
        </w:tc>
      </w:tr>
      <w:tr w:rsidR="001D37DE" w:rsidRPr="00071DDC" w14:paraId="2B43224F" w14:textId="77777777" w:rsidTr="00AF7409">
        <w:tc>
          <w:tcPr>
            <w:tcW w:w="988" w:type="dxa"/>
          </w:tcPr>
          <w:p w14:paraId="6490FEC7" w14:textId="77777777" w:rsidR="001D37DE" w:rsidRPr="00071DDC" w:rsidRDefault="001D37DE" w:rsidP="00AF7409">
            <w:pPr>
              <w:rPr>
                <w:rFonts w:ascii="Calibri" w:eastAsia="Calibri" w:hAnsi="Calibri" w:cs="Times New Roman"/>
              </w:rPr>
            </w:pPr>
            <w:r w:rsidRPr="00071DDC">
              <w:rPr>
                <w:rFonts w:ascii="Calibri" w:eastAsia="Calibri" w:hAnsi="Calibri" w:cs="Times New Roman"/>
              </w:rPr>
              <w:t>1</w:t>
            </w:r>
          </w:p>
        </w:tc>
        <w:tc>
          <w:tcPr>
            <w:tcW w:w="1179" w:type="dxa"/>
          </w:tcPr>
          <w:p w14:paraId="298AF5BB" w14:textId="77777777" w:rsidR="001D37DE" w:rsidRPr="00071DDC" w:rsidRDefault="001D37DE" w:rsidP="00AF7409">
            <w:pPr>
              <w:rPr>
                <w:rFonts w:ascii="Calibri" w:eastAsia="Calibri" w:hAnsi="Calibri" w:cs="Times New Roman"/>
              </w:rPr>
            </w:pPr>
            <w:r w:rsidRPr="00071DDC">
              <w:rPr>
                <w:rFonts w:ascii="Calibri" w:eastAsia="Calibri" w:hAnsi="Calibri" w:cs="Times New Roman"/>
              </w:rPr>
              <w:t>Énumérer les activités</w:t>
            </w:r>
          </w:p>
        </w:tc>
        <w:tc>
          <w:tcPr>
            <w:tcW w:w="1334" w:type="dxa"/>
          </w:tcPr>
          <w:p w14:paraId="5301CDD1" w14:textId="77777777" w:rsidR="001D37DE" w:rsidRPr="00071DDC" w:rsidRDefault="001D37DE" w:rsidP="00AF7409">
            <w:pPr>
              <w:rPr>
                <w:rFonts w:ascii="Calibri" w:eastAsia="Calibri" w:hAnsi="Calibri" w:cs="Times New Roman"/>
              </w:rPr>
            </w:pPr>
          </w:p>
        </w:tc>
        <w:tc>
          <w:tcPr>
            <w:tcW w:w="1314" w:type="dxa"/>
          </w:tcPr>
          <w:p w14:paraId="07419E53" w14:textId="77777777" w:rsidR="001D37DE" w:rsidRPr="00071DDC" w:rsidRDefault="001D37DE" w:rsidP="00AF7409">
            <w:pPr>
              <w:rPr>
                <w:rFonts w:ascii="Calibri" w:eastAsia="Calibri" w:hAnsi="Calibri" w:cs="Times New Roman"/>
              </w:rPr>
            </w:pPr>
          </w:p>
        </w:tc>
        <w:tc>
          <w:tcPr>
            <w:tcW w:w="3820" w:type="dxa"/>
          </w:tcPr>
          <w:p w14:paraId="7B638FFE" w14:textId="77777777" w:rsidR="001D37DE" w:rsidRPr="00071DDC" w:rsidRDefault="001D37DE" w:rsidP="00AF7409">
            <w:pPr>
              <w:rPr>
                <w:rFonts w:ascii="Calibri" w:eastAsia="Calibri" w:hAnsi="Calibri" w:cs="Times New Roman"/>
              </w:rPr>
            </w:pPr>
          </w:p>
        </w:tc>
        <w:tc>
          <w:tcPr>
            <w:tcW w:w="990" w:type="dxa"/>
          </w:tcPr>
          <w:p w14:paraId="35980C2B" w14:textId="77777777" w:rsidR="001D37DE" w:rsidRPr="00071DDC" w:rsidRDefault="001D37DE" w:rsidP="00AF7409">
            <w:pPr>
              <w:rPr>
                <w:rFonts w:ascii="Calibri" w:eastAsia="Calibri" w:hAnsi="Calibri" w:cs="Times New Roman"/>
              </w:rPr>
            </w:pPr>
          </w:p>
        </w:tc>
        <w:tc>
          <w:tcPr>
            <w:tcW w:w="990" w:type="dxa"/>
          </w:tcPr>
          <w:p w14:paraId="2517A211" w14:textId="77777777" w:rsidR="001D37DE" w:rsidRPr="00071DDC" w:rsidRDefault="001D37DE" w:rsidP="00AF7409">
            <w:pPr>
              <w:rPr>
                <w:rFonts w:ascii="Calibri" w:eastAsia="Calibri" w:hAnsi="Calibri" w:cs="Times New Roman"/>
              </w:rPr>
            </w:pPr>
          </w:p>
        </w:tc>
        <w:tc>
          <w:tcPr>
            <w:tcW w:w="1080" w:type="dxa"/>
          </w:tcPr>
          <w:p w14:paraId="16B134DA" w14:textId="77777777" w:rsidR="001D37DE" w:rsidRPr="00071DDC" w:rsidRDefault="001D37DE" w:rsidP="00AF7409">
            <w:pPr>
              <w:rPr>
                <w:rFonts w:ascii="Calibri" w:eastAsia="Calibri" w:hAnsi="Calibri" w:cs="Times New Roman"/>
              </w:rPr>
            </w:pPr>
          </w:p>
        </w:tc>
        <w:tc>
          <w:tcPr>
            <w:tcW w:w="1170" w:type="dxa"/>
          </w:tcPr>
          <w:p w14:paraId="27455E65" w14:textId="77777777" w:rsidR="001D37DE" w:rsidRPr="00071DDC" w:rsidRDefault="001D37DE" w:rsidP="00AF7409">
            <w:pPr>
              <w:rPr>
                <w:rFonts w:ascii="Calibri" w:eastAsia="Calibri" w:hAnsi="Calibri" w:cs="Times New Roman"/>
              </w:rPr>
            </w:pPr>
          </w:p>
        </w:tc>
      </w:tr>
      <w:tr w:rsidR="001D37DE" w:rsidRPr="00071DDC" w14:paraId="5B9484A9" w14:textId="77777777" w:rsidTr="00AF7409">
        <w:tc>
          <w:tcPr>
            <w:tcW w:w="988" w:type="dxa"/>
          </w:tcPr>
          <w:p w14:paraId="4987ED77" w14:textId="77777777" w:rsidR="001D37DE" w:rsidRPr="00071DDC" w:rsidRDefault="001D37DE" w:rsidP="00AF7409">
            <w:pPr>
              <w:rPr>
                <w:rFonts w:ascii="Calibri" w:eastAsia="Calibri" w:hAnsi="Calibri" w:cs="Times New Roman"/>
              </w:rPr>
            </w:pPr>
            <w:r w:rsidRPr="00071DDC">
              <w:rPr>
                <w:rFonts w:ascii="Calibri" w:eastAsia="Calibri" w:hAnsi="Calibri" w:cs="Times New Roman"/>
              </w:rPr>
              <w:t>2</w:t>
            </w:r>
          </w:p>
        </w:tc>
        <w:tc>
          <w:tcPr>
            <w:tcW w:w="1179" w:type="dxa"/>
          </w:tcPr>
          <w:p w14:paraId="7EADD3FB" w14:textId="77777777" w:rsidR="001D37DE" w:rsidRPr="00071DDC" w:rsidRDefault="001D37DE" w:rsidP="00AF7409">
            <w:pPr>
              <w:rPr>
                <w:rFonts w:ascii="Calibri" w:eastAsia="Calibri" w:hAnsi="Calibri" w:cs="Times New Roman"/>
              </w:rPr>
            </w:pPr>
          </w:p>
        </w:tc>
        <w:tc>
          <w:tcPr>
            <w:tcW w:w="1334" w:type="dxa"/>
          </w:tcPr>
          <w:p w14:paraId="6DAA37A5" w14:textId="77777777" w:rsidR="001D37DE" w:rsidRPr="00071DDC" w:rsidRDefault="001D37DE" w:rsidP="00AF7409">
            <w:pPr>
              <w:rPr>
                <w:rFonts w:ascii="Calibri" w:eastAsia="Calibri" w:hAnsi="Calibri" w:cs="Times New Roman"/>
              </w:rPr>
            </w:pPr>
          </w:p>
        </w:tc>
        <w:tc>
          <w:tcPr>
            <w:tcW w:w="1314" w:type="dxa"/>
          </w:tcPr>
          <w:p w14:paraId="3625B1B3" w14:textId="77777777" w:rsidR="001D37DE" w:rsidRPr="00071DDC" w:rsidRDefault="001D37DE" w:rsidP="00AF7409">
            <w:pPr>
              <w:rPr>
                <w:rFonts w:ascii="Calibri" w:eastAsia="Calibri" w:hAnsi="Calibri" w:cs="Times New Roman"/>
              </w:rPr>
            </w:pPr>
          </w:p>
        </w:tc>
        <w:tc>
          <w:tcPr>
            <w:tcW w:w="3820" w:type="dxa"/>
          </w:tcPr>
          <w:p w14:paraId="5F1EE423" w14:textId="77777777" w:rsidR="001D37DE" w:rsidRPr="00071DDC" w:rsidRDefault="001D37DE" w:rsidP="00AF7409">
            <w:pPr>
              <w:rPr>
                <w:rFonts w:ascii="Calibri" w:eastAsia="Calibri" w:hAnsi="Calibri" w:cs="Times New Roman"/>
              </w:rPr>
            </w:pPr>
          </w:p>
        </w:tc>
        <w:tc>
          <w:tcPr>
            <w:tcW w:w="990" w:type="dxa"/>
          </w:tcPr>
          <w:p w14:paraId="3F22F0D3" w14:textId="77777777" w:rsidR="001D37DE" w:rsidRPr="00071DDC" w:rsidRDefault="001D37DE" w:rsidP="00AF7409">
            <w:pPr>
              <w:rPr>
                <w:rFonts w:ascii="Calibri" w:eastAsia="Calibri" w:hAnsi="Calibri" w:cs="Times New Roman"/>
              </w:rPr>
            </w:pPr>
          </w:p>
        </w:tc>
        <w:tc>
          <w:tcPr>
            <w:tcW w:w="990" w:type="dxa"/>
          </w:tcPr>
          <w:p w14:paraId="3A7DADE3" w14:textId="77777777" w:rsidR="001D37DE" w:rsidRPr="00071DDC" w:rsidRDefault="001D37DE" w:rsidP="00AF7409">
            <w:pPr>
              <w:rPr>
                <w:rFonts w:ascii="Calibri" w:eastAsia="Calibri" w:hAnsi="Calibri" w:cs="Times New Roman"/>
              </w:rPr>
            </w:pPr>
          </w:p>
        </w:tc>
        <w:tc>
          <w:tcPr>
            <w:tcW w:w="1080" w:type="dxa"/>
          </w:tcPr>
          <w:p w14:paraId="0284B223" w14:textId="77777777" w:rsidR="001D37DE" w:rsidRPr="00071DDC" w:rsidRDefault="001D37DE" w:rsidP="00AF7409">
            <w:pPr>
              <w:rPr>
                <w:rFonts w:ascii="Calibri" w:eastAsia="Calibri" w:hAnsi="Calibri" w:cs="Times New Roman"/>
              </w:rPr>
            </w:pPr>
          </w:p>
        </w:tc>
        <w:tc>
          <w:tcPr>
            <w:tcW w:w="1170" w:type="dxa"/>
          </w:tcPr>
          <w:p w14:paraId="37B2A5EF" w14:textId="77777777" w:rsidR="001D37DE" w:rsidRPr="00071DDC" w:rsidRDefault="001D37DE" w:rsidP="00AF7409">
            <w:pPr>
              <w:rPr>
                <w:rFonts w:ascii="Calibri" w:eastAsia="Calibri" w:hAnsi="Calibri" w:cs="Times New Roman"/>
              </w:rPr>
            </w:pPr>
          </w:p>
        </w:tc>
      </w:tr>
      <w:tr w:rsidR="001D37DE" w:rsidRPr="00071DDC" w14:paraId="1B8952B4" w14:textId="77777777" w:rsidTr="00AF7409">
        <w:tc>
          <w:tcPr>
            <w:tcW w:w="988" w:type="dxa"/>
          </w:tcPr>
          <w:p w14:paraId="6BB23922" w14:textId="77777777" w:rsidR="001D37DE" w:rsidRPr="00071DDC" w:rsidRDefault="001D37DE" w:rsidP="00AF7409">
            <w:pPr>
              <w:rPr>
                <w:rFonts w:ascii="Calibri" w:eastAsia="Calibri" w:hAnsi="Calibri" w:cs="Times New Roman"/>
              </w:rPr>
            </w:pPr>
            <w:r w:rsidRPr="00071DDC">
              <w:rPr>
                <w:rFonts w:ascii="Calibri" w:eastAsia="Calibri" w:hAnsi="Calibri" w:cs="Times New Roman"/>
              </w:rPr>
              <w:t>3</w:t>
            </w:r>
          </w:p>
        </w:tc>
        <w:tc>
          <w:tcPr>
            <w:tcW w:w="1179" w:type="dxa"/>
          </w:tcPr>
          <w:p w14:paraId="2F46C337" w14:textId="77777777" w:rsidR="001D37DE" w:rsidRPr="00071DDC" w:rsidRDefault="001D37DE" w:rsidP="00AF7409">
            <w:pPr>
              <w:rPr>
                <w:rFonts w:ascii="Calibri" w:eastAsia="Calibri" w:hAnsi="Calibri" w:cs="Times New Roman"/>
              </w:rPr>
            </w:pPr>
          </w:p>
        </w:tc>
        <w:tc>
          <w:tcPr>
            <w:tcW w:w="1334" w:type="dxa"/>
          </w:tcPr>
          <w:p w14:paraId="48BBE42E" w14:textId="77777777" w:rsidR="001D37DE" w:rsidRPr="00071DDC" w:rsidRDefault="001D37DE" w:rsidP="00AF7409">
            <w:pPr>
              <w:rPr>
                <w:rFonts w:ascii="Calibri" w:eastAsia="Calibri" w:hAnsi="Calibri" w:cs="Times New Roman"/>
              </w:rPr>
            </w:pPr>
          </w:p>
        </w:tc>
        <w:tc>
          <w:tcPr>
            <w:tcW w:w="1314" w:type="dxa"/>
          </w:tcPr>
          <w:p w14:paraId="6B2D9253" w14:textId="77777777" w:rsidR="001D37DE" w:rsidRPr="00071DDC" w:rsidRDefault="001D37DE" w:rsidP="00AF7409">
            <w:pPr>
              <w:rPr>
                <w:rFonts w:ascii="Calibri" w:eastAsia="Calibri" w:hAnsi="Calibri" w:cs="Times New Roman"/>
              </w:rPr>
            </w:pPr>
          </w:p>
        </w:tc>
        <w:tc>
          <w:tcPr>
            <w:tcW w:w="3820" w:type="dxa"/>
          </w:tcPr>
          <w:p w14:paraId="4E535D48" w14:textId="77777777" w:rsidR="001D37DE" w:rsidRPr="00071DDC" w:rsidRDefault="001D37DE" w:rsidP="00AF7409">
            <w:pPr>
              <w:rPr>
                <w:rFonts w:ascii="Calibri" w:eastAsia="Calibri" w:hAnsi="Calibri" w:cs="Times New Roman"/>
              </w:rPr>
            </w:pPr>
          </w:p>
        </w:tc>
        <w:tc>
          <w:tcPr>
            <w:tcW w:w="990" w:type="dxa"/>
          </w:tcPr>
          <w:p w14:paraId="6F2E78FB" w14:textId="77777777" w:rsidR="001D37DE" w:rsidRPr="00071DDC" w:rsidRDefault="001D37DE" w:rsidP="00AF7409">
            <w:pPr>
              <w:rPr>
                <w:rFonts w:ascii="Calibri" w:eastAsia="Calibri" w:hAnsi="Calibri" w:cs="Times New Roman"/>
              </w:rPr>
            </w:pPr>
          </w:p>
        </w:tc>
        <w:tc>
          <w:tcPr>
            <w:tcW w:w="990" w:type="dxa"/>
          </w:tcPr>
          <w:p w14:paraId="64E42F9D" w14:textId="77777777" w:rsidR="001D37DE" w:rsidRPr="00071DDC" w:rsidRDefault="001D37DE" w:rsidP="00AF7409">
            <w:pPr>
              <w:rPr>
                <w:rFonts w:ascii="Calibri" w:eastAsia="Calibri" w:hAnsi="Calibri" w:cs="Times New Roman"/>
              </w:rPr>
            </w:pPr>
          </w:p>
        </w:tc>
        <w:tc>
          <w:tcPr>
            <w:tcW w:w="1080" w:type="dxa"/>
          </w:tcPr>
          <w:p w14:paraId="210392BF" w14:textId="77777777" w:rsidR="001D37DE" w:rsidRPr="00071DDC" w:rsidRDefault="001D37DE" w:rsidP="00AF7409">
            <w:pPr>
              <w:rPr>
                <w:rFonts w:ascii="Calibri" w:eastAsia="Calibri" w:hAnsi="Calibri" w:cs="Times New Roman"/>
              </w:rPr>
            </w:pPr>
          </w:p>
        </w:tc>
        <w:tc>
          <w:tcPr>
            <w:tcW w:w="1170" w:type="dxa"/>
          </w:tcPr>
          <w:p w14:paraId="212174C4" w14:textId="77777777" w:rsidR="001D37DE" w:rsidRPr="00071DDC" w:rsidRDefault="001D37DE" w:rsidP="00AF7409">
            <w:pPr>
              <w:rPr>
                <w:rFonts w:ascii="Calibri" w:eastAsia="Calibri" w:hAnsi="Calibri" w:cs="Times New Roman"/>
              </w:rPr>
            </w:pPr>
          </w:p>
        </w:tc>
      </w:tr>
      <w:tr w:rsidR="001D37DE" w:rsidRPr="001D37DE" w14:paraId="56D66ECB" w14:textId="77777777" w:rsidTr="00AF7409">
        <w:tc>
          <w:tcPr>
            <w:tcW w:w="988" w:type="dxa"/>
          </w:tcPr>
          <w:p w14:paraId="7E369283" w14:textId="77777777" w:rsidR="001D37DE" w:rsidRPr="001D37DE" w:rsidRDefault="001D37DE" w:rsidP="00AF7409">
            <w:pPr>
              <w:rPr>
                <w:rFonts w:ascii="Calibri" w:eastAsia="Calibri" w:hAnsi="Calibri" w:cs="Times New Roman"/>
                <w:lang w:val="fr-FR"/>
              </w:rPr>
            </w:pPr>
            <w:r w:rsidRPr="001D37DE">
              <w:rPr>
                <w:rFonts w:ascii="Calibri" w:eastAsia="Calibri" w:hAnsi="Calibri" w:cs="Times New Roman"/>
                <w:lang w:val="fr-FR"/>
              </w:rPr>
              <w:t>Ajoutez des rangés supplémentaires si nécessaire</w:t>
            </w:r>
          </w:p>
        </w:tc>
        <w:tc>
          <w:tcPr>
            <w:tcW w:w="1179" w:type="dxa"/>
          </w:tcPr>
          <w:p w14:paraId="0E9FA49A" w14:textId="77777777" w:rsidR="001D37DE" w:rsidRPr="001D37DE" w:rsidRDefault="001D37DE" w:rsidP="00AF7409">
            <w:pPr>
              <w:rPr>
                <w:rFonts w:ascii="Calibri" w:eastAsia="Calibri" w:hAnsi="Calibri" w:cs="Times New Roman"/>
                <w:lang w:val="fr-FR"/>
              </w:rPr>
            </w:pPr>
          </w:p>
        </w:tc>
        <w:tc>
          <w:tcPr>
            <w:tcW w:w="1334" w:type="dxa"/>
          </w:tcPr>
          <w:p w14:paraId="1D7A68E9" w14:textId="77777777" w:rsidR="001D37DE" w:rsidRPr="001D37DE" w:rsidRDefault="001D37DE" w:rsidP="00AF7409">
            <w:pPr>
              <w:rPr>
                <w:rFonts w:ascii="Calibri" w:eastAsia="Calibri" w:hAnsi="Calibri" w:cs="Times New Roman"/>
                <w:lang w:val="fr-FR"/>
              </w:rPr>
            </w:pPr>
          </w:p>
        </w:tc>
        <w:tc>
          <w:tcPr>
            <w:tcW w:w="1314" w:type="dxa"/>
          </w:tcPr>
          <w:p w14:paraId="7C1778A0" w14:textId="77777777" w:rsidR="001D37DE" w:rsidRPr="001D37DE" w:rsidRDefault="001D37DE" w:rsidP="00AF7409">
            <w:pPr>
              <w:rPr>
                <w:rFonts w:ascii="Calibri" w:eastAsia="Calibri" w:hAnsi="Calibri" w:cs="Times New Roman"/>
                <w:lang w:val="fr-FR"/>
              </w:rPr>
            </w:pPr>
          </w:p>
        </w:tc>
        <w:tc>
          <w:tcPr>
            <w:tcW w:w="3820" w:type="dxa"/>
          </w:tcPr>
          <w:p w14:paraId="2B7B84FE" w14:textId="77777777" w:rsidR="001D37DE" w:rsidRPr="001D37DE" w:rsidRDefault="001D37DE" w:rsidP="00AF7409">
            <w:pPr>
              <w:rPr>
                <w:rFonts w:ascii="Calibri" w:eastAsia="Calibri" w:hAnsi="Calibri" w:cs="Times New Roman"/>
                <w:lang w:val="fr-FR"/>
              </w:rPr>
            </w:pPr>
          </w:p>
        </w:tc>
        <w:tc>
          <w:tcPr>
            <w:tcW w:w="990" w:type="dxa"/>
          </w:tcPr>
          <w:p w14:paraId="3CA9C948" w14:textId="77777777" w:rsidR="001D37DE" w:rsidRPr="001D37DE" w:rsidRDefault="001D37DE" w:rsidP="00AF7409">
            <w:pPr>
              <w:rPr>
                <w:rFonts w:ascii="Calibri" w:eastAsia="Calibri" w:hAnsi="Calibri" w:cs="Times New Roman"/>
                <w:lang w:val="fr-FR"/>
              </w:rPr>
            </w:pPr>
          </w:p>
        </w:tc>
        <w:tc>
          <w:tcPr>
            <w:tcW w:w="990" w:type="dxa"/>
          </w:tcPr>
          <w:p w14:paraId="589BB429" w14:textId="77777777" w:rsidR="001D37DE" w:rsidRPr="001D37DE" w:rsidRDefault="001D37DE" w:rsidP="00AF7409">
            <w:pPr>
              <w:rPr>
                <w:rFonts w:ascii="Calibri" w:eastAsia="Calibri" w:hAnsi="Calibri" w:cs="Times New Roman"/>
                <w:lang w:val="fr-FR"/>
              </w:rPr>
            </w:pPr>
          </w:p>
        </w:tc>
        <w:tc>
          <w:tcPr>
            <w:tcW w:w="1080" w:type="dxa"/>
          </w:tcPr>
          <w:p w14:paraId="685B5D09" w14:textId="77777777" w:rsidR="001D37DE" w:rsidRPr="001D37DE" w:rsidRDefault="001D37DE" w:rsidP="00AF7409">
            <w:pPr>
              <w:rPr>
                <w:rFonts w:ascii="Calibri" w:eastAsia="Calibri" w:hAnsi="Calibri" w:cs="Times New Roman"/>
                <w:lang w:val="fr-FR"/>
              </w:rPr>
            </w:pPr>
          </w:p>
        </w:tc>
        <w:tc>
          <w:tcPr>
            <w:tcW w:w="1170" w:type="dxa"/>
          </w:tcPr>
          <w:p w14:paraId="140D21CD" w14:textId="77777777" w:rsidR="001D37DE" w:rsidRPr="001D37DE" w:rsidRDefault="001D37DE" w:rsidP="00AF7409">
            <w:pPr>
              <w:rPr>
                <w:rFonts w:ascii="Calibri" w:eastAsia="Calibri" w:hAnsi="Calibri" w:cs="Times New Roman"/>
                <w:lang w:val="fr-FR"/>
              </w:rPr>
            </w:pPr>
          </w:p>
        </w:tc>
      </w:tr>
      <w:tr w:rsidR="001D37DE" w:rsidRPr="00071DDC" w14:paraId="6DE7E2B5" w14:textId="77777777" w:rsidTr="00AF7409">
        <w:tc>
          <w:tcPr>
            <w:tcW w:w="2167" w:type="dxa"/>
            <w:gridSpan w:val="2"/>
          </w:tcPr>
          <w:p w14:paraId="7B6539DC" w14:textId="77777777" w:rsidR="001D37DE" w:rsidRPr="001D37DE" w:rsidRDefault="001D37DE" w:rsidP="00AF7409">
            <w:pPr>
              <w:rPr>
                <w:rFonts w:ascii="Calibri" w:eastAsia="Calibri" w:hAnsi="Calibri" w:cs="Times New Roman"/>
                <w:lang w:val="fr-FR"/>
              </w:rPr>
            </w:pPr>
            <w:r w:rsidRPr="001D37DE">
              <w:rPr>
                <w:rFonts w:ascii="Calibri" w:eastAsia="Calibri" w:hAnsi="Calibri" w:cs="Times New Roman"/>
                <w:lang w:val="fr-FR"/>
              </w:rPr>
              <w:t>Ressources financières mobilisées par source</w:t>
            </w:r>
          </w:p>
        </w:tc>
        <w:tc>
          <w:tcPr>
            <w:tcW w:w="1334" w:type="dxa"/>
          </w:tcPr>
          <w:p w14:paraId="75699E23" w14:textId="77777777" w:rsidR="001D37DE" w:rsidRPr="001D37DE" w:rsidRDefault="001D37DE" w:rsidP="00AF7409">
            <w:pPr>
              <w:rPr>
                <w:rFonts w:ascii="Calibri" w:eastAsia="Calibri" w:hAnsi="Calibri" w:cs="Times New Roman"/>
                <w:lang w:val="fr-FR"/>
              </w:rPr>
            </w:pPr>
          </w:p>
        </w:tc>
        <w:tc>
          <w:tcPr>
            <w:tcW w:w="1314" w:type="dxa"/>
          </w:tcPr>
          <w:p w14:paraId="6FE4903C" w14:textId="77777777" w:rsidR="001D37DE" w:rsidRPr="001D37DE" w:rsidRDefault="001D37DE" w:rsidP="00AF7409">
            <w:pPr>
              <w:rPr>
                <w:rFonts w:ascii="Calibri" w:eastAsia="Calibri" w:hAnsi="Calibri" w:cs="Times New Roman"/>
                <w:lang w:val="fr-FR"/>
              </w:rPr>
            </w:pPr>
          </w:p>
        </w:tc>
        <w:tc>
          <w:tcPr>
            <w:tcW w:w="3820" w:type="dxa"/>
          </w:tcPr>
          <w:p w14:paraId="2E7E40D0" w14:textId="77777777" w:rsidR="001D37DE" w:rsidRPr="001D37DE" w:rsidRDefault="001D37DE" w:rsidP="00AF7409">
            <w:pPr>
              <w:rPr>
                <w:rFonts w:ascii="Calibri" w:eastAsia="Calibri" w:hAnsi="Calibri" w:cs="Times New Roman"/>
                <w:lang w:val="fr-FR"/>
              </w:rPr>
            </w:pPr>
          </w:p>
        </w:tc>
        <w:tc>
          <w:tcPr>
            <w:tcW w:w="990" w:type="dxa"/>
          </w:tcPr>
          <w:p w14:paraId="3C893E82" w14:textId="77777777" w:rsidR="001D37DE" w:rsidRPr="00071DDC" w:rsidRDefault="001D37DE" w:rsidP="00AF7409">
            <w:pPr>
              <w:rPr>
                <w:rFonts w:ascii="Calibri" w:eastAsia="Calibri" w:hAnsi="Calibri" w:cs="Times New Roman"/>
              </w:rPr>
            </w:pPr>
            <w:r w:rsidRPr="00071DDC">
              <w:rPr>
                <w:rFonts w:ascii="Calibri" w:eastAsia="Calibri" w:hAnsi="Calibri" w:cs="Times New Roman"/>
              </w:rPr>
              <w:t>$</w:t>
            </w:r>
          </w:p>
        </w:tc>
        <w:tc>
          <w:tcPr>
            <w:tcW w:w="990" w:type="dxa"/>
          </w:tcPr>
          <w:p w14:paraId="782FDDFC" w14:textId="77777777" w:rsidR="001D37DE" w:rsidRPr="00071DDC" w:rsidRDefault="001D37DE" w:rsidP="00AF7409">
            <w:pPr>
              <w:rPr>
                <w:rFonts w:ascii="Calibri" w:eastAsia="Calibri" w:hAnsi="Calibri" w:cs="Times New Roman"/>
              </w:rPr>
            </w:pPr>
            <w:r w:rsidRPr="00071DDC">
              <w:rPr>
                <w:rFonts w:ascii="Calibri" w:eastAsia="Calibri" w:hAnsi="Calibri" w:cs="Times New Roman"/>
              </w:rPr>
              <w:t>$</w:t>
            </w:r>
          </w:p>
        </w:tc>
        <w:tc>
          <w:tcPr>
            <w:tcW w:w="1080" w:type="dxa"/>
          </w:tcPr>
          <w:p w14:paraId="5F6407CD" w14:textId="77777777" w:rsidR="001D37DE" w:rsidRPr="00071DDC" w:rsidRDefault="001D37DE" w:rsidP="00AF7409">
            <w:pPr>
              <w:rPr>
                <w:rFonts w:ascii="Calibri" w:eastAsia="Calibri" w:hAnsi="Calibri" w:cs="Times New Roman"/>
              </w:rPr>
            </w:pPr>
            <w:r w:rsidRPr="00071DDC">
              <w:rPr>
                <w:rFonts w:ascii="Calibri" w:eastAsia="Calibri" w:hAnsi="Calibri" w:cs="Times New Roman"/>
              </w:rPr>
              <w:t>$</w:t>
            </w:r>
          </w:p>
        </w:tc>
        <w:tc>
          <w:tcPr>
            <w:tcW w:w="1170" w:type="dxa"/>
          </w:tcPr>
          <w:p w14:paraId="1B8C3C09" w14:textId="77777777" w:rsidR="001D37DE" w:rsidRPr="00071DDC" w:rsidRDefault="001D37DE" w:rsidP="00AF7409">
            <w:pPr>
              <w:rPr>
                <w:rFonts w:ascii="Calibri" w:eastAsia="Calibri" w:hAnsi="Calibri" w:cs="Times New Roman"/>
              </w:rPr>
            </w:pPr>
            <w:r w:rsidRPr="00071DDC">
              <w:rPr>
                <w:rFonts w:ascii="Calibri" w:eastAsia="Calibri" w:hAnsi="Calibri" w:cs="Times New Roman"/>
              </w:rPr>
              <w:t>$</w:t>
            </w:r>
          </w:p>
        </w:tc>
      </w:tr>
      <w:tr w:rsidR="001D37DE" w:rsidRPr="00071DDC" w14:paraId="5C10E8FB" w14:textId="77777777" w:rsidTr="00AF7409">
        <w:tc>
          <w:tcPr>
            <w:tcW w:w="2167" w:type="dxa"/>
            <w:gridSpan w:val="2"/>
          </w:tcPr>
          <w:p w14:paraId="73F137DB" w14:textId="77777777" w:rsidR="001D37DE" w:rsidRPr="00071DDC" w:rsidRDefault="001D37DE" w:rsidP="00AF7409">
            <w:pPr>
              <w:rPr>
                <w:rFonts w:ascii="Calibri" w:eastAsia="Calibri" w:hAnsi="Calibri" w:cs="Times New Roman"/>
              </w:rPr>
            </w:pPr>
            <w:r w:rsidRPr="00071DDC">
              <w:rPr>
                <w:rFonts w:ascii="Calibri" w:eastAsia="Calibri" w:hAnsi="Calibri" w:cs="Times New Roman"/>
              </w:rPr>
              <w:t>Nombre de partenariats établis</w:t>
            </w:r>
          </w:p>
        </w:tc>
        <w:tc>
          <w:tcPr>
            <w:tcW w:w="1334" w:type="dxa"/>
          </w:tcPr>
          <w:p w14:paraId="07F8C160" w14:textId="77777777" w:rsidR="001D37DE" w:rsidRPr="00071DDC" w:rsidRDefault="001D37DE" w:rsidP="00AF7409">
            <w:pPr>
              <w:rPr>
                <w:rFonts w:ascii="Calibri" w:eastAsia="Calibri" w:hAnsi="Calibri" w:cs="Times New Roman"/>
              </w:rPr>
            </w:pPr>
          </w:p>
        </w:tc>
        <w:tc>
          <w:tcPr>
            <w:tcW w:w="1314" w:type="dxa"/>
          </w:tcPr>
          <w:p w14:paraId="6D1F3A3E" w14:textId="77777777" w:rsidR="001D37DE" w:rsidRPr="00071DDC" w:rsidRDefault="001D37DE" w:rsidP="00AF7409">
            <w:pPr>
              <w:rPr>
                <w:rFonts w:ascii="Calibri" w:eastAsia="Calibri" w:hAnsi="Calibri" w:cs="Times New Roman"/>
              </w:rPr>
            </w:pPr>
          </w:p>
        </w:tc>
        <w:tc>
          <w:tcPr>
            <w:tcW w:w="3820" w:type="dxa"/>
          </w:tcPr>
          <w:p w14:paraId="620A4978" w14:textId="77777777" w:rsidR="001D37DE" w:rsidRPr="00071DDC" w:rsidRDefault="001D37DE" w:rsidP="00AF7409">
            <w:pPr>
              <w:rPr>
                <w:rFonts w:ascii="Calibri" w:eastAsia="Calibri" w:hAnsi="Calibri" w:cs="Times New Roman"/>
              </w:rPr>
            </w:pPr>
          </w:p>
        </w:tc>
        <w:tc>
          <w:tcPr>
            <w:tcW w:w="990" w:type="dxa"/>
          </w:tcPr>
          <w:p w14:paraId="3FB15EA1" w14:textId="77777777" w:rsidR="001D37DE" w:rsidRPr="00071DDC" w:rsidRDefault="001D37DE" w:rsidP="00AF7409">
            <w:pPr>
              <w:rPr>
                <w:rFonts w:ascii="Calibri" w:eastAsia="Calibri" w:hAnsi="Calibri" w:cs="Times New Roman"/>
              </w:rPr>
            </w:pPr>
          </w:p>
        </w:tc>
        <w:tc>
          <w:tcPr>
            <w:tcW w:w="990" w:type="dxa"/>
          </w:tcPr>
          <w:p w14:paraId="12881EC2" w14:textId="77777777" w:rsidR="001D37DE" w:rsidRPr="00071DDC" w:rsidRDefault="001D37DE" w:rsidP="00AF7409">
            <w:pPr>
              <w:rPr>
                <w:rFonts w:ascii="Calibri" w:eastAsia="Calibri" w:hAnsi="Calibri" w:cs="Times New Roman"/>
              </w:rPr>
            </w:pPr>
          </w:p>
        </w:tc>
        <w:tc>
          <w:tcPr>
            <w:tcW w:w="1080" w:type="dxa"/>
          </w:tcPr>
          <w:p w14:paraId="0B10AAE8" w14:textId="77777777" w:rsidR="001D37DE" w:rsidRPr="00071DDC" w:rsidRDefault="001D37DE" w:rsidP="00AF7409">
            <w:pPr>
              <w:rPr>
                <w:rFonts w:ascii="Calibri" w:eastAsia="Calibri" w:hAnsi="Calibri" w:cs="Times New Roman"/>
              </w:rPr>
            </w:pPr>
          </w:p>
        </w:tc>
        <w:tc>
          <w:tcPr>
            <w:tcW w:w="1170" w:type="dxa"/>
          </w:tcPr>
          <w:p w14:paraId="19794320" w14:textId="77777777" w:rsidR="001D37DE" w:rsidRPr="00071DDC" w:rsidRDefault="001D37DE" w:rsidP="00AF7409">
            <w:pPr>
              <w:rPr>
                <w:rFonts w:ascii="Calibri" w:eastAsia="Calibri" w:hAnsi="Calibri" w:cs="Times New Roman"/>
              </w:rPr>
            </w:pPr>
          </w:p>
        </w:tc>
      </w:tr>
    </w:tbl>
    <w:p w14:paraId="0FC6D488" w14:textId="77777777" w:rsidR="001D37DE" w:rsidRPr="00071DDC" w:rsidRDefault="001D37DE" w:rsidP="001D37DE">
      <w:pPr>
        <w:rPr>
          <w:rFonts w:ascii="Calibri" w:eastAsia="Calibri" w:hAnsi="Calibri" w:cs="Times New Roman"/>
        </w:rPr>
      </w:pPr>
    </w:p>
    <w:p w14:paraId="59D415BC" w14:textId="77777777" w:rsidR="001D37DE" w:rsidRPr="00071DDC" w:rsidRDefault="001D37DE" w:rsidP="001D37DE">
      <w:pPr>
        <w:keepNext/>
        <w:keepLines/>
        <w:spacing w:before="240" w:after="0"/>
        <w:ind w:left="432" w:hanging="432"/>
        <w:outlineLvl w:val="0"/>
        <w:rPr>
          <w:rFonts w:ascii="Calibri Light" w:eastAsia="Times New Roman" w:hAnsi="Calibri Light" w:cs="Times New Roman"/>
          <w:b/>
          <w:bCs/>
          <w:color w:val="000000"/>
          <w:sz w:val="24"/>
          <w:szCs w:val="24"/>
        </w:rPr>
        <w:sectPr w:rsidR="001D37DE" w:rsidRPr="00071DDC" w:rsidSect="005E5E66">
          <w:footnotePr>
            <w:numStart w:val="33"/>
          </w:footnotePr>
          <w:type w:val="continuous"/>
          <w:pgSz w:w="16838" w:h="11906" w:orient="landscape"/>
          <w:pgMar w:top="1440" w:right="1440" w:bottom="1440" w:left="1440" w:header="708" w:footer="708" w:gutter="0"/>
          <w:cols w:space="708"/>
          <w:docGrid w:linePitch="360"/>
        </w:sectPr>
      </w:pPr>
    </w:p>
    <w:p w14:paraId="3852AD35" w14:textId="77777777" w:rsidR="001D37DE" w:rsidRPr="00071DDC" w:rsidRDefault="001D37DE" w:rsidP="001D37DE">
      <w:pPr>
        <w:rPr>
          <w:rFonts w:ascii="Calibri" w:eastAsia="Calibri" w:hAnsi="Calibri" w:cs="Arial"/>
        </w:rPr>
      </w:pPr>
    </w:p>
    <w:bookmarkEnd w:id="79"/>
    <w:p w14:paraId="56CB90E9" w14:textId="77777777" w:rsidR="001D37DE" w:rsidRPr="00071DDC" w:rsidRDefault="001D37DE" w:rsidP="001D37DE">
      <w:pPr>
        <w:keepNext/>
        <w:keepLines/>
        <w:spacing w:after="0" w:line="240" w:lineRule="auto"/>
        <w:ind w:left="432"/>
        <w:jc w:val="both"/>
        <w:outlineLvl w:val="0"/>
        <w:rPr>
          <w:rFonts w:ascii="Calibri" w:eastAsia="DengXian Light" w:hAnsi="Calibri" w:cs="Calibri"/>
          <w:b/>
          <w:bCs/>
          <w:sz w:val="24"/>
          <w:szCs w:val="24"/>
        </w:rPr>
        <w:sectPr w:rsidR="001D37DE" w:rsidRPr="00071DDC" w:rsidSect="0051030E">
          <w:footnotePr>
            <w:numStart w:val="33"/>
          </w:footnotePr>
          <w:type w:val="continuous"/>
          <w:pgSz w:w="16838" w:h="11906" w:orient="landscape"/>
          <w:pgMar w:top="1417" w:right="1417" w:bottom="1417" w:left="1417" w:header="708" w:footer="708" w:gutter="0"/>
          <w:cols w:space="708"/>
          <w:docGrid w:linePitch="360"/>
        </w:sectPr>
      </w:pPr>
    </w:p>
    <w:p w14:paraId="5A831F7F" w14:textId="77777777" w:rsidR="001D37DE" w:rsidRPr="00071DDC" w:rsidRDefault="001D37DE" w:rsidP="001D37DE">
      <w:pPr>
        <w:keepNext/>
        <w:keepLines/>
        <w:spacing w:before="240" w:after="120" w:line="240" w:lineRule="auto"/>
        <w:ind w:left="432"/>
        <w:jc w:val="center"/>
        <w:outlineLvl w:val="0"/>
        <w:rPr>
          <w:rFonts w:ascii="Calibri" w:eastAsia="DengXian Light" w:hAnsi="Calibri" w:cs="Times New Roman"/>
          <w:b/>
          <w:bCs/>
          <w:sz w:val="24"/>
          <w:szCs w:val="32"/>
          <w:lang w:eastAsia="fr-FR"/>
        </w:rPr>
      </w:pPr>
      <w:bookmarkStart w:id="86" w:name="_Toc115768891"/>
      <w:r w:rsidRPr="00071DDC">
        <w:rPr>
          <w:rFonts w:ascii="Calibri" w:eastAsia="DengXian Light" w:hAnsi="Calibri" w:cs="Times New Roman"/>
          <w:b/>
          <w:bCs/>
          <w:sz w:val="24"/>
          <w:szCs w:val="32"/>
          <w:lang w:eastAsia="fr-FR"/>
        </w:rPr>
        <w:lastRenderedPageBreak/>
        <w:t>ANNEXE II</w:t>
      </w:r>
      <w:bookmarkEnd w:id="86"/>
      <w:r w:rsidRPr="00071DDC">
        <w:rPr>
          <w:rFonts w:ascii="Calibri" w:eastAsia="DengXian Light" w:hAnsi="Calibri" w:cs="Times New Roman"/>
          <w:b/>
          <w:bCs/>
          <w:sz w:val="24"/>
          <w:szCs w:val="32"/>
          <w:lang w:eastAsia="fr-FR"/>
        </w:rPr>
        <w:t xml:space="preserve"> </w:t>
      </w:r>
      <w:r w:rsidRPr="00071DDC">
        <w:rPr>
          <w:rFonts w:ascii="Calibri" w:eastAsia="DengXian Light" w:hAnsi="Calibri" w:cs="Times New Roman"/>
          <w:b/>
          <w:bCs/>
          <w:sz w:val="24"/>
          <w:szCs w:val="32"/>
          <w:lang w:eastAsia="fr-FR"/>
        </w:rPr>
        <w:tab/>
      </w:r>
    </w:p>
    <w:p w14:paraId="735C37B4" w14:textId="77777777" w:rsidR="001D37DE" w:rsidRPr="001D37DE" w:rsidRDefault="001D37DE" w:rsidP="001D37DE">
      <w:pPr>
        <w:keepNext/>
        <w:keepLines/>
        <w:spacing w:before="240" w:after="120" w:line="240" w:lineRule="auto"/>
        <w:ind w:left="432"/>
        <w:jc w:val="center"/>
        <w:outlineLvl w:val="0"/>
        <w:rPr>
          <w:rFonts w:ascii="Calibri" w:eastAsia="DengXian Light" w:hAnsi="Calibri" w:cs="Times New Roman"/>
          <w:b/>
          <w:bCs/>
          <w:sz w:val="24"/>
          <w:szCs w:val="32"/>
          <w:lang w:val="fr-FR" w:eastAsia="fr-FR"/>
        </w:rPr>
      </w:pPr>
      <w:bookmarkStart w:id="87" w:name="_Toc115768892"/>
      <w:r w:rsidRPr="001D37DE">
        <w:rPr>
          <w:rFonts w:ascii="Calibri" w:eastAsia="DengXian Light" w:hAnsi="Calibri" w:cs="Times New Roman"/>
          <w:b/>
          <w:bCs/>
          <w:sz w:val="24"/>
          <w:szCs w:val="32"/>
          <w:lang w:val="fr-FR" w:eastAsia="fr-FR"/>
        </w:rPr>
        <w:t>CERTAINES DES ORGANISATIONS ET DES ENTITÉS INTÉRESSÉES PAR L'ÉCONOMIE BLEUE</w:t>
      </w:r>
      <w:bookmarkEnd w:id="87"/>
    </w:p>
    <w:p w14:paraId="33D1FC29" w14:textId="77777777" w:rsidR="001D37DE" w:rsidRPr="001D37DE" w:rsidRDefault="001D37DE" w:rsidP="001D37DE">
      <w:pPr>
        <w:spacing w:after="0" w:line="240" w:lineRule="auto"/>
        <w:jc w:val="center"/>
        <w:rPr>
          <w:rFonts w:ascii="Calibri" w:eastAsia="Times New Roman" w:hAnsi="Calibri" w:cs="Calibri"/>
          <w:b/>
          <w:bCs/>
          <w:sz w:val="24"/>
          <w:szCs w:val="24"/>
          <w:lang w:val="fr-FR" w:eastAsia="fr-FR"/>
        </w:rPr>
      </w:pPr>
    </w:p>
    <w:p w14:paraId="19C38FD5" w14:textId="77777777" w:rsidR="001D37DE" w:rsidRPr="001D37DE" w:rsidRDefault="001D37DE" w:rsidP="001D37DE">
      <w:pPr>
        <w:pBdr>
          <w:top w:val="nil"/>
          <w:left w:val="nil"/>
          <w:bottom w:val="nil"/>
          <w:right w:val="nil"/>
          <w:between w:val="nil"/>
          <w:bar w:val="nil"/>
        </w:pBdr>
        <w:spacing w:after="120" w:line="240" w:lineRule="auto"/>
        <w:ind w:left="720" w:hanging="360"/>
        <w:contextualSpacing/>
        <w:jc w:val="both"/>
        <w:rPr>
          <w:rFonts w:ascii="Calibri" w:eastAsia="Calibri" w:hAnsi="Calibri" w:cs="Calibri"/>
          <w:b/>
          <w:bCs/>
          <w:i/>
          <w:iCs/>
          <w:sz w:val="24"/>
          <w:szCs w:val="24"/>
          <w:lang w:val="fr-FR"/>
        </w:rPr>
      </w:pPr>
      <w:r w:rsidRPr="001D37DE">
        <w:rPr>
          <w:rFonts w:ascii="Calibri" w:eastAsia="Calibri" w:hAnsi="Calibri" w:cs="Calibri"/>
          <w:b/>
          <w:bCs/>
          <w:i/>
          <w:iCs/>
          <w:sz w:val="24"/>
          <w:szCs w:val="24"/>
          <w:lang w:val="fr-FR"/>
        </w:rPr>
        <w:t>Banque africaine de développement (BAD)</w:t>
      </w:r>
    </w:p>
    <w:p w14:paraId="7E71972C" w14:textId="77777777" w:rsidR="001D37DE" w:rsidRPr="001D37DE" w:rsidRDefault="001D37DE" w:rsidP="001D37DE">
      <w:pPr>
        <w:pBdr>
          <w:top w:val="nil"/>
          <w:left w:val="nil"/>
          <w:bottom w:val="nil"/>
          <w:right w:val="nil"/>
          <w:between w:val="nil"/>
          <w:bar w:val="nil"/>
        </w:pBdr>
        <w:spacing w:after="120" w:line="240" w:lineRule="auto"/>
        <w:ind w:left="720" w:hanging="360"/>
        <w:contextualSpacing/>
        <w:jc w:val="both"/>
        <w:rPr>
          <w:rFonts w:ascii="Calibri" w:eastAsia="Arial Unicode MS" w:hAnsi="Calibri" w:cs="Calibri"/>
          <w:sz w:val="24"/>
          <w:szCs w:val="24"/>
          <w:lang w:val="fr-FR"/>
        </w:rPr>
      </w:pPr>
      <w:r w:rsidRPr="001D37DE">
        <w:rPr>
          <w:rFonts w:ascii="Calibri" w:eastAsia="Calibri" w:hAnsi="Calibri" w:cs="Calibri"/>
          <w:sz w:val="24"/>
          <w:szCs w:val="24"/>
          <w:lang w:val="fr-FR"/>
        </w:rPr>
        <w:t xml:space="preserve">       La Division des affaires maritimes et du droit de la mer (DOALOS) qui est l'organe central chargé de coordonner l'activité mondiale des Nations unies et du Secrétaire général de l'Organisation sur les questions maritimes et les questions liées au droit de la </w:t>
      </w:r>
      <w:r w:rsidRPr="001D37DE">
        <w:rPr>
          <w:rFonts w:ascii="Calibri" w:eastAsia="Arial Unicode MS" w:hAnsi="Calibri" w:cs="Calibri"/>
          <w:sz w:val="24"/>
          <w:szCs w:val="24"/>
          <w:lang w:val="fr-FR"/>
        </w:rPr>
        <w:t>mer ;</w:t>
      </w:r>
    </w:p>
    <w:p w14:paraId="66C1670C" w14:textId="77777777" w:rsidR="001D37DE" w:rsidRPr="001D37DE" w:rsidRDefault="001D37DE" w:rsidP="001D37DE">
      <w:pPr>
        <w:pBdr>
          <w:top w:val="nil"/>
          <w:left w:val="nil"/>
          <w:bottom w:val="nil"/>
          <w:right w:val="nil"/>
          <w:between w:val="nil"/>
          <w:bar w:val="nil"/>
        </w:pBdr>
        <w:spacing w:after="120" w:line="240" w:lineRule="auto"/>
        <w:ind w:left="720" w:hanging="360"/>
        <w:contextualSpacing/>
        <w:jc w:val="both"/>
        <w:rPr>
          <w:rFonts w:ascii="Calibri" w:eastAsia="Arial Unicode MS" w:hAnsi="Calibri" w:cs="Calibri"/>
          <w:color w:val="000000"/>
          <w:sz w:val="24"/>
          <w:szCs w:val="24"/>
          <w:u w:color="000000"/>
          <w:bdr w:val="nil"/>
          <w:lang w:val="fr-FR" w:eastAsia="x-none"/>
        </w:rPr>
      </w:pPr>
      <w:r w:rsidRPr="001D37DE">
        <w:rPr>
          <w:rFonts w:ascii="Calibri" w:eastAsia="Arial Unicode MS" w:hAnsi="Calibri" w:cs="Calibri"/>
          <w:b/>
          <w:i/>
          <w:color w:val="000000"/>
          <w:sz w:val="24"/>
          <w:szCs w:val="24"/>
          <w:u w:color="000000"/>
          <w:bdr w:val="nil"/>
          <w:lang w:val="fr-FR" w:eastAsia="x-none"/>
        </w:rPr>
        <w:t xml:space="preserve">L'Union européenne (UE) </w:t>
      </w:r>
      <w:r w:rsidRPr="001D37DE">
        <w:rPr>
          <w:rFonts w:ascii="Calibri" w:eastAsia="Arial Unicode MS" w:hAnsi="Calibri" w:cs="Calibri"/>
          <w:color w:val="000000"/>
          <w:sz w:val="24"/>
          <w:szCs w:val="24"/>
          <w:u w:color="000000"/>
          <w:bdr w:val="nil"/>
          <w:lang w:val="fr-FR" w:eastAsia="x-none"/>
        </w:rPr>
        <w:t>accompagne et finance de nombreux programmes sur la pêche et l'aquaculture (par exemple la lutte contre la pêche INN), les énergies renouvelables, le transport maritime et les ports, la sécurité et la sûreté maritimes. Par exemple, le Bureau de coordination pourrait ici travailler avec l'UE (mais aussi avec de nombreux autres partenaires multilatéraux) pour lancer et promouvoir la création d’un « Fonds bleu » pour le développement de l'économie bleue en Afrique ;</w:t>
      </w:r>
    </w:p>
    <w:p w14:paraId="249B1F23" w14:textId="77777777" w:rsidR="001D37DE" w:rsidRPr="001D37DE" w:rsidRDefault="001D37DE" w:rsidP="001D37DE">
      <w:pPr>
        <w:pBdr>
          <w:top w:val="nil"/>
          <w:left w:val="nil"/>
          <w:bottom w:val="nil"/>
          <w:right w:val="nil"/>
          <w:between w:val="nil"/>
          <w:bar w:val="nil"/>
        </w:pBdr>
        <w:spacing w:after="120" w:line="240" w:lineRule="auto"/>
        <w:ind w:left="720" w:hanging="360"/>
        <w:contextualSpacing/>
        <w:jc w:val="both"/>
        <w:rPr>
          <w:rFonts w:ascii="Calibri" w:eastAsia="Arial Unicode MS" w:hAnsi="Calibri" w:cs="Calibri"/>
          <w:color w:val="000000"/>
          <w:sz w:val="24"/>
          <w:szCs w:val="24"/>
          <w:u w:color="000000"/>
          <w:bdr w:val="nil"/>
          <w:lang w:val="fr-FR" w:eastAsia="x-none"/>
        </w:rPr>
      </w:pPr>
      <w:r w:rsidRPr="001D37DE">
        <w:rPr>
          <w:rFonts w:ascii="Calibri" w:eastAsia="Arial Unicode MS" w:hAnsi="Calibri" w:cs="Calibri"/>
          <w:b/>
          <w:i/>
          <w:color w:val="000000"/>
          <w:sz w:val="24"/>
          <w:szCs w:val="24"/>
          <w:u w:color="000000"/>
          <w:bdr w:val="nil"/>
          <w:lang w:val="fr-FR" w:eastAsia="x-none"/>
        </w:rPr>
        <w:t xml:space="preserve">L’Organisation des Nations unies pour l'alimentation et l'agriculture (FAO), </w:t>
      </w:r>
      <w:r w:rsidRPr="001D37DE">
        <w:rPr>
          <w:rFonts w:ascii="Calibri" w:eastAsia="Arial Unicode MS" w:hAnsi="Calibri" w:cs="Calibri"/>
          <w:color w:val="000000"/>
          <w:sz w:val="24"/>
          <w:szCs w:val="24"/>
          <w:u w:color="000000"/>
          <w:bdr w:val="nil"/>
          <w:lang w:val="fr-FR" w:eastAsia="x-none"/>
        </w:rPr>
        <w:t>dont les interventions et programmes multiples et diversifiés visent à développer, aux côtés de l'agriculture et de l'élevage, un secteur de la pêche et de l'aquaculture prospère, capable d'assurer la sécurité alimentaire de la planète et des pays en développement, mais en insistant plus particulièrement sur la protection des écosystèmes et de l'environnement en général ;</w:t>
      </w:r>
    </w:p>
    <w:p w14:paraId="6E064B24" w14:textId="77777777" w:rsidR="001D37DE" w:rsidRPr="001D37DE" w:rsidRDefault="001D37DE" w:rsidP="001D37DE">
      <w:pPr>
        <w:pBdr>
          <w:top w:val="nil"/>
          <w:left w:val="nil"/>
          <w:bottom w:val="nil"/>
          <w:right w:val="nil"/>
          <w:between w:val="nil"/>
          <w:bar w:val="nil"/>
        </w:pBdr>
        <w:spacing w:after="120" w:line="240" w:lineRule="auto"/>
        <w:ind w:left="720" w:hanging="360"/>
        <w:contextualSpacing/>
        <w:jc w:val="both"/>
        <w:rPr>
          <w:rFonts w:ascii="Calibri" w:eastAsia="Arial Unicode MS" w:hAnsi="Calibri" w:cs="Calibri"/>
          <w:b/>
          <w:i/>
          <w:color w:val="000000"/>
          <w:sz w:val="24"/>
          <w:szCs w:val="24"/>
          <w:u w:color="000000"/>
          <w:bdr w:val="nil"/>
          <w:lang w:val="fr-FR" w:eastAsia="x-none"/>
        </w:rPr>
      </w:pPr>
      <w:r w:rsidRPr="001D37DE">
        <w:rPr>
          <w:rFonts w:ascii="Calibri" w:eastAsia="Arial Unicode MS" w:hAnsi="Calibri" w:cs="Calibri"/>
          <w:b/>
          <w:i/>
          <w:color w:val="000000"/>
          <w:sz w:val="24"/>
          <w:szCs w:val="24"/>
          <w:u w:color="000000"/>
          <w:bdr w:val="nil"/>
          <w:lang w:val="fr-FR" w:eastAsia="x-none"/>
        </w:rPr>
        <w:t xml:space="preserve">Le Groupe de haut niveau pour une économie océanique durable </w:t>
      </w:r>
      <w:r w:rsidRPr="001D37DE">
        <w:rPr>
          <w:rFonts w:ascii="Calibri" w:eastAsia="Calibri" w:hAnsi="Calibri" w:cs="Calibri"/>
          <w:sz w:val="24"/>
          <w:szCs w:val="24"/>
          <w:lang w:val="fr-FR"/>
        </w:rPr>
        <w:t xml:space="preserve">a </w:t>
      </w:r>
      <w:r w:rsidRPr="001D37DE">
        <w:rPr>
          <w:rFonts w:ascii="Calibri" w:eastAsia="Arial Unicode MS" w:hAnsi="Calibri" w:cs="Calibri"/>
          <w:i/>
          <w:color w:val="000000"/>
          <w:sz w:val="24"/>
          <w:szCs w:val="24"/>
          <w:u w:color="000000"/>
          <w:bdr w:val="nil"/>
          <w:lang w:val="fr-FR" w:eastAsia="x-none"/>
        </w:rPr>
        <w:t>élaboré un ensemble de recommandations et d'actions visant à promouvoir une économie océanique durable, en privilégiant un océan sain et une production durable, au bénéfice de tous.</w:t>
      </w:r>
    </w:p>
    <w:p w14:paraId="027DA496" w14:textId="77777777" w:rsidR="001D37DE" w:rsidRPr="001D37DE" w:rsidRDefault="001D37DE" w:rsidP="001D37DE">
      <w:pPr>
        <w:pBdr>
          <w:top w:val="nil"/>
          <w:left w:val="nil"/>
          <w:bottom w:val="nil"/>
          <w:right w:val="nil"/>
          <w:between w:val="nil"/>
          <w:bar w:val="nil"/>
        </w:pBdr>
        <w:spacing w:after="120" w:line="240" w:lineRule="auto"/>
        <w:ind w:left="720" w:hanging="360"/>
        <w:contextualSpacing/>
        <w:jc w:val="both"/>
        <w:rPr>
          <w:rFonts w:ascii="Calibri" w:eastAsia="Arial Unicode MS" w:hAnsi="Calibri" w:cs="Calibri"/>
          <w:color w:val="000000"/>
          <w:sz w:val="24"/>
          <w:szCs w:val="24"/>
          <w:u w:color="000000"/>
          <w:bdr w:val="nil"/>
          <w:lang w:val="fr-FR" w:eastAsia="x-none"/>
        </w:rPr>
      </w:pPr>
      <w:r w:rsidRPr="001D37DE">
        <w:rPr>
          <w:rFonts w:ascii="Calibri" w:eastAsia="Arial Unicode MS" w:hAnsi="Calibri" w:cs="Calibri"/>
          <w:b/>
          <w:i/>
          <w:color w:val="000000"/>
          <w:sz w:val="24"/>
          <w:szCs w:val="24"/>
          <w:u w:color="000000"/>
          <w:bdr w:val="nil"/>
          <w:lang w:val="fr-FR" w:eastAsia="x-none"/>
        </w:rPr>
        <w:t xml:space="preserve">Le Programme des Nations unies pour l'environnement (PNUE) </w:t>
      </w:r>
      <w:r w:rsidRPr="001D37DE">
        <w:rPr>
          <w:rFonts w:ascii="Calibri" w:eastAsia="Arial Unicode MS" w:hAnsi="Calibri" w:cs="Calibri"/>
          <w:color w:val="000000"/>
          <w:sz w:val="24"/>
          <w:szCs w:val="24"/>
          <w:u w:color="000000"/>
          <w:bdr w:val="nil"/>
          <w:lang w:val="fr-FR" w:eastAsia="x-none"/>
        </w:rPr>
        <w:t>qui supervise toutes les questions relatives à l'environnement et aux écosystèmes marins, côtiers et aquatiques ainsi que les différents programmes sur les mers régionales ;</w:t>
      </w:r>
    </w:p>
    <w:p w14:paraId="291FAF63" w14:textId="77777777" w:rsidR="001D37DE" w:rsidRPr="001D37DE" w:rsidRDefault="001D37DE" w:rsidP="001D37DE">
      <w:pPr>
        <w:pBdr>
          <w:top w:val="nil"/>
          <w:left w:val="nil"/>
          <w:bottom w:val="nil"/>
          <w:right w:val="nil"/>
          <w:between w:val="nil"/>
          <w:bar w:val="nil"/>
        </w:pBdr>
        <w:spacing w:after="120" w:line="240" w:lineRule="auto"/>
        <w:ind w:left="720" w:hanging="360"/>
        <w:contextualSpacing/>
        <w:jc w:val="both"/>
        <w:rPr>
          <w:rFonts w:ascii="Calibri" w:eastAsia="Arial Unicode MS" w:hAnsi="Calibri" w:cs="Calibri"/>
          <w:color w:val="000000"/>
          <w:sz w:val="24"/>
          <w:szCs w:val="24"/>
          <w:u w:color="000000"/>
          <w:bdr w:val="nil"/>
          <w:lang w:val="fr-FR" w:eastAsia="x-none"/>
        </w:rPr>
      </w:pPr>
      <w:r w:rsidRPr="001D37DE">
        <w:rPr>
          <w:rFonts w:ascii="Calibri" w:eastAsia="Arial Unicode MS" w:hAnsi="Calibri" w:cs="Calibri"/>
          <w:b/>
          <w:i/>
          <w:color w:val="000000"/>
          <w:sz w:val="24"/>
          <w:szCs w:val="24"/>
          <w:u w:color="000000"/>
          <w:bdr w:val="nil"/>
          <w:lang w:val="fr-FR" w:eastAsia="x-none"/>
        </w:rPr>
        <w:t>L’Organisation internationale du travail (OIT</w:t>
      </w:r>
      <w:r w:rsidRPr="001D37DE">
        <w:rPr>
          <w:rFonts w:ascii="Calibri" w:eastAsia="Arial Unicode MS" w:hAnsi="Calibri" w:cs="Calibri"/>
          <w:color w:val="000000"/>
          <w:sz w:val="24"/>
          <w:szCs w:val="24"/>
          <w:u w:color="000000"/>
          <w:bdr w:val="nil"/>
          <w:lang w:val="fr-FR" w:eastAsia="x-none"/>
        </w:rPr>
        <w:t>) dont la mission est de pourvoir à toutes les réglementations en matière de droit du travail et de protection sociale et donc au droit au travail et à la protection sociale des marins et des gens de mer ;</w:t>
      </w:r>
    </w:p>
    <w:p w14:paraId="3F9838D7" w14:textId="77777777" w:rsidR="001D37DE" w:rsidRPr="001D37DE" w:rsidRDefault="001D37DE" w:rsidP="001D37DE">
      <w:pPr>
        <w:pBdr>
          <w:top w:val="nil"/>
          <w:left w:val="nil"/>
          <w:bottom w:val="nil"/>
          <w:right w:val="nil"/>
          <w:between w:val="nil"/>
          <w:bar w:val="nil"/>
        </w:pBdr>
        <w:spacing w:after="120" w:line="240" w:lineRule="auto"/>
        <w:ind w:left="720" w:hanging="360"/>
        <w:contextualSpacing/>
        <w:jc w:val="both"/>
        <w:rPr>
          <w:rFonts w:ascii="Calibri" w:eastAsia="Arial Unicode MS" w:hAnsi="Calibri" w:cs="Calibri"/>
          <w:color w:val="000000"/>
          <w:sz w:val="24"/>
          <w:szCs w:val="24"/>
          <w:u w:color="000000"/>
          <w:bdr w:val="nil"/>
          <w:lang w:val="fr-FR" w:eastAsia="x-none"/>
        </w:rPr>
      </w:pPr>
      <w:r w:rsidRPr="001D37DE">
        <w:rPr>
          <w:rFonts w:ascii="Calibri" w:eastAsia="Arial Unicode MS" w:hAnsi="Calibri" w:cs="Calibri"/>
          <w:b/>
          <w:i/>
          <w:color w:val="000000"/>
          <w:sz w:val="24"/>
          <w:szCs w:val="24"/>
          <w:u w:color="000000"/>
          <w:bdr w:val="nil"/>
          <w:lang w:val="fr-FR" w:eastAsia="x-none"/>
        </w:rPr>
        <w:t xml:space="preserve">L'Organisation maritime internationale (OMI) </w:t>
      </w:r>
      <w:r w:rsidRPr="001D37DE">
        <w:rPr>
          <w:rFonts w:ascii="Calibri" w:eastAsia="Arial Unicode MS" w:hAnsi="Calibri" w:cs="Calibri"/>
          <w:color w:val="000000"/>
          <w:sz w:val="24"/>
          <w:szCs w:val="24"/>
          <w:u w:color="000000"/>
          <w:bdr w:val="nil"/>
          <w:lang w:val="fr-FR" w:eastAsia="x-none"/>
        </w:rPr>
        <w:t>est l'autorité normative mondiale et la responsable de toute l'action et de l'assistance technique des Nations unies dans le domaine de la sécurité et de la sûreté maritimes (prévention et lutte contre les accidents et les catastrophes maritimes, la piraterie, les activités illicites et toutes les formes de criminalité en mer) ;</w:t>
      </w:r>
    </w:p>
    <w:p w14:paraId="4DC972B6" w14:textId="77777777" w:rsidR="001D37DE" w:rsidRPr="001D37DE" w:rsidRDefault="001D37DE" w:rsidP="001D37DE">
      <w:pPr>
        <w:pBdr>
          <w:top w:val="nil"/>
          <w:left w:val="nil"/>
          <w:bottom w:val="nil"/>
          <w:right w:val="nil"/>
          <w:between w:val="nil"/>
          <w:bar w:val="nil"/>
        </w:pBdr>
        <w:spacing w:after="120" w:line="240" w:lineRule="auto"/>
        <w:ind w:left="720" w:hanging="360"/>
        <w:contextualSpacing/>
        <w:jc w:val="both"/>
        <w:rPr>
          <w:rFonts w:ascii="Calibri" w:eastAsia="Arial Unicode MS" w:hAnsi="Calibri" w:cs="Calibri"/>
          <w:color w:val="000000"/>
          <w:sz w:val="24"/>
          <w:szCs w:val="24"/>
          <w:u w:color="000000"/>
          <w:bdr w:val="nil"/>
          <w:lang w:val="fr-FR" w:eastAsia="x-none"/>
        </w:rPr>
      </w:pPr>
      <w:r w:rsidRPr="001D37DE">
        <w:rPr>
          <w:rFonts w:ascii="Calibri" w:eastAsia="Arial Unicode MS" w:hAnsi="Calibri" w:cs="Calibri"/>
          <w:b/>
          <w:i/>
          <w:color w:val="000000"/>
          <w:sz w:val="24"/>
          <w:szCs w:val="24"/>
          <w:u w:color="000000"/>
          <w:bdr w:val="nil"/>
          <w:lang w:val="fr-FR" w:eastAsia="x-none"/>
        </w:rPr>
        <w:t>L'Autorité internationale des fonds marins (AIFM)</w:t>
      </w:r>
      <w:r w:rsidRPr="001D37DE">
        <w:rPr>
          <w:rFonts w:ascii="Calibri" w:eastAsia="Arial Unicode MS" w:hAnsi="Calibri" w:cs="Calibri"/>
          <w:color w:val="000000"/>
          <w:sz w:val="24"/>
          <w:szCs w:val="24"/>
          <w:u w:color="000000"/>
          <w:bdr w:val="nil"/>
          <w:lang w:val="fr-FR" w:eastAsia="x-none"/>
        </w:rPr>
        <w:t>, qui dirige tous les programmes mondiaux d'exploration et d'exploitation des ressources minérales, pétrolières et gazières, en particulier dans les grands fonds marins (connus sous le nom de « patrimoine commun de l'humanité »), et coopère également aux importants travaux de la Commission des limites du plateau continental (CLPC) ;</w:t>
      </w:r>
    </w:p>
    <w:p w14:paraId="44428B74" w14:textId="77777777" w:rsidR="001D37DE" w:rsidRPr="001D37DE" w:rsidRDefault="001D37DE" w:rsidP="001D37DE">
      <w:pPr>
        <w:pBdr>
          <w:top w:val="nil"/>
          <w:left w:val="nil"/>
          <w:bottom w:val="nil"/>
          <w:right w:val="nil"/>
          <w:between w:val="nil"/>
          <w:bar w:val="nil"/>
        </w:pBdr>
        <w:spacing w:after="120" w:line="240" w:lineRule="auto"/>
        <w:ind w:left="720" w:hanging="360"/>
        <w:contextualSpacing/>
        <w:jc w:val="both"/>
        <w:rPr>
          <w:rFonts w:ascii="Calibri" w:eastAsia="Arial Unicode MS" w:hAnsi="Calibri" w:cs="Calibri"/>
          <w:color w:val="000000"/>
          <w:sz w:val="24"/>
          <w:szCs w:val="24"/>
          <w:u w:color="000000"/>
          <w:bdr w:val="nil"/>
          <w:lang w:val="fr-FR" w:eastAsia="x-none"/>
        </w:rPr>
      </w:pPr>
      <w:r w:rsidRPr="001D37DE">
        <w:rPr>
          <w:rFonts w:ascii="Calibri" w:eastAsia="Arial Unicode MS" w:hAnsi="Calibri" w:cs="Calibri"/>
          <w:b/>
          <w:i/>
          <w:color w:val="000000"/>
          <w:sz w:val="24"/>
          <w:szCs w:val="24"/>
          <w:u w:color="000000"/>
          <w:bdr w:val="nil"/>
          <w:lang w:val="fr-FR" w:eastAsia="x-none"/>
        </w:rPr>
        <w:t xml:space="preserve">Le Tribunal international du droit de la mer (TIDM/ITLOS) et la Cour internationale de justice (CIJ) </w:t>
      </w:r>
      <w:r w:rsidRPr="001D37DE">
        <w:rPr>
          <w:rFonts w:ascii="Calibri" w:eastAsia="Arial Unicode MS" w:hAnsi="Calibri" w:cs="Calibri"/>
          <w:color w:val="000000"/>
          <w:sz w:val="24"/>
          <w:szCs w:val="24"/>
          <w:u w:color="000000"/>
          <w:bdr w:val="nil"/>
          <w:lang w:val="fr-FR" w:eastAsia="x-none"/>
        </w:rPr>
        <w:t xml:space="preserve">se penchent sur tous les différends entre États dans le domaine du droit de la mer (délimitations maritimes, conflits en matière de ressources marines et océaniques, </w:t>
      </w:r>
      <w:proofErr w:type="gramStart"/>
      <w:r w:rsidRPr="001D37DE">
        <w:rPr>
          <w:rFonts w:ascii="Calibri" w:eastAsia="Arial Unicode MS" w:hAnsi="Calibri" w:cs="Calibri"/>
          <w:color w:val="000000"/>
          <w:sz w:val="24"/>
          <w:szCs w:val="24"/>
          <w:u w:color="000000"/>
          <w:bdr w:val="nil"/>
          <w:lang w:val="fr-FR" w:eastAsia="x-none"/>
        </w:rPr>
        <w:t>etc. )</w:t>
      </w:r>
      <w:proofErr w:type="gramEnd"/>
      <w:r w:rsidRPr="001D37DE">
        <w:rPr>
          <w:rFonts w:ascii="Calibri" w:eastAsia="Arial Unicode MS" w:hAnsi="Calibri" w:cs="Calibri"/>
          <w:color w:val="000000"/>
          <w:sz w:val="24"/>
          <w:szCs w:val="24"/>
          <w:u w:color="000000"/>
          <w:bdr w:val="nil"/>
          <w:lang w:val="fr-FR" w:eastAsia="x-none"/>
        </w:rPr>
        <w:t xml:space="preserve"> ;</w:t>
      </w:r>
    </w:p>
    <w:p w14:paraId="47ECCB17" w14:textId="77777777" w:rsidR="001D37DE" w:rsidRPr="001D37DE" w:rsidRDefault="001D37DE" w:rsidP="001D37DE">
      <w:pPr>
        <w:pBdr>
          <w:top w:val="nil"/>
          <w:left w:val="nil"/>
          <w:bottom w:val="nil"/>
          <w:right w:val="nil"/>
          <w:between w:val="nil"/>
          <w:bar w:val="nil"/>
        </w:pBdr>
        <w:spacing w:after="120" w:line="240" w:lineRule="auto"/>
        <w:ind w:left="720" w:hanging="360"/>
        <w:contextualSpacing/>
        <w:jc w:val="both"/>
        <w:rPr>
          <w:rFonts w:ascii="Calibri" w:eastAsia="Arial Unicode MS" w:hAnsi="Calibri" w:cs="Calibri"/>
          <w:color w:val="000000"/>
          <w:sz w:val="24"/>
          <w:szCs w:val="24"/>
          <w:u w:color="000000"/>
          <w:bdr w:val="nil"/>
          <w:lang w:val="fr-FR" w:eastAsia="x-none"/>
        </w:rPr>
      </w:pPr>
      <w:r w:rsidRPr="001D37DE">
        <w:rPr>
          <w:rFonts w:ascii="Calibri" w:eastAsia="Arial Unicode MS" w:hAnsi="Calibri" w:cs="Calibri"/>
          <w:b/>
          <w:i/>
          <w:color w:val="000000"/>
          <w:sz w:val="24"/>
          <w:szCs w:val="24"/>
          <w:u w:color="000000"/>
          <w:bdr w:val="nil"/>
          <w:lang w:val="fr-FR" w:eastAsia="x-none"/>
        </w:rPr>
        <w:lastRenderedPageBreak/>
        <w:t xml:space="preserve">L'Organisation des Nations Unies pour l'éducation, la science et la culture (UNESCO) (avec sa Commission océanographique internationale, COI) </w:t>
      </w:r>
      <w:r w:rsidRPr="001D37DE">
        <w:rPr>
          <w:rFonts w:ascii="Calibri" w:eastAsia="Arial Unicode MS" w:hAnsi="Calibri" w:cs="Calibri"/>
          <w:color w:val="000000"/>
          <w:sz w:val="24"/>
          <w:szCs w:val="24"/>
          <w:u w:color="000000"/>
          <w:bdr w:val="nil"/>
          <w:lang w:val="fr-FR" w:eastAsia="x-none"/>
        </w:rPr>
        <w:t>pour toutes les initiatives et programmes dans les domaines de l'océanographie et de l'étude des écosystèmes marins et aquatiques. C'est le cas de son programme « Système mondial d'observation de l'océan en Afrique » (GOOS-AFRIQUE) ;</w:t>
      </w:r>
    </w:p>
    <w:p w14:paraId="6238050C" w14:textId="77777777" w:rsidR="001D37DE" w:rsidRPr="001D37DE" w:rsidRDefault="001D37DE" w:rsidP="001D37DE">
      <w:pPr>
        <w:pBdr>
          <w:top w:val="nil"/>
          <w:left w:val="nil"/>
          <w:bottom w:val="nil"/>
          <w:right w:val="nil"/>
          <w:between w:val="nil"/>
          <w:bar w:val="nil"/>
        </w:pBdr>
        <w:spacing w:after="120" w:line="240" w:lineRule="auto"/>
        <w:ind w:left="720" w:hanging="360"/>
        <w:contextualSpacing/>
        <w:jc w:val="both"/>
        <w:rPr>
          <w:rFonts w:ascii="Calibri" w:eastAsia="Arial Unicode MS" w:hAnsi="Calibri" w:cs="Calibri"/>
          <w:color w:val="000000"/>
          <w:sz w:val="24"/>
          <w:szCs w:val="24"/>
          <w:u w:color="000000"/>
          <w:bdr w:val="nil"/>
          <w:lang w:val="fr-FR" w:eastAsia="x-none"/>
        </w:rPr>
      </w:pPr>
      <w:r w:rsidRPr="001D37DE">
        <w:rPr>
          <w:rFonts w:ascii="Calibri" w:eastAsia="Arial Unicode MS" w:hAnsi="Calibri" w:cs="Calibri"/>
          <w:b/>
          <w:i/>
          <w:color w:val="000000"/>
          <w:sz w:val="24"/>
          <w:szCs w:val="24"/>
          <w:u w:color="000000"/>
          <w:bdr w:val="nil"/>
          <w:lang w:val="fr-FR" w:eastAsia="x-none"/>
        </w:rPr>
        <w:t xml:space="preserve">Conférence des Nations unies sur le commerce et le développement (CNUCED) </w:t>
      </w:r>
      <w:r w:rsidRPr="001D37DE">
        <w:rPr>
          <w:rFonts w:ascii="Calibri" w:eastAsia="Arial Unicode MS" w:hAnsi="Calibri" w:cs="Calibri"/>
          <w:color w:val="000000"/>
          <w:sz w:val="24"/>
          <w:szCs w:val="24"/>
          <w:u w:color="000000"/>
          <w:bdr w:val="nil"/>
          <w:lang w:val="fr-FR" w:eastAsia="x-none"/>
        </w:rPr>
        <w:t>qui, bien qu'ayant des missions très générales, s'intéresse de très près aux problèmes des entreprises naissantes dans le domaine maritime international et aux conditions de participation des pays en développement dans cet univers très compétitif et nécessitant des infrastructures très importantes ;</w:t>
      </w:r>
    </w:p>
    <w:p w14:paraId="1A269971" w14:textId="77777777" w:rsidR="001D37DE" w:rsidRPr="001D37DE" w:rsidRDefault="001D37DE" w:rsidP="001D37DE">
      <w:pPr>
        <w:pBdr>
          <w:top w:val="nil"/>
          <w:left w:val="nil"/>
          <w:bottom w:val="nil"/>
          <w:right w:val="nil"/>
          <w:between w:val="nil"/>
          <w:bar w:val="nil"/>
        </w:pBdr>
        <w:spacing w:after="120" w:line="240" w:lineRule="auto"/>
        <w:ind w:left="720" w:hanging="360"/>
        <w:contextualSpacing/>
        <w:jc w:val="both"/>
        <w:rPr>
          <w:rFonts w:ascii="Calibri" w:eastAsia="Arial Unicode MS" w:hAnsi="Calibri" w:cs="Calibri"/>
          <w:color w:val="000000"/>
          <w:sz w:val="24"/>
          <w:szCs w:val="24"/>
          <w:u w:color="000000"/>
          <w:bdr w:val="nil"/>
          <w:lang w:val="fr-FR" w:eastAsia="x-none"/>
        </w:rPr>
      </w:pPr>
      <w:r w:rsidRPr="001D37DE">
        <w:rPr>
          <w:rFonts w:ascii="Calibri" w:eastAsia="Arial Unicode MS" w:hAnsi="Calibri" w:cs="Calibri"/>
          <w:b/>
          <w:i/>
          <w:color w:val="000000"/>
          <w:sz w:val="24"/>
          <w:szCs w:val="24"/>
          <w:u w:color="000000"/>
          <w:bdr w:val="nil"/>
          <w:lang w:val="fr-FR" w:eastAsia="x-none"/>
        </w:rPr>
        <w:t xml:space="preserve">Le Programme des Nations Unies pour le Développement (PNUD), </w:t>
      </w:r>
      <w:r w:rsidRPr="001D37DE">
        <w:rPr>
          <w:rFonts w:ascii="Calibri" w:eastAsia="Arial Unicode MS" w:hAnsi="Calibri" w:cs="Calibri"/>
          <w:color w:val="000000"/>
          <w:sz w:val="24"/>
          <w:szCs w:val="24"/>
          <w:u w:color="000000"/>
          <w:bdr w:val="nil"/>
          <w:lang w:val="fr-FR" w:eastAsia="x-none"/>
        </w:rPr>
        <w:t>dont les interventions visent à accompagner très étroitement les Etats dans leurs politiques de développement économique et social, y compris dans les secteurs de l'Economie Bleue.</w:t>
      </w:r>
    </w:p>
    <w:p w14:paraId="55D95619" w14:textId="77777777" w:rsidR="001D37DE" w:rsidRPr="001D37DE" w:rsidRDefault="001D37DE" w:rsidP="001D37DE">
      <w:pPr>
        <w:pBdr>
          <w:top w:val="nil"/>
          <w:left w:val="nil"/>
          <w:bottom w:val="nil"/>
          <w:right w:val="nil"/>
          <w:between w:val="nil"/>
          <w:bar w:val="nil"/>
        </w:pBdr>
        <w:spacing w:after="120" w:line="240" w:lineRule="auto"/>
        <w:ind w:left="720" w:hanging="360"/>
        <w:contextualSpacing/>
        <w:jc w:val="both"/>
        <w:rPr>
          <w:rFonts w:ascii="Calibri" w:eastAsia="Arial Unicode MS" w:hAnsi="Calibri" w:cs="Calibri"/>
          <w:color w:val="000000"/>
          <w:sz w:val="24"/>
          <w:szCs w:val="24"/>
          <w:u w:color="000000"/>
          <w:bdr w:val="nil"/>
          <w:lang w:val="fr-FR" w:eastAsia="x-none"/>
        </w:rPr>
      </w:pPr>
      <w:r w:rsidRPr="001D37DE">
        <w:rPr>
          <w:rFonts w:ascii="Calibri" w:eastAsia="Arial Unicode MS" w:hAnsi="Calibri" w:cs="Calibri"/>
          <w:b/>
          <w:i/>
          <w:color w:val="000000"/>
          <w:sz w:val="24"/>
          <w:szCs w:val="24"/>
          <w:u w:color="000000"/>
          <w:bdr w:val="nil"/>
          <w:lang w:val="fr-FR" w:eastAsia="x-none"/>
        </w:rPr>
        <w:t xml:space="preserve">La Banque mondiale, </w:t>
      </w:r>
      <w:r w:rsidRPr="001D37DE">
        <w:rPr>
          <w:rFonts w:ascii="Calibri" w:eastAsia="Arial Unicode MS" w:hAnsi="Calibri" w:cs="Calibri"/>
          <w:color w:val="000000"/>
          <w:sz w:val="24"/>
          <w:szCs w:val="24"/>
          <w:u w:color="000000"/>
          <w:bdr w:val="nil"/>
          <w:lang w:val="fr-FR" w:eastAsia="x-none"/>
        </w:rPr>
        <w:t>qui réalise des études approfondies, propose des programmes d'assistance technique et accorde des financements dans tous les domaines de la vie économique, y compris ceux de l'économie bleue tels que les ports et les transports maritimes et fluviaux, toutes les infrastructures marines et aquatiques, la pêche et l'aquaculture, les énergies marines renouvelables, la construction navale, les biotechnologies marines, etc. ;</w:t>
      </w:r>
    </w:p>
    <w:p w14:paraId="0DC8D2F4" w14:textId="77777777" w:rsidR="001D37DE" w:rsidRPr="001D37DE" w:rsidRDefault="001D37DE" w:rsidP="001D37DE">
      <w:pPr>
        <w:pBdr>
          <w:top w:val="nil"/>
          <w:left w:val="nil"/>
          <w:bottom w:val="nil"/>
          <w:right w:val="nil"/>
          <w:between w:val="nil"/>
          <w:bar w:val="nil"/>
        </w:pBdr>
        <w:spacing w:after="120" w:line="240" w:lineRule="auto"/>
        <w:ind w:left="720" w:hanging="360"/>
        <w:contextualSpacing/>
        <w:jc w:val="both"/>
        <w:rPr>
          <w:rFonts w:ascii="Calibri" w:eastAsia="Arial Unicode MS" w:hAnsi="Calibri" w:cs="Calibri"/>
          <w:color w:val="000000"/>
          <w:sz w:val="24"/>
          <w:szCs w:val="24"/>
          <w:u w:color="000000"/>
          <w:bdr w:val="nil"/>
          <w:lang w:val="fr-FR" w:eastAsia="x-none"/>
        </w:rPr>
      </w:pPr>
      <w:r w:rsidRPr="001D37DE">
        <w:rPr>
          <w:rFonts w:ascii="Calibri" w:eastAsia="Arial Unicode MS" w:hAnsi="Calibri" w:cs="Calibri"/>
          <w:b/>
          <w:i/>
          <w:color w:val="000000"/>
          <w:sz w:val="24"/>
          <w:szCs w:val="24"/>
          <w:u w:color="000000"/>
          <w:bdr w:val="nil"/>
          <w:lang w:val="fr-FR" w:eastAsia="x-none"/>
        </w:rPr>
        <w:t>L'Organisation mondiale du commerce (OMC)</w:t>
      </w:r>
      <w:r w:rsidRPr="001D37DE">
        <w:rPr>
          <w:rFonts w:ascii="Calibri" w:eastAsia="Arial Unicode MS" w:hAnsi="Calibri" w:cs="Calibri"/>
          <w:color w:val="000000"/>
          <w:sz w:val="24"/>
          <w:szCs w:val="24"/>
          <w:u w:color="000000"/>
          <w:bdr w:val="nil"/>
          <w:lang w:val="fr-FR" w:eastAsia="x-none"/>
        </w:rPr>
        <w:t>, qui intervient notamment sur les questions de libéralisation du commerce mondial et veille à ce titre à maintenir un contexte libéral dans tous les secteurs de l'économie bleue, et donc à lutter contre toute forme d'abus de position dominante ou de protectionnisme étatique dans ces domaines (cas des aides à la pêche ou à la construction navale) ;</w:t>
      </w:r>
    </w:p>
    <w:p w14:paraId="6C519442" w14:textId="77777777" w:rsidR="001D37DE" w:rsidRPr="001D37DE" w:rsidRDefault="001D37DE" w:rsidP="001D37DE">
      <w:pPr>
        <w:pBdr>
          <w:top w:val="nil"/>
          <w:left w:val="nil"/>
          <w:bottom w:val="nil"/>
          <w:right w:val="nil"/>
          <w:between w:val="nil"/>
          <w:bar w:val="nil"/>
        </w:pBdr>
        <w:spacing w:after="120" w:line="240" w:lineRule="auto"/>
        <w:ind w:left="720" w:hanging="360"/>
        <w:contextualSpacing/>
        <w:jc w:val="both"/>
        <w:rPr>
          <w:rFonts w:ascii="Calibri" w:eastAsia="Arial Unicode MS" w:hAnsi="Calibri" w:cs="Calibri"/>
          <w:color w:val="000000"/>
          <w:sz w:val="24"/>
          <w:szCs w:val="24"/>
          <w:u w:color="000000"/>
          <w:bdr w:val="nil"/>
          <w:lang w:val="fr-FR" w:eastAsia="x-none"/>
        </w:rPr>
      </w:pPr>
      <w:r w:rsidRPr="001D37DE">
        <w:rPr>
          <w:rFonts w:ascii="Calibri" w:eastAsia="Arial Unicode MS" w:hAnsi="Calibri" w:cs="Calibri"/>
          <w:b/>
          <w:i/>
          <w:color w:val="000000"/>
          <w:sz w:val="24"/>
          <w:szCs w:val="24"/>
          <w:u w:color="000000"/>
          <w:bdr w:val="nil"/>
          <w:lang w:val="fr-FR" w:eastAsia="x-none"/>
        </w:rPr>
        <w:t xml:space="preserve">Organisation mondiale du tourisme (OMT) </w:t>
      </w:r>
      <w:r w:rsidRPr="001D37DE">
        <w:rPr>
          <w:rFonts w:ascii="Calibri" w:eastAsia="Arial Unicode MS" w:hAnsi="Calibri" w:cs="Calibri"/>
          <w:color w:val="000000"/>
          <w:sz w:val="24"/>
          <w:szCs w:val="24"/>
          <w:u w:color="000000"/>
          <w:bdr w:val="nil"/>
          <w:lang w:val="fr-FR" w:eastAsia="x-none"/>
        </w:rPr>
        <w:t>qui, outre sa mission générale dans le domaine du tourisme mondial, encourage tout particulièrement l'émergence du « tourisme bleu » et de l'écotourisme, dans les zones maritimes et côtières ainsi que dans les rivières, lacs et fleuves.</w:t>
      </w:r>
    </w:p>
    <w:p w14:paraId="10B19BF8" w14:textId="77777777" w:rsidR="001D37DE" w:rsidRPr="001D37DE" w:rsidRDefault="001D37DE" w:rsidP="001D37DE">
      <w:pPr>
        <w:spacing w:after="0" w:line="240" w:lineRule="auto"/>
        <w:jc w:val="both"/>
        <w:rPr>
          <w:rFonts w:ascii="Calibri" w:eastAsia="Calibri" w:hAnsi="Calibri" w:cs="Calibri"/>
          <w:sz w:val="24"/>
          <w:szCs w:val="24"/>
          <w:lang w:val="fr-FR"/>
        </w:rPr>
      </w:pPr>
    </w:p>
    <w:p w14:paraId="08B93377" w14:textId="77777777" w:rsidR="001D37DE" w:rsidRPr="001D37DE" w:rsidRDefault="001D37DE" w:rsidP="001D37DE">
      <w:pPr>
        <w:rPr>
          <w:rFonts w:ascii="Calibri" w:eastAsia="Calibri" w:hAnsi="Calibri" w:cs="Calibri"/>
          <w:sz w:val="24"/>
          <w:szCs w:val="24"/>
          <w:lang w:val="fr-FR"/>
        </w:rPr>
      </w:pPr>
    </w:p>
    <w:p w14:paraId="43F822D0" w14:textId="77777777" w:rsidR="001D37DE" w:rsidRPr="001D37DE" w:rsidRDefault="001D37DE" w:rsidP="001D37DE">
      <w:pPr>
        <w:rPr>
          <w:rFonts w:ascii="Calibri" w:eastAsia="Calibri" w:hAnsi="Calibri" w:cs="Calibri"/>
          <w:sz w:val="24"/>
          <w:szCs w:val="24"/>
          <w:lang w:val="fr-FR"/>
        </w:rPr>
      </w:pPr>
    </w:p>
    <w:p w14:paraId="215C6373" w14:textId="77777777" w:rsidR="001D37DE" w:rsidRPr="001D37DE" w:rsidRDefault="001D37DE" w:rsidP="001D37DE">
      <w:pPr>
        <w:rPr>
          <w:rFonts w:ascii="Calibri" w:eastAsia="Calibri" w:hAnsi="Calibri" w:cs="Calibri"/>
          <w:sz w:val="24"/>
          <w:szCs w:val="24"/>
          <w:lang w:val="fr-FR"/>
        </w:rPr>
      </w:pPr>
    </w:p>
    <w:p w14:paraId="705FFD1B" w14:textId="77777777" w:rsidR="001D37DE" w:rsidRPr="001D37DE" w:rsidRDefault="001D37DE" w:rsidP="001D37DE">
      <w:pPr>
        <w:rPr>
          <w:rFonts w:ascii="Calibri" w:eastAsia="Calibri" w:hAnsi="Calibri" w:cs="Calibri"/>
          <w:sz w:val="24"/>
          <w:szCs w:val="24"/>
          <w:lang w:val="fr-FR"/>
        </w:rPr>
      </w:pPr>
    </w:p>
    <w:p w14:paraId="2D7DD5D8" w14:textId="77777777" w:rsidR="001D37DE" w:rsidRPr="001D37DE" w:rsidRDefault="001D37DE" w:rsidP="001D37DE">
      <w:pPr>
        <w:rPr>
          <w:rFonts w:ascii="Calibri" w:eastAsia="Calibri" w:hAnsi="Calibri" w:cs="Calibri"/>
          <w:sz w:val="24"/>
          <w:szCs w:val="24"/>
          <w:lang w:val="fr-FR"/>
        </w:rPr>
      </w:pPr>
    </w:p>
    <w:p w14:paraId="4F817BA3" w14:textId="77777777" w:rsidR="001D37DE" w:rsidRPr="001D37DE" w:rsidRDefault="001D37DE" w:rsidP="001D37DE">
      <w:pPr>
        <w:rPr>
          <w:rFonts w:ascii="Calibri" w:eastAsia="Calibri" w:hAnsi="Calibri" w:cs="Calibri"/>
          <w:sz w:val="24"/>
          <w:szCs w:val="24"/>
          <w:lang w:val="fr-FR"/>
        </w:rPr>
      </w:pPr>
    </w:p>
    <w:p w14:paraId="3570F096" w14:textId="77777777" w:rsidR="001D37DE" w:rsidRPr="001D37DE" w:rsidRDefault="001D37DE" w:rsidP="001D37DE">
      <w:pPr>
        <w:rPr>
          <w:rFonts w:ascii="Calibri" w:eastAsia="Calibri" w:hAnsi="Calibri" w:cs="Calibri"/>
          <w:sz w:val="24"/>
          <w:szCs w:val="24"/>
          <w:lang w:val="fr-FR"/>
        </w:rPr>
      </w:pPr>
    </w:p>
    <w:p w14:paraId="48CA7233" w14:textId="77777777" w:rsidR="001D37DE" w:rsidRPr="001D37DE" w:rsidRDefault="001D37DE" w:rsidP="001D37DE">
      <w:pPr>
        <w:rPr>
          <w:rFonts w:ascii="Calibri" w:eastAsia="Calibri" w:hAnsi="Calibri" w:cs="Calibri"/>
          <w:sz w:val="24"/>
          <w:szCs w:val="24"/>
          <w:lang w:val="fr-FR"/>
        </w:rPr>
      </w:pPr>
    </w:p>
    <w:p w14:paraId="198BE1DA" w14:textId="77777777" w:rsidR="001D37DE" w:rsidRPr="001D37DE" w:rsidRDefault="001D37DE" w:rsidP="001D37DE">
      <w:pPr>
        <w:rPr>
          <w:rFonts w:ascii="Calibri" w:eastAsia="Calibri" w:hAnsi="Calibri" w:cs="Calibri"/>
          <w:sz w:val="24"/>
          <w:szCs w:val="24"/>
          <w:lang w:val="fr-FR"/>
        </w:rPr>
      </w:pPr>
    </w:p>
    <w:p w14:paraId="26641B13" w14:textId="77777777" w:rsidR="001D37DE" w:rsidRPr="001D37DE" w:rsidRDefault="001D37DE" w:rsidP="001D37DE">
      <w:pPr>
        <w:rPr>
          <w:rFonts w:ascii="Calibri" w:eastAsia="Calibri" w:hAnsi="Calibri" w:cs="Calibri"/>
          <w:sz w:val="24"/>
          <w:szCs w:val="24"/>
          <w:lang w:val="fr-FR"/>
        </w:rPr>
      </w:pPr>
    </w:p>
    <w:p w14:paraId="696F6830" w14:textId="77777777" w:rsidR="001D37DE" w:rsidRPr="001D37DE" w:rsidRDefault="001D37DE" w:rsidP="001D37DE">
      <w:pPr>
        <w:rPr>
          <w:rFonts w:ascii="Calibri" w:eastAsia="Calibri" w:hAnsi="Calibri" w:cs="Calibri"/>
          <w:sz w:val="24"/>
          <w:szCs w:val="24"/>
          <w:lang w:val="fr-FR"/>
        </w:rPr>
      </w:pPr>
    </w:p>
    <w:p w14:paraId="71FCF3CB" w14:textId="77777777" w:rsidR="001D37DE" w:rsidRPr="001D37DE" w:rsidRDefault="001D37DE" w:rsidP="001D37DE">
      <w:pPr>
        <w:rPr>
          <w:rFonts w:ascii="Calibri" w:eastAsia="Calibri" w:hAnsi="Calibri" w:cs="Calibri"/>
          <w:sz w:val="24"/>
          <w:szCs w:val="24"/>
          <w:lang w:val="fr-FR"/>
        </w:rPr>
      </w:pPr>
    </w:p>
    <w:p w14:paraId="1021A457" w14:textId="77777777" w:rsidR="001D37DE" w:rsidRPr="00A245D5" w:rsidRDefault="001D37DE" w:rsidP="001D37DE">
      <w:pPr>
        <w:pStyle w:val="ListParagraph"/>
        <w:keepNext/>
        <w:keepLines/>
        <w:numPr>
          <w:ilvl w:val="0"/>
          <w:numId w:val="30"/>
        </w:numPr>
        <w:spacing w:after="0" w:line="240" w:lineRule="auto"/>
        <w:jc w:val="both"/>
        <w:outlineLvl w:val="0"/>
        <w:rPr>
          <w:rFonts w:ascii="Calibri" w:eastAsia="DengXian Light" w:hAnsi="Calibri" w:cs="Calibri"/>
          <w:b/>
          <w:bCs/>
          <w:sz w:val="24"/>
          <w:szCs w:val="24"/>
        </w:rPr>
      </w:pPr>
      <w:bookmarkStart w:id="88" w:name="_Toc115768893"/>
      <w:r w:rsidRPr="00A245D5">
        <w:rPr>
          <w:rFonts w:ascii="Calibri" w:eastAsia="DengXian Light" w:hAnsi="Calibri" w:cs="Calibri"/>
          <w:b/>
          <w:bCs/>
          <w:sz w:val="24"/>
          <w:szCs w:val="24"/>
        </w:rPr>
        <w:t>RÉFÉRENCES</w:t>
      </w:r>
      <w:bookmarkEnd w:id="88"/>
    </w:p>
    <w:p w14:paraId="75AA5F2A" w14:textId="77777777" w:rsidR="001D37DE" w:rsidRPr="00071DDC" w:rsidRDefault="001D37DE" w:rsidP="001D37DE">
      <w:pPr>
        <w:rPr>
          <w:rFonts w:ascii="Calibri" w:eastAsia="Calibri" w:hAnsi="Calibri" w:cs="Arial"/>
        </w:rPr>
      </w:pPr>
    </w:p>
    <w:p w14:paraId="2411CBFD" w14:textId="77777777" w:rsidR="001D37DE" w:rsidRPr="00071DDC" w:rsidRDefault="001D37DE" w:rsidP="001D37DE">
      <w:pPr>
        <w:numPr>
          <w:ilvl w:val="0"/>
          <w:numId w:val="5"/>
        </w:numPr>
        <w:spacing w:after="0" w:line="240" w:lineRule="auto"/>
        <w:contextualSpacing/>
        <w:jc w:val="both"/>
        <w:rPr>
          <w:rFonts w:ascii="Calibri" w:eastAsia="Calibri" w:hAnsi="Calibri" w:cs="Calibri"/>
          <w:sz w:val="24"/>
          <w:szCs w:val="24"/>
        </w:rPr>
      </w:pPr>
      <w:bookmarkStart w:id="89" w:name="_Hlk98784207"/>
      <w:r w:rsidRPr="001D37DE">
        <w:rPr>
          <w:rFonts w:ascii="Calibri" w:eastAsia="Times New Roman" w:hAnsi="Calibri" w:cs="Calibri"/>
          <w:sz w:val="24"/>
          <w:szCs w:val="24"/>
          <w:lang w:val="fr-FR" w:eastAsia="fr-FR"/>
        </w:rPr>
        <w:t xml:space="preserve">AU-IBAR, 2019. Stratégie pour l'économie bleue en Afrique. </w:t>
      </w:r>
      <w:r w:rsidRPr="00071DDC">
        <w:rPr>
          <w:rFonts w:ascii="Calibri" w:eastAsia="Times New Roman" w:hAnsi="Calibri" w:cs="Calibri"/>
          <w:sz w:val="24"/>
          <w:szCs w:val="24"/>
          <w:lang w:eastAsia="fr-FR"/>
        </w:rPr>
        <w:t>Nairobi, Kenya. Octobre 2019.</w:t>
      </w:r>
    </w:p>
    <w:p w14:paraId="59CB7AF5" w14:textId="77777777" w:rsidR="001D37DE" w:rsidRPr="001D37DE" w:rsidRDefault="001D37DE" w:rsidP="001D37DE">
      <w:pPr>
        <w:numPr>
          <w:ilvl w:val="0"/>
          <w:numId w:val="5"/>
        </w:numPr>
        <w:spacing w:after="0" w:line="240" w:lineRule="auto"/>
        <w:contextualSpacing/>
        <w:jc w:val="both"/>
        <w:rPr>
          <w:rFonts w:ascii="Calibri" w:eastAsia="Calibri" w:hAnsi="Calibri" w:cs="Calibri"/>
          <w:sz w:val="24"/>
          <w:szCs w:val="24"/>
          <w:lang w:val="fr-FR"/>
        </w:rPr>
      </w:pPr>
      <w:r w:rsidRPr="001D37DE">
        <w:rPr>
          <w:rFonts w:ascii="Calibri" w:eastAsia="Times New Roman" w:hAnsi="Calibri" w:cs="Calibri"/>
          <w:sz w:val="24"/>
          <w:szCs w:val="24"/>
          <w:lang w:val="fr-FR" w:eastAsia="fr-FR"/>
        </w:rPr>
        <w:t xml:space="preserve">Rapport sur la gouvernance en Afrique, </w:t>
      </w:r>
      <w:r w:rsidRPr="001D37DE">
        <w:rPr>
          <w:rFonts w:ascii="Calibri" w:eastAsia="Calibri" w:hAnsi="Calibri" w:cs="Calibri"/>
          <w:sz w:val="24"/>
          <w:szCs w:val="24"/>
          <w:lang w:val="fr-FR"/>
        </w:rPr>
        <w:t>2019 : Promouvoir les valeurs communes de l'Union africaine Préparé par le Mécanisme africain d'évaluation par les pairs (MAEP) En collaboration avec l'Architecture africaine de gouvernance (AGA) Janvier 201.</w:t>
      </w:r>
    </w:p>
    <w:p w14:paraId="6E38DEDF" w14:textId="77777777" w:rsidR="001D37DE" w:rsidRPr="001D37DE" w:rsidRDefault="001D37DE" w:rsidP="001D37DE">
      <w:pPr>
        <w:numPr>
          <w:ilvl w:val="0"/>
          <w:numId w:val="5"/>
        </w:numPr>
        <w:spacing w:after="0" w:line="240" w:lineRule="auto"/>
        <w:contextualSpacing/>
        <w:jc w:val="both"/>
        <w:rPr>
          <w:rFonts w:ascii="Calibri" w:eastAsia="Calibri" w:hAnsi="Calibri" w:cs="Calibri"/>
          <w:sz w:val="24"/>
          <w:szCs w:val="24"/>
          <w:lang w:val="fr-FR"/>
        </w:rPr>
      </w:pPr>
      <w:r w:rsidRPr="001D37DE">
        <w:rPr>
          <w:rFonts w:ascii="Calibri" w:eastAsia="Calibri" w:hAnsi="Calibri" w:cs="Calibri"/>
          <w:sz w:val="24"/>
          <w:szCs w:val="24"/>
          <w:lang w:val="fr-FR"/>
        </w:rPr>
        <w:t xml:space="preserve">CMAE </w:t>
      </w:r>
      <w:proofErr w:type="gramStart"/>
      <w:r w:rsidRPr="001D37DE">
        <w:rPr>
          <w:rFonts w:ascii="Calibri" w:eastAsia="Calibri" w:hAnsi="Calibri" w:cs="Calibri"/>
          <w:sz w:val="24"/>
          <w:szCs w:val="24"/>
          <w:lang w:val="fr-FR"/>
        </w:rPr>
        <w:t>2019 .</w:t>
      </w:r>
      <w:proofErr w:type="gramEnd"/>
      <w:r w:rsidRPr="001D37DE">
        <w:rPr>
          <w:rFonts w:ascii="Calibri" w:eastAsia="Calibri" w:hAnsi="Calibri" w:cs="Calibri"/>
          <w:sz w:val="24"/>
          <w:szCs w:val="24"/>
          <w:lang w:val="fr-FR"/>
        </w:rPr>
        <w:t xml:space="preserve"> Conférence ministérielle africaine sur l'environnement Dix-septième session Segment ministériel Durban, Afrique du Sud, 14 et 15 novembre 2019 Point 5 (d) de l'ordre du jour provisoire* Faire progresser l'économie bleue/océanique en Afrique Faire progresser l'économie bleue (océanique) durable en Afrique.</w:t>
      </w:r>
    </w:p>
    <w:p w14:paraId="16CAF0FF" w14:textId="77777777" w:rsidR="001D37DE" w:rsidRPr="00071DDC" w:rsidRDefault="001D37DE" w:rsidP="001D37DE">
      <w:pPr>
        <w:numPr>
          <w:ilvl w:val="0"/>
          <w:numId w:val="5"/>
        </w:numPr>
        <w:spacing w:after="0" w:line="240" w:lineRule="auto"/>
        <w:contextualSpacing/>
        <w:jc w:val="both"/>
        <w:rPr>
          <w:rFonts w:ascii="Calibri" w:eastAsia="Calibri" w:hAnsi="Calibri" w:cs="Calibri"/>
          <w:sz w:val="24"/>
          <w:szCs w:val="24"/>
        </w:rPr>
      </w:pPr>
      <w:r w:rsidRPr="001D37DE">
        <w:rPr>
          <w:rFonts w:ascii="Calibri" w:eastAsia="Calibri" w:hAnsi="Calibri" w:cs="Calibri"/>
          <w:sz w:val="24"/>
          <w:szCs w:val="24"/>
          <w:lang w:val="fr-FR"/>
        </w:rPr>
        <w:t xml:space="preserve">Arruda, E.H. et autres. </w:t>
      </w:r>
      <w:r w:rsidRPr="00D25DBF">
        <w:rPr>
          <w:rFonts w:ascii="Calibri" w:eastAsia="Calibri" w:hAnsi="Calibri" w:cs="Calibri"/>
          <w:sz w:val="24"/>
          <w:szCs w:val="24"/>
          <w:lang w:val="en-US"/>
        </w:rPr>
        <w:t xml:space="preserve">2021. </w:t>
      </w:r>
      <w:r w:rsidRPr="00D25DBF">
        <w:rPr>
          <w:rFonts w:ascii="Calibri" w:hAnsi="Calibri" w:cs="Calibri"/>
          <w:sz w:val="24"/>
          <w:szCs w:val="24"/>
          <w:lang w:val="en-US"/>
        </w:rPr>
        <w:t xml:space="preserve">Circular economy: A brief literature review (2015–2020). </w:t>
      </w:r>
      <w:r w:rsidRPr="001D37DE">
        <w:rPr>
          <w:rFonts w:ascii="Calibri" w:hAnsi="Calibri" w:cs="Calibri"/>
          <w:sz w:val="24"/>
          <w:szCs w:val="24"/>
          <w:lang w:val="fr-FR"/>
        </w:rPr>
        <w:t xml:space="preserve">Sustainable Operations and Computers </w:t>
      </w:r>
      <w:r w:rsidRPr="001D37DE">
        <w:rPr>
          <w:rFonts w:ascii="Calibri" w:hAnsi="Calibri" w:cs="Calibri"/>
          <w:i/>
          <w:iCs/>
          <w:sz w:val="24"/>
          <w:szCs w:val="24"/>
          <w:lang w:val="fr-FR"/>
        </w:rPr>
        <w:t>(</w:t>
      </w:r>
      <w:r w:rsidRPr="001D37DE">
        <w:rPr>
          <w:rFonts w:ascii="Calibri" w:eastAsia="Calibri" w:hAnsi="Calibri" w:cs="Calibri"/>
          <w:i/>
          <w:iCs/>
          <w:sz w:val="24"/>
          <w:szCs w:val="24"/>
          <w:lang w:val="fr-FR"/>
        </w:rPr>
        <w:t>L'économie circulaire : Une brève revue de la littérature (2015-2020). Opérations et ordinateurs durables</w:t>
      </w:r>
      <w:r w:rsidRPr="001D37DE">
        <w:rPr>
          <w:rFonts w:ascii="Calibri" w:eastAsia="Calibri" w:hAnsi="Calibri" w:cs="Calibri"/>
          <w:sz w:val="24"/>
          <w:szCs w:val="24"/>
          <w:lang w:val="fr-FR"/>
        </w:rPr>
        <w:t xml:space="preserve">). Vol 2, 2021. 76-89pp. </w:t>
      </w:r>
      <w:hyperlink r:id="rId20" w:history="1">
        <w:r w:rsidRPr="001D37DE">
          <w:rPr>
            <w:rStyle w:val="Hyperlink"/>
            <w:rFonts w:ascii="Calibri" w:eastAsia="Calibri" w:hAnsi="Calibri" w:cs="Calibri"/>
            <w:sz w:val="24"/>
            <w:szCs w:val="24"/>
            <w:lang w:val="fr-FR"/>
          </w:rPr>
          <w:t>https://www.sciencedirect.com/journal/sustainable-operations-and-computers</w:t>
        </w:r>
      </w:hyperlink>
      <w:r w:rsidRPr="001D37DE">
        <w:rPr>
          <w:rFonts w:ascii="Calibri" w:eastAsia="Calibri" w:hAnsi="Calibri" w:cs="Calibri"/>
          <w:sz w:val="24"/>
          <w:szCs w:val="24"/>
          <w:lang w:val="fr-FR"/>
        </w:rPr>
        <w:t xml:space="preserve">. </w:t>
      </w:r>
      <w:r w:rsidRPr="00071DDC">
        <w:rPr>
          <w:rFonts w:ascii="Calibri" w:eastAsia="Calibri" w:hAnsi="Calibri" w:cs="Calibri"/>
          <w:sz w:val="24"/>
          <w:szCs w:val="24"/>
        </w:rPr>
        <w:t>(</w:t>
      </w:r>
      <w:proofErr w:type="gramStart"/>
      <w:r w:rsidRPr="00071DDC">
        <w:rPr>
          <w:rFonts w:ascii="Calibri" w:eastAsia="Calibri" w:hAnsi="Calibri" w:cs="Calibri"/>
          <w:sz w:val="24"/>
          <w:szCs w:val="24"/>
        </w:rPr>
        <w:t>en</w:t>
      </w:r>
      <w:proofErr w:type="gramEnd"/>
      <w:r w:rsidRPr="00071DDC">
        <w:rPr>
          <w:rFonts w:ascii="Calibri" w:eastAsia="Calibri" w:hAnsi="Calibri" w:cs="Calibri"/>
          <w:sz w:val="24"/>
          <w:szCs w:val="24"/>
        </w:rPr>
        <w:t xml:space="preserve"> anglais uniquement)</w:t>
      </w:r>
    </w:p>
    <w:p w14:paraId="028C3457" w14:textId="77777777" w:rsidR="001D37DE" w:rsidRPr="00071DDC" w:rsidRDefault="001D37DE" w:rsidP="001D37DE">
      <w:pPr>
        <w:numPr>
          <w:ilvl w:val="0"/>
          <w:numId w:val="5"/>
        </w:numPr>
        <w:spacing w:after="0" w:line="240" w:lineRule="auto"/>
        <w:contextualSpacing/>
        <w:jc w:val="both"/>
        <w:rPr>
          <w:rFonts w:ascii="Calibri" w:eastAsia="Calibri" w:hAnsi="Calibri" w:cs="Calibri"/>
          <w:sz w:val="24"/>
          <w:szCs w:val="24"/>
        </w:rPr>
      </w:pPr>
      <w:r w:rsidRPr="001D37DE">
        <w:rPr>
          <w:rFonts w:ascii="Calibri" w:eastAsia="Calibri" w:hAnsi="Calibri" w:cs="Calibri"/>
          <w:sz w:val="24"/>
          <w:szCs w:val="24"/>
          <w:lang w:val="fr-FR"/>
        </w:rPr>
        <w:t xml:space="preserve">Chinsembu, W.W et Kazhila C. Chinsembu. </w:t>
      </w:r>
      <w:r w:rsidRPr="00071DDC">
        <w:rPr>
          <w:rFonts w:ascii="Calibri" w:eastAsia="Calibri" w:hAnsi="Calibri" w:cs="Calibri"/>
          <w:sz w:val="24"/>
          <w:szCs w:val="24"/>
        </w:rPr>
        <w:t>Poisoned Chalice</w:t>
      </w:r>
      <w:proofErr w:type="gramStart"/>
      <w:r w:rsidRPr="00071DDC">
        <w:rPr>
          <w:rFonts w:ascii="Calibri" w:eastAsia="Calibri" w:hAnsi="Calibri" w:cs="Calibri"/>
          <w:sz w:val="24"/>
          <w:szCs w:val="24"/>
        </w:rPr>
        <w:t>' :</w:t>
      </w:r>
      <w:proofErr w:type="gramEnd"/>
      <w:r w:rsidRPr="00071DDC">
        <w:rPr>
          <w:rFonts w:ascii="Calibri" w:eastAsia="Calibri" w:hAnsi="Calibri" w:cs="Calibri"/>
          <w:sz w:val="24"/>
          <w:szCs w:val="24"/>
        </w:rPr>
        <w:t xml:space="preserve"> Law on Access to Biological and Genetic Resources and Associated Traditional Knowledge in Namibia. Ressources 2020, 9(7), </w:t>
      </w:r>
      <w:proofErr w:type="gramStart"/>
      <w:r w:rsidRPr="00071DDC">
        <w:rPr>
          <w:rFonts w:ascii="Calibri" w:eastAsia="Calibri" w:hAnsi="Calibri" w:cs="Calibri"/>
          <w:sz w:val="24"/>
          <w:szCs w:val="24"/>
        </w:rPr>
        <w:t>83 ;</w:t>
      </w:r>
      <w:proofErr w:type="gramEnd"/>
      <w:r w:rsidRPr="00071DDC">
        <w:rPr>
          <w:rFonts w:ascii="Calibri" w:eastAsia="Calibri" w:hAnsi="Calibri" w:cs="Calibri"/>
          <w:sz w:val="24"/>
          <w:szCs w:val="24"/>
        </w:rPr>
        <w:t xml:space="preserve"> https://doi.org/10.3390/resources9070083.</w:t>
      </w:r>
    </w:p>
    <w:p w14:paraId="57C0AEF1" w14:textId="77777777" w:rsidR="001D37DE" w:rsidRPr="00071DDC" w:rsidRDefault="001D37DE" w:rsidP="001D37DE">
      <w:pPr>
        <w:numPr>
          <w:ilvl w:val="0"/>
          <w:numId w:val="5"/>
        </w:numPr>
        <w:spacing w:after="0" w:line="240" w:lineRule="auto"/>
        <w:contextualSpacing/>
        <w:jc w:val="both"/>
        <w:rPr>
          <w:rFonts w:ascii="Calibri" w:eastAsia="Calibri" w:hAnsi="Calibri" w:cs="Calibri"/>
          <w:sz w:val="24"/>
          <w:szCs w:val="24"/>
        </w:rPr>
      </w:pPr>
      <w:r w:rsidRPr="00071DDC">
        <w:rPr>
          <w:rFonts w:ascii="Calibri" w:eastAsia="Calibri" w:hAnsi="Calibri" w:cs="Calibri"/>
          <w:sz w:val="24"/>
          <w:szCs w:val="24"/>
        </w:rPr>
        <w:t xml:space="preserve">Chibale et autres. </w:t>
      </w:r>
      <w:r w:rsidRPr="001D37DE">
        <w:rPr>
          <w:rFonts w:ascii="Calibri" w:eastAsia="Calibri" w:hAnsi="Calibri" w:cs="Calibri"/>
          <w:sz w:val="24"/>
          <w:szCs w:val="24"/>
        </w:rPr>
        <w:t xml:space="preserve">Drug Discovery in Africa (pp.193-209) </w:t>
      </w:r>
      <w:proofErr w:type="gramStart"/>
      <w:r w:rsidRPr="001D37DE">
        <w:rPr>
          <w:rFonts w:ascii="Calibri" w:eastAsia="Calibri" w:hAnsi="Calibri" w:cs="Calibri"/>
          <w:sz w:val="24"/>
          <w:szCs w:val="24"/>
        </w:rPr>
        <w:t>Chapitre :</w:t>
      </w:r>
      <w:proofErr w:type="gramEnd"/>
      <w:r w:rsidRPr="001D37DE">
        <w:rPr>
          <w:rFonts w:ascii="Calibri" w:eastAsia="Calibri" w:hAnsi="Calibri" w:cs="Calibri"/>
          <w:sz w:val="24"/>
          <w:szCs w:val="24"/>
        </w:rPr>
        <w:t xml:space="preserve"> Editeur : Springer Berlin Heidelberg Éditeurs : Kelly Chibale, Mike Davies-Coleman, Collen Masimirembwa. </w:t>
      </w:r>
      <w:r w:rsidRPr="00071DDC">
        <w:rPr>
          <w:rFonts w:ascii="Calibri" w:eastAsia="Calibri" w:hAnsi="Calibri" w:cs="Calibri"/>
          <w:sz w:val="24"/>
          <w:szCs w:val="24"/>
        </w:rPr>
        <w:t>2012. DOI:10.1007/978-3-642-28175-4_8.</w:t>
      </w:r>
    </w:p>
    <w:p w14:paraId="16043C61" w14:textId="77777777" w:rsidR="001D37DE" w:rsidRPr="00071DDC" w:rsidRDefault="001D37DE" w:rsidP="001D37DE">
      <w:pPr>
        <w:numPr>
          <w:ilvl w:val="0"/>
          <w:numId w:val="5"/>
        </w:numPr>
        <w:spacing w:after="0" w:line="240" w:lineRule="auto"/>
        <w:contextualSpacing/>
        <w:jc w:val="both"/>
        <w:rPr>
          <w:rFonts w:ascii="Calibri" w:eastAsia="Calibri" w:hAnsi="Calibri" w:cs="Calibri"/>
          <w:sz w:val="24"/>
          <w:szCs w:val="24"/>
        </w:rPr>
      </w:pPr>
      <w:r w:rsidRPr="001D37DE">
        <w:rPr>
          <w:rFonts w:ascii="Calibri" w:eastAsia="Calibri" w:hAnsi="Calibri" w:cs="Calibri"/>
          <w:sz w:val="24"/>
          <w:szCs w:val="24"/>
          <w:lang w:val="fr-FR"/>
        </w:rPr>
        <w:t xml:space="preserve">Cadre de développement du tourisme durable du COMESA. Une base pour le développement d'une stratégie et d'une politique régionales du tourisme pour la région du COMESA. </w:t>
      </w:r>
      <w:proofErr w:type="gramStart"/>
      <w:r w:rsidRPr="00071DDC">
        <w:rPr>
          <w:rFonts w:ascii="Calibri" w:eastAsia="Calibri" w:hAnsi="Calibri" w:cs="Calibri"/>
          <w:sz w:val="24"/>
          <w:szCs w:val="24"/>
        </w:rPr>
        <w:t>2012</w:t>
      </w:r>
      <w:bookmarkEnd w:id="89"/>
      <w:r w:rsidRPr="00071DDC">
        <w:rPr>
          <w:rFonts w:ascii="Calibri" w:eastAsia="Calibri" w:hAnsi="Calibri" w:cs="Calibri"/>
          <w:sz w:val="24"/>
          <w:szCs w:val="24"/>
        </w:rPr>
        <w:t xml:space="preserve"> .</w:t>
      </w:r>
      <w:proofErr w:type="gramEnd"/>
      <w:r w:rsidRPr="00071DDC">
        <w:rPr>
          <w:rFonts w:ascii="Calibri" w:eastAsia="Calibri" w:hAnsi="Calibri" w:cs="Calibri"/>
          <w:sz w:val="24"/>
          <w:szCs w:val="24"/>
        </w:rPr>
        <w:t xml:space="preserve"> Secrétariat du COMESA, Lusaka, Zambie.</w:t>
      </w:r>
    </w:p>
    <w:p w14:paraId="3B8D2423" w14:textId="77777777" w:rsidR="001D37DE" w:rsidRPr="001D37DE" w:rsidRDefault="001D37DE" w:rsidP="001D37DE">
      <w:pPr>
        <w:numPr>
          <w:ilvl w:val="0"/>
          <w:numId w:val="5"/>
        </w:numPr>
        <w:spacing w:after="0" w:line="240" w:lineRule="auto"/>
        <w:contextualSpacing/>
        <w:jc w:val="both"/>
        <w:rPr>
          <w:rFonts w:ascii="Calibri" w:eastAsia="Calibri" w:hAnsi="Calibri" w:cs="Calibri"/>
          <w:sz w:val="24"/>
          <w:szCs w:val="24"/>
          <w:lang w:val="fr-FR"/>
        </w:rPr>
      </w:pPr>
      <w:r w:rsidRPr="001D37DE">
        <w:rPr>
          <w:rFonts w:ascii="Calibri" w:hAnsi="Calibri" w:cs="Calibri"/>
          <w:sz w:val="24"/>
          <w:szCs w:val="24"/>
          <w:lang w:val="fr-FR"/>
        </w:rPr>
        <w:t>Data collection survey on the blue economy in the Republic of Kenya</w:t>
      </w:r>
      <w:r w:rsidRPr="001D37DE">
        <w:rPr>
          <w:rFonts w:ascii="Calibri" w:eastAsia="Calibri" w:hAnsi="Calibri" w:cs="Calibri"/>
          <w:sz w:val="24"/>
          <w:szCs w:val="24"/>
          <w:lang w:val="fr-FR"/>
        </w:rPr>
        <w:t xml:space="preserve"> (</w:t>
      </w:r>
      <w:r w:rsidRPr="001D37DE">
        <w:rPr>
          <w:rFonts w:ascii="Calibri" w:eastAsia="Calibri" w:hAnsi="Calibri" w:cs="Calibri"/>
          <w:i/>
          <w:iCs/>
          <w:sz w:val="24"/>
          <w:szCs w:val="24"/>
          <w:lang w:val="fr-FR"/>
        </w:rPr>
        <w:t>Enquête de collecte de données sur l'économie bleue en République du Kenya</w:t>
      </w:r>
      <w:r w:rsidRPr="001D37DE">
        <w:rPr>
          <w:rFonts w:ascii="Calibri" w:eastAsia="Calibri" w:hAnsi="Calibri" w:cs="Calibri"/>
          <w:sz w:val="24"/>
          <w:szCs w:val="24"/>
          <w:lang w:val="fr-FR"/>
        </w:rPr>
        <w:t>.) 2018. Ministère de l'Agriculture et de l'Irrigation &amp; Ministère des Transports et du Développement des infrastructures.</w:t>
      </w:r>
    </w:p>
    <w:p w14:paraId="30B036D2" w14:textId="77777777" w:rsidR="001D37DE" w:rsidRPr="00071DDC" w:rsidRDefault="001D37DE" w:rsidP="001D37DE">
      <w:pPr>
        <w:numPr>
          <w:ilvl w:val="0"/>
          <w:numId w:val="5"/>
        </w:numPr>
        <w:spacing w:after="0" w:line="240" w:lineRule="auto"/>
        <w:contextualSpacing/>
        <w:jc w:val="both"/>
        <w:rPr>
          <w:rFonts w:ascii="Calibri" w:eastAsia="Calibri" w:hAnsi="Calibri" w:cs="Calibri"/>
          <w:sz w:val="24"/>
          <w:szCs w:val="24"/>
        </w:rPr>
      </w:pPr>
      <w:r w:rsidRPr="001D37DE">
        <w:rPr>
          <w:rFonts w:ascii="Calibri" w:eastAsia="Calibri" w:hAnsi="Calibri" w:cs="Calibri"/>
          <w:sz w:val="24"/>
          <w:szCs w:val="24"/>
          <w:lang w:val="fr-FR"/>
        </w:rPr>
        <w:t xml:space="preserve">Sakellariadou, F., Gonzalez, F.J., Hein, J.R., Rincón-Tomás, B., Arvanitidis, N., et T. Kuhn. </w:t>
      </w:r>
      <w:proofErr w:type="gramStart"/>
      <w:r w:rsidRPr="001D37DE">
        <w:rPr>
          <w:rFonts w:ascii="Calibri" w:eastAsia="Calibri" w:hAnsi="Calibri" w:cs="Calibri"/>
          <w:sz w:val="24"/>
          <w:szCs w:val="24"/>
          <w:lang w:val="fr-FR"/>
        </w:rPr>
        <w:t xml:space="preserve">2021. </w:t>
      </w:r>
      <w:r w:rsidRPr="001D37DE">
        <w:rPr>
          <w:rFonts w:ascii="Calibri" w:hAnsi="Calibri" w:cs="Calibri"/>
          <w:sz w:val="24"/>
          <w:szCs w:val="24"/>
          <w:lang w:val="fr-FR"/>
        </w:rPr>
        <w:t>.</w:t>
      </w:r>
      <w:proofErr w:type="gramEnd"/>
      <w:r w:rsidRPr="001D37DE">
        <w:rPr>
          <w:rFonts w:ascii="Calibri" w:hAnsi="Calibri" w:cs="Calibri"/>
          <w:sz w:val="24"/>
          <w:szCs w:val="24"/>
          <w:lang w:val="fr-FR"/>
        </w:rPr>
        <w:t xml:space="preserve"> Seabed mining and blue </w:t>
      </w:r>
      <w:proofErr w:type="gramStart"/>
      <w:r w:rsidRPr="001D37DE">
        <w:rPr>
          <w:rFonts w:ascii="Calibri" w:hAnsi="Calibri" w:cs="Calibri"/>
          <w:sz w:val="24"/>
          <w:szCs w:val="24"/>
          <w:lang w:val="fr-FR"/>
        </w:rPr>
        <w:t>growth:</w:t>
      </w:r>
      <w:proofErr w:type="gramEnd"/>
      <w:r w:rsidRPr="001D37DE">
        <w:rPr>
          <w:rFonts w:ascii="Calibri" w:hAnsi="Calibri" w:cs="Calibri"/>
          <w:sz w:val="24"/>
          <w:szCs w:val="24"/>
          <w:lang w:val="fr-FR"/>
        </w:rPr>
        <w:t xml:space="preserve"> exploring the potential of marine mineral deposits as a sustainable source of rare earth elements</w:t>
      </w:r>
      <w:r w:rsidRPr="001D37DE">
        <w:rPr>
          <w:rFonts w:ascii="Calibri" w:eastAsia="Calibri" w:hAnsi="Calibri" w:cs="Calibri"/>
          <w:sz w:val="24"/>
          <w:szCs w:val="24"/>
          <w:lang w:val="fr-FR"/>
        </w:rPr>
        <w:t xml:space="preserve"> </w:t>
      </w:r>
      <w:r w:rsidRPr="001D37DE">
        <w:rPr>
          <w:rFonts w:ascii="Calibri" w:eastAsia="Calibri" w:hAnsi="Calibri" w:cs="Calibri"/>
          <w:i/>
          <w:iCs/>
          <w:sz w:val="24"/>
          <w:szCs w:val="24"/>
          <w:lang w:val="fr-FR"/>
        </w:rPr>
        <w:t>(Exploitation minière des fonds marins et croissance bleue : exploration du potentiel des gisements minéraux marins comme source durable d'éléments de terres rares</w:t>
      </w:r>
      <w:r w:rsidRPr="001D37DE">
        <w:rPr>
          <w:rFonts w:ascii="Calibri" w:eastAsia="Calibri" w:hAnsi="Calibri" w:cs="Calibri"/>
          <w:sz w:val="24"/>
          <w:szCs w:val="24"/>
          <w:lang w:val="fr-FR"/>
        </w:rPr>
        <w:t xml:space="preserve">). (MaREEs) (Rapport technique de l'UICPA).  </w:t>
      </w:r>
      <w:hyperlink r:id="rId21" w:history="1">
        <w:r w:rsidRPr="001D37DE">
          <w:rPr>
            <w:rFonts w:ascii="Calibri" w:eastAsia="Calibri" w:hAnsi="Calibri" w:cs="Calibri"/>
            <w:lang w:val="fr-FR"/>
          </w:rPr>
          <w:t>Chimie pure et appliquée</w:t>
        </w:r>
      </w:hyperlink>
      <w:r w:rsidRPr="001D37DE">
        <w:rPr>
          <w:rFonts w:ascii="Calibri" w:eastAsia="Calibri" w:hAnsi="Calibri" w:cs="Calibri"/>
          <w:sz w:val="24"/>
          <w:szCs w:val="24"/>
          <w:lang w:val="fr-FR"/>
        </w:rPr>
        <w:t xml:space="preserve">. https://doi.org/10.1515/pac-2021-0325. </w:t>
      </w:r>
      <w:r w:rsidRPr="00071DDC">
        <w:rPr>
          <w:rFonts w:ascii="Calibri" w:eastAsia="Calibri" w:hAnsi="Calibri" w:cs="Calibri"/>
          <w:sz w:val="24"/>
          <w:szCs w:val="24"/>
        </w:rPr>
        <w:t>(Disponible en anglais seulement)</w:t>
      </w:r>
    </w:p>
    <w:p w14:paraId="7333E38A" w14:textId="77777777" w:rsidR="001D37DE" w:rsidRPr="00071DDC" w:rsidRDefault="001D37DE" w:rsidP="001D37DE">
      <w:pPr>
        <w:numPr>
          <w:ilvl w:val="0"/>
          <w:numId w:val="5"/>
        </w:numPr>
        <w:spacing w:after="0" w:line="240" w:lineRule="auto"/>
        <w:contextualSpacing/>
        <w:jc w:val="both"/>
        <w:rPr>
          <w:rFonts w:ascii="Calibri" w:eastAsia="Calibri" w:hAnsi="Calibri" w:cs="Calibri"/>
          <w:sz w:val="24"/>
          <w:szCs w:val="24"/>
        </w:rPr>
      </w:pPr>
      <w:r w:rsidRPr="00D25DBF">
        <w:rPr>
          <w:rFonts w:ascii="Calibri" w:eastAsia="Calibri" w:hAnsi="Calibri" w:cs="Calibri"/>
          <w:sz w:val="24"/>
          <w:szCs w:val="24"/>
          <w:lang w:val="en-US"/>
        </w:rPr>
        <w:t xml:space="preserve">Grey, E. (2018). </w:t>
      </w:r>
      <w:r w:rsidRPr="00D25DBF">
        <w:rPr>
          <w:rFonts w:ascii="Calibri" w:hAnsi="Calibri" w:cs="Calibri"/>
          <w:sz w:val="24"/>
          <w:szCs w:val="24"/>
          <w:lang w:val="en-US"/>
        </w:rPr>
        <w:t>Can landlocked countries develop a blue economy?</w:t>
      </w:r>
      <w:r w:rsidRPr="00D25DBF">
        <w:rPr>
          <w:rFonts w:ascii="Calibri" w:eastAsia="Calibri" w:hAnsi="Calibri" w:cs="Calibri"/>
          <w:sz w:val="24"/>
          <w:szCs w:val="24"/>
          <w:lang w:val="en-US"/>
        </w:rPr>
        <w:t xml:space="preserve"> </w:t>
      </w:r>
      <w:r w:rsidRPr="00071DDC">
        <w:rPr>
          <w:rFonts w:ascii="Calibri" w:eastAsia="Calibri" w:hAnsi="Calibri" w:cs="Calibri"/>
          <w:sz w:val="24"/>
          <w:szCs w:val="24"/>
        </w:rPr>
        <w:t>Ship Technology, 29 janvier. Disponible sur ship-technology.com/features/can-landlocked-countries-develop-blue-economy</w:t>
      </w:r>
      <w:proofErr w:type="gramStart"/>
      <w:r w:rsidRPr="00071DDC">
        <w:rPr>
          <w:rFonts w:ascii="Calibri" w:eastAsia="Calibri" w:hAnsi="Calibri" w:cs="Calibri"/>
          <w:sz w:val="24"/>
          <w:szCs w:val="24"/>
        </w:rPr>
        <w:t>/.(</w:t>
      </w:r>
      <w:proofErr w:type="gramEnd"/>
      <w:r w:rsidRPr="00071DDC">
        <w:rPr>
          <w:rFonts w:ascii="Calibri" w:eastAsia="Calibri" w:hAnsi="Calibri" w:cs="Calibri"/>
          <w:sz w:val="24"/>
          <w:szCs w:val="24"/>
        </w:rPr>
        <w:t>Disponible en anglais uniquement)</w:t>
      </w:r>
    </w:p>
    <w:p w14:paraId="28AD0963" w14:textId="77777777" w:rsidR="001D37DE" w:rsidRPr="001D37DE" w:rsidRDefault="001D37DE" w:rsidP="001D37DE">
      <w:pPr>
        <w:numPr>
          <w:ilvl w:val="0"/>
          <w:numId w:val="5"/>
        </w:numPr>
        <w:spacing w:after="0" w:line="240" w:lineRule="auto"/>
        <w:contextualSpacing/>
        <w:jc w:val="both"/>
        <w:rPr>
          <w:rFonts w:ascii="Calibri" w:eastAsia="Calibri" w:hAnsi="Calibri" w:cs="Calibri"/>
          <w:sz w:val="24"/>
          <w:szCs w:val="24"/>
          <w:lang w:val="fr-FR"/>
        </w:rPr>
      </w:pPr>
      <w:r w:rsidRPr="00D25DBF">
        <w:rPr>
          <w:rFonts w:ascii="Calibri" w:eastAsia="Calibri" w:hAnsi="Calibri" w:cs="Calibri"/>
          <w:sz w:val="24"/>
          <w:szCs w:val="24"/>
          <w:lang w:val="en-US"/>
        </w:rPr>
        <w:t xml:space="preserve">IGAD, 2020. </w:t>
      </w:r>
      <w:r w:rsidRPr="00071DDC">
        <w:rPr>
          <w:rFonts w:ascii="Calibri" w:hAnsi="Calibri" w:cs="Calibri"/>
          <w:sz w:val="24"/>
          <w:szCs w:val="24"/>
        </w:rPr>
        <w:t xml:space="preserve">Regional Blue Economy Strategy and Implementation Plan for 5 years </w:t>
      </w:r>
      <w:r w:rsidRPr="00071DDC">
        <w:rPr>
          <w:rFonts w:ascii="Calibri" w:eastAsia="Calibri" w:hAnsi="Calibri" w:cs="Calibri"/>
          <w:sz w:val="24"/>
          <w:szCs w:val="24"/>
        </w:rPr>
        <w:t xml:space="preserve">Ghisellini P, Cialani C, Ulgiati S (2016) A review on circular </w:t>
      </w:r>
      <w:proofErr w:type="gramStart"/>
      <w:r w:rsidRPr="00071DDC">
        <w:rPr>
          <w:rFonts w:ascii="Calibri" w:eastAsia="Calibri" w:hAnsi="Calibri" w:cs="Calibri"/>
          <w:sz w:val="24"/>
          <w:szCs w:val="24"/>
        </w:rPr>
        <w:t>economy :</w:t>
      </w:r>
      <w:proofErr w:type="gramEnd"/>
      <w:r w:rsidRPr="00071DDC">
        <w:rPr>
          <w:rFonts w:ascii="Calibri" w:eastAsia="Calibri" w:hAnsi="Calibri" w:cs="Calibri"/>
          <w:sz w:val="24"/>
          <w:szCs w:val="24"/>
        </w:rPr>
        <w:t xml:space="preserve"> the expected transition to a balanced interplay of environmental and economic systems. </w:t>
      </w:r>
      <w:r w:rsidRPr="001D37DE">
        <w:rPr>
          <w:rFonts w:ascii="Calibri" w:eastAsia="Calibri" w:hAnsi="Calibri" w:cs="Calibri"/>
          <w:sz w:val="24"/>
          <w:szCs w:val="24"/>
          <w:lang w:val="fr-FR"/>
        </w:rPr>
        <w:t xml:space="preserve">J Clean Prod </w:t>
      </w:r>
      <w:proofErr w:type="gramStart"/>
      <w:r w:rsidRPr="001D37DE">
        <w:rPr>
          <w:rFonts w:ascii="Calibri" w:eastAsia="Calibri" w:hAnsi="Calibri" w:cs="Calibri"/>
          <w:sz w:val="24"/>
          <w:szCs w:val="24"/>
          <w:lang w:val="fr-FR"/>
        </w:rPr>
        <w:t>114:</w:t>
      </w:r>
      <w:proofErr w:type="gramEnd"/>
      <w:r w:rsidRPr="001D37DE">
        <w:rPr>
          <w:rFonts w:ascii="Calibri" w:eastAsia="Calibri" w:hAnsi="Calibri" w:cs="Calibri"/>
          <w:sz w:val="24"/>
          <w:szCs w:val="24"/>
          <w:lang w:val="fr-FR"/>
        </w:rPr>
        <w:t xml:space="preserve">11-32. </w:t>
      </w:r>
      <w:hyperlink r:id="rId22" w:history="1">
        <w:r w:rsidRPr="001D37DE">
          <w:rPr>
            <w:rFonts w:ascii="Calibri" w:eastAsia="Calibri" w:hAnsi="Calibri" w:cs="Calibri"/>
            <w:color w:val="0563C1"/>
            <w:sz w:val="24"/>
            <w:szCs w:val="24"/>
            <w:u w:val="single"/>
            <w:lang w:val="fr-FR"/>
          </w:rPr>
          <w:t>https://doi.</w:t>
        </w:r>
      </w:hyperlink>
      <w:r w:rsidRPr="001D37DE">
        <w:rPr>
          <w:rFonts w:ascii="Calibri" w:eastAsia="Calibri" w:hAnsi="Calibri" w:cs="Calibri"/>
          <w:sz w:val="24"/>
          <w:szCs w:val="24"/>
          <w:lang w:val="fr-FR"/>
        </w:rPr>
        <w:t>org/10.1016/j.jclepro.2015.09.007 (disponible en anglais uniquement)</w:t>
      </w:r>
    </w:p>
    <w:p w14:paraId="114DF64E" w14:textId="77777777" w:rsidR="001D37DE" w:rsidRPr="00071DDC" w:rsidRDefault="001D37DE" w:rsidP="001D37DE">
      <w:pPr>
        <w:numPr>
          <w:ilvl w:val="0"/>
          <w:numId w:val="5"/>
        </w:numPr>
        <w:spacing w:after="0" w:line="240" w:lineRule="auto"/>
        <w:contextualSpacing/>
        <w:jc w:val="both"/>
        <w:rPr>
          <w:rFonts w:ascii="Calibri" w:eastAsia="Calibri" w:hAnsi="Calibri" w:cs="Calibri"/>
          <w:sz w:val="24"/>
          <w:szCs w:val="24"/>
        </w:rPr>
      </w:pPr>
      <w:r w:rsidRPr="001D37DE">
        <w:rPr>
          <w:rFonts w:ascii="Calibri" w:eastAsia="Calibri" w:hAnsi="Calibri" w:cs="Calibri"/>
          <w:sz w:val="24"/>
          <w:szCs w:val="24"/>
          <w:lang w:val="fr-FR"/>
        </w:rPr>
        <w:lastRenderedPageBreak/>
        <w:t xml:space="preserve">ISA, 2017. Ressources minérales marines du plateau continental africain et de la zone internationale adjacente des fonds marins : Perspectives de développement durable du domaine maritime africain à l'appui de l'économie bleue de l'Afrique. </w:t>
      </w:r>
      <w:r w:rsidRPr="00071DDC">
        <w:rPr>
          <w:rFonts w:ascii="Calibri" w:eastAsia="Calibri" w:hAnsi="Calibri" w:cs="Calibri"/>
          <w:sz w:val="24"/>
          <w:szCs w:val="24"/>
        </w:rPr>
        <w:t xml:space="preserve">Étude technique de </w:t>
      </w:r>
      <w:proofErr w:type="gramStart"/>
      <w:r w:rsidRPr="00071DDC">
        <w:rPr>
          <w:rFonts w:ascii="Calibri" w:eastAsia="Calibri" w:hAnsi="Calibri" w:cs="Calibri"/>
          <w:sz w:val="24"/>
          <w:szCs w:val="24"/>
        </w:rPr>
        <w:t>l'ISA :</w:t>
      </w:r>
      <w:proofErr w:type="gramEnd"/>
      <w:r w:rsidRPr="00071DDC">
        <w:rPr>
          <w:rFonts w:ascii="Calibri" w:eastAsia="Calibri" w:hAnsi="Calibri" w:cs="Calibri"/>
          <w:sz w:val="24"/>
          <w:szCs w:val="24"/>
        </w:rPr>
        <w:t xml:space="preserve"> No. 20. Kampala, Ouganda, 2-4 mai 2017.</w:t>
      </w:r>
    </w:p>
    <w:bookmarkStart w:id="90" w:name="bau000005"/>
    <w:p w14:paraId="76EED1EB" w14:textId="01E47B79" w:rsidR="001D37DE" w:rsidRPr="001D37DE" w:rsidRDefault="001D37DE" w:rsidP="001D37DE">
      <w:pPr>
        <w:numPr>
          <w:ilvl w:val="0"/>
          <w:numId w:val="5"/>
        </w:numPr>
        <w:spacing w:after="0" w:line="240" w:lineRule="auto"/>
        <w:contextualSpacing/>
        <w:jc w:val="both"/>
        <w:rPr>
          <w:rFonts w:ascii="Calibri" w:eastAsia="Calibri" w:hAnsi="Calibri" w:cs="Calibri"/>
          <w:sz w:val="24"/>
          <w:szCs w:val="24"/>
          <w:lang w:val="fr-FR"/>
        </w:rPr>
      </w:pPr>
      <w:r w:rsidRPr="00071DDC">
        <w:rPr>
          <w:rFonts w:ascii="Calibri" w:eastAsia="Calibri" w:hAnsi="Calibri" w:cs="Calibri"/>
          <w:sz w:val="24"/>
          <w:szCs w:val="24"/>
        </w:rPr>
        <w:fldChar w:fldCharType="begin"/>
      </w:r>
      <w:r w:rsidRPr="00D25DBF">
        <w:rPr>
          <w:rFonts w:ascii="Calibri" w:eastAsia="Calibri" w:hAnsi="Calibri" w:cs="Calibri"/>
          <w:sz w:val="24"/>
          <w:szCs w:val="24"/>
          <w:lang w:val="en-US"/>
        </w:rPr>
        <w:instrText xml:space="preserve"> HYPERLINK "https://www.sciencedirect.com/science/article/pii/S2351989414000857" \l "!" </w:instrText>
      </w:r>
      <w:r w:rsidRPr="00071DDC">
        <w:rPr>
          <w:rFonts w:ascii="Calibri" w:eastAsia="Calibri" w:hAnsi="Calibri" w:cs="Calibri"/>
          <w:sz w:val="24"/>
          <w:szCs w:val="24"/>
        </w:rPr>
        <w:fldChar w:fldCharType="separate"/>
      </w:r>
      <w:r w:rsidRPr="00D25DBF">
        <w:rPr>
          <w:rFonts w:ascii="Calibri" w:eastAsia="Calibri" w:hAnsi="Calibri" w:cs="Arial"/>
          <w:lang w:val="en-US"/>
        </w:rPr>
        <w:t>Pooja Bhatia</w:t>
      </w:r>
      <w:r w:rsidRPr="00071DDC">
        <w:rPr>
          <w:rFonts w:ascii="Calibri" w:eastAsia="Calibri" w:hAnsi="Calibri" w:cs="Calibri"/>
          <w:sz w:val="24"/>
          <w:szCs w:val="24"/>
        </w:rPr>
        <w:fldChar w:fldCharType="end"/>
      </w:r>
      <w:bookmarkStart w:id="91" w:name="bau000010"/>
      <w:bookmarkEnd w:id="90"/>
      <w:r w:rsidRPr="00D25DBF">
        <w:rPr>
          <w:rFonts w:ascii="Calibri" w:eastAsia="Calibri" w:hAnsi="Calibri" w:cs="Calibri"/>
          <w:sz w:val="24"/>
          <w:szCs w:val="24"/>
          <w:lang w:val="en-US"/>
        </w:rPr>
        <w:t xml:space="preserve"> et </w:t>
      </w:r>
      <w:hyperlink r:id="rId23" w:anchor="!" w:history="1">
        <w:r w:rsidRPr="00D25DBF">
          <w:rPr>
            <w:rFonts w:ascii="Calibri" w:eastAsia="Calibri" w:hAnsi="Calibri" w:cs="Arial"/>
            <w:lang w:val="en-US"/>
          </w:rPr>
          <w:t>Archana Chugh</w:t>
        </w:r>
      </w:hyperlink>
      <w:bookmarkEnd w:id="91"/>
      <w:r w:rsidRPr="00D25DBF">
        <w:rPr>
          <w:rFonts w:ascii="Calibri" w:eastAsia="Calibri" w:hAnsi="Calibri" w:cs="Calibri"/>
          <w:sz w:val="24"/>
          <w:szCs w:val="24"/>
          <w:lang w:val="en-US"/>
        </w:rPr>
        <w:t xml:space="preserve"> . 2014. </w:t>
      </w:r>
      <w:r w:rsidRPr="00071DDC">
        <w:rPr>
          <w:rFonts w:ascii="Calibri" w:hAnsi="Calibri" w:cs="Calibri"/>
          <w:sz w:val="24"/>
          <w:szCs w:val="24"/>
        </w:rPr>
        <w:t>Role of marine bioprospecting contracts in developing access and benefit-sharing mechanism for marine traditional knowledge holders in the pharmaceutical industry.</w:t>
      </w:r>
      <w:hyperlink r:id="rId24" w:tooltip="Go to Global Ecology and Conservation on ScienceDirect" w:history="1">
        <w:r w:rsidRPr="00071DDC">
          <w:rPr>
            <w:rFonts w:ascii="Calibri" w:eastAsia="Calibri" w:hAnsi="Calibri" w:cs="Arial"/>
          </w:rPr>
          <w:t>Global Ecology and Conservation</w:t>
        </w:r>
      </w:hyperlink>
      <w:r w:rsidRPr="00071DDC">
        <w:rPr>
          <w:rFonts w:ascii="Calibri" w:eastAsia="Calibri" w:hAnsi="Calibri" w:cs="Calibri"/>
          <w:sz w:val="24"/>
          <w:szCs w:val="24"/>
        </w:rPr>
        <w:t>, bioprospecting</w:t>
      </w:r>
      <w:r>
        <w:rPr>
          <w:rFonts w:ascii="Calibri" w:eastAsia="Calibri" w:hAnsi="Calibri" w:cs="Calibri"/>
          <w:sz w:val="24"/>
          <w:szCs w:val="24"/>
        </w:rPr>
        <w:t xml:space="preserve">. </w:t>
      </w:r>
      <w:hyperlink r:id="rId25" w:history="1">
        <w:r w:rsidRPr="001D37DE">
          <w:rPr>
            <w:rStyle w:val="Hyperlink"/>
            <w:rFonts w:ascii="Calibri" w:eastAsia="Calibri" w:hAnsi="Calibri" w:cs="Arial"/>
            <w:lang w:val="fr-FR"/>
          </w:rPr>
          <w:t>Volume 3</w:t>
        </w:r>
      </w:hyperlink>
      <w:r w:rsidRPr="001D37DE">
        <w:rPr>
          <w:rFonts w:ascii="Calibri" w:eastAsia="Calibri" w:hAnsi="Calibri" w:cs="Calibri"/>
          <w:sz w:val="24"/>
          <w:szCs w:val="24"/>
          <w:lang w:val="fr-FR"/>
        </w:rPr>
        <w:t xml:space="preserve">, Janvier 2015, Pages 176-187. </w:t>
      </w:r>
      <w:hyperlink r:id="rId26" w:tgtFrame="_blank" w:tooltip="Persistent link using digital object identifier" w:history="1">
        <w:r w:rsidRPr="001D37DE">
          <w:rPr>
            <w:rFonts w:ascii="Calibri" w:eastAsia="Calibri" w:hAnsi="Calibri" w:cs="Arial"/>
            <w:lang w:val="fr-FR"/>
          </w:rPr>
          <w:t>https://doi.org/10.1016/j.gecco.2014.11.015</w:t>
        </w:r>
      </w:hyperlink>
      <w:r w:rsidRPr="001D37DE">
        <w:rPr>
          <w:rFonts w:ascii="Calibri" w:eastAsia="Calibri" w:hAnsi="Calibri" w:cs="Arial"/>
          <w:lang w:val="fr-FR"/>
        </w:rPr>
        <w:t xml:space="preserve"> </w:t>
      </w:r>
      <w:r w:rsidRPr="001D37DE">
        <w:rPr>
          <w:rFonts w:ascii="Calibri" w:eastAsia="Calibri" w:hAnsi="Calibri" w:cs="Calibri"/>
          <w:sz w:val="24"/>
          <w:szCs w:val="24"/>
          <w:lang w:val="fr-FR"/>
        </w:rPr>
        <w:t>(disponible en anglais uniquement)</w:t>
      </w:r>
    </w:p>
    <w:p w14:paraId="42F81E6E" w14:textId="77777777" w:rsidR="001D37DE" w:rsidRPr="00071DDC" w:rsidRDefault="001D37DE" w:rsidP="001D37DE">
      <w:pPr>
        <w:numPr>
          <w:ilvl w:val="0"/>
          <w:numId w:val="5"/>
        </w:numPr>
        <w:spacing w:after="0" w:line="240" w:lineRule="auto"/>
        <w:contextualSpacing/>
        <w:jc w:val="both"/>
        <w:rPr>
          <w:rFonts w:ascii="Calibri" w:eastAsia="Calibri" w:hAnsi="Calibri" w:cs="Calibri"/>
          <w:sz w:val="24"/>
          <w:szCs w:val="24"/>
        </w:rPr>
      </w:pPr>
      <w:r w:rsidRPr="00D25DBF">
        <w:rPr>
          <w:rFonts w:ascii="Calibri" w:eastAsia="Calibri" w:hAnsi="Calibri" w:cs="Calibri"/>
          <w:sz w:val="24"/>
          <w:szCs w:val="24"/>
          <w:lang w:val="en-US"/>
        </w:rPr>
        <w:t xml:space="preserve">Shweta, P. 2020. </w:t>
      </w:r>
      <w:proofErr w:type="gramStart"/>
      <w:r w:rsidRPr="00071DDC">
        <w:rPr>
          <w:rFonts w:ascii="Calibri" w:eastAsia="Calibri" w:hAnsi="Calibri" w:cs="Calibri"/>
          <w:sz w:val="24"/>
          <w:szCs w:val="24"/>
        </w:rPr>
        <w:t>Marine :</w:t>
      </w:r>
      <w:proofErr w:type="gramEnd"/>
      <w:r w:rsidRPr="00071DDC">
        <w:rPr>
          <w:rFonts w:ascii="Calibri" w:eastAsia="Calibri" w:hAnsi="Calibri" w:cs="Calibri"/>
          <w:sz w:val="24"/>
          <w:szCs w:val="24"/>
        </w:rPr>
        <w:t xml:space="preserve"> Bioactive Compounds from Cnidarians and Molluscs - A Review (2 avril 2020). Actes de la National Conference on Innovations in Biological Sciences (NCIBS). http://dx.doi.org/10.2139/ssrn.3567752.</w:t>
      </w:r>
    </w:p>
    <w:p w14:paraId="43B437C1" w14:textId="77777777" w:rsidR="001D37DE" w:rsidRPr="001D37DE" w:rsidRDefault="001D37DE" w:rsidP="001D37DE">
      <w:pPr>
        <w:numPr>
          <w:ilvl w:val="0"/>
          <w:numId w:val="5"/>
        </w:numPr>
        <w:spacing w:after="0" w:line="240" w:lineRule="auto"/>
        <w:contextualSpacing/>
        <w:jc w:val="both"/>
        <w:rPr>
          <w:rFonts w:ascii="Calibri" w:eastAsia="Calibri" w:hAnsi="Calibri" w:cs="Calibri"/>
          <w:sz w:val="24"/>
          <w:szCs w:val="24"/>
          <w:lang w:val="fr-FR"/>
        </w:rPr>
      </w:pPr>
      <w:r w:rsidRPr="001D37DE">
        <w:rPr>
          <w:rFonts w:ascii="Calibri" w:eastAsia="Calibri" w:hAnsi="Calibri" w:cs="Calibri"/>
          <w:sz w:val="24"/>
          <w:szCs w:val="24"/>
          <w:lang w:val="fr-FR"/>
        </w:rPr>
        <w:t>UNECA. 2020. Économie bleue, industrialisation inclusive et développement économique en Afrique australe.</w:t>
      </w:r>
    </w:p>
    <w:p w14:paraId="73CBC020" w14:textId="77777777" w:rsidR="001D37DE" w:rsidRPr="001D37DE" w:rsidRDefault="001D37DE" w:rsidP="001D37DE">
      <w:pPr>
        <w:numPr>
          <w:ilvl w:val="0"/>
          <w:numId w:val="5"/>
        </w:numPr>
        <w:spacing w:after="0" w:line="240" w:lineRule="auto"/>
        <w:contextualSpacing/>
        <w:jc w:val="both"/>
        <w:rPr>
          <w:rFonts w:ascii="Calibri" w:eastAsia="Calibri" w:hAnsi="Calibri" w:cs="Calibri"/>
          <w:sz w:val="24"/>
          <w:szCs w:val="24"/>
          <w:lang w:val="fr-FR"/>
        </w:rPr>
      </w:pPr>
      <w:r w:rsidRPr="00D25DBF">
        <w:rPr>
          <w:rFonts w:ascii="Calibri" w:eastAsia="Calibri" w:hAnsi="Calibri" w:cs="Calibri"/>
          <w:sz w:val="24"/>
          <w:szCs w:val="24"/>
          <w:lang w:val="en-US"/>
        </w:rPr>
        <w:t xml:space="preserve">Walzberg </w:t>
      </w:r>
      <w:r w:rsidRPr="00D25DBF">
        <w:rPr>
          <w:rFonts w:ascii="Calibri" w:eastAsia="Calibri" w:hAnsi="Calibri" w:cs="Calibri"/>
          <w:i/>
          <w:iCs/>
          <w:sz w:val="24"/>
          <w:szCs w:val="24"/>
          <w:lang w:val="en-US"/>
        </w:rPr>
        <w:t xml:space="preserve">et autres. </w:t>
      </w:r>
      <w:r w:rsidRPr="00D25DBF">
        <w:rPr>
          <w:rFonts w:ascii="Calibri" w:eastAsia="Calibri" w:hAnsi="Calibri" w:cs="Calibri"/>
          <w:sz w:val="24"/>
          <w:szCs w:val="24"/>
          <w:lang w:val="en-US"/>
        </w:rPr>
        <w:t xml:space="preserve">2021. </w:t>
      </w:r>
      <w:r w:rsidRPr="00071DDC">
        <w:rPr>
          <w:rFonts w:ascii="Calibri" w:hAnsi="Calibri" w:cs="Calibri"/>
          <w:sz w:val="24"/>
          <w:szCs w:val="24"/>
        </w:rPr>
        <w:t xml:space="preserve">Do We Need a New Sustainability Assessment Method for the Circular Economy? </w:t>
      </w:r>
      <w:r w:rsidRPr="001D37DE">
        <w:rPr>
          <w:rFonts w:ascii="Calibri" w:hAnsi="Calibri" w:cs="Calibri"/>
          <w:sz w:val="24"/>
          <w:szCs w:val="24"/>
          <w:lang w:val="fr-FR"/>
        </w:rPr>
        <w:t>A Critical Literature Review. Front. Sustain</w:t>
      </w:r>
      <w:r w:rsidRPr="001D37DE">
        <w:rPr>
          <w:rFonts w:ascii="Calibri" w:eastAsia="Calibri" w:hAnsi="Calibri" w:cs="Calibri"/>
          <w:sz w:val="24"/>
          <w:szCs w:val="24"/>
          <w:lang w:val="fr-FR"/>
        </w:rPr>
        <w:t xml:space="preserve">., 07 janvier 2021. </w:t>
      </w:r>
      <w:hyperlink r:id="rId27" w:history="1">
        <w:r w:rsidRPr="001D37DE">
          <w:rPr>
            <w:rFonts w:ascii="Calibri" w:eastAsia="Calibri" w:hAnsi="Calibri" w:cs="Calibri"/>
            <w:color w:val="0563C1"/>
            <w:sz w:val="24"/>
            <w:szCs w:val="24"/>
            <w:u w:val="single"/>
            <w:lang w:val="fr-FR"/>
          </w:rPr>
          <w:t>https://doi.org/10.3389/frsus.2020.620047</w:t>
        </w:r>
      </w:hyperlink>
      <w:r w:rsidRPr="001D37DE">
        <w:rPr>
          <w:rFonts w:ascii="Calibri" w:eastAsia="Calibri" w:hAnsi="Calibri" w:cs="Calibri"/>
          <w:color w:val="0563C1"/>
          <w:sz w:val="24"/>
          <w:szCs w:val="24"/>
          <w:u w:val="single"/>
          <w:lang w:val="fr-FR"/>
        </w:rPr>
        <w:t xml:space="preserve"> </w:t>
      </w:r>
      <w:r w:rsidRPr="001D37DE">
        <w:rPr>
          <w:rFonts w:ascii="Calibri" w:eastAsia="Calibri" w:hAnsi="Calibri" w:cs="Calibri"/>
          <w:sz w:val="24"/>
          <w:szCs w:val="24"/>
          <w:lang w:val="fr-FR"/>
        </w:rPr>
        <w:t>(disponible en anglais uniquement)</w:t>
      </w:r>
    </w:p>
    <w:p w14:paraId="6A9683BC" w14:textId="77777777" w:rsidR="001D37DE" w:rsidRPr="001D37DE" w:rsidRDefault="001D37DE" w:rsidP="001D37DE">
      <w:pPr>
        <w:numPr>
          <w:ilvl w:val="0"/>
          <w:numId w:val="5"/>
        </w:numPr>
        <w:spacing w:after="0" w:line="240" w:lineRule="auto"/>
        <w:contextualSpacing/>
        <w:jc w:val="both"/>
        <w:rPr>
          <w:rFonts w:ascii="Calibri" w:eastAsia="Calibri" w:hAnsi="Calibri" w:cs="Calibri"/>
          <w:sz w:val="24"/>
          <w:szCs w:val="24"/>
          <w:lang w:val="fr-FR"/>
        </w:rPr>
      </w:pPr>
      <w:r w:rsidRPr="001D37DE">
        <w:rPr>
          <w:rFonts w:ascii="Calibri" w:eastAsia="Calibri" w:hAnsi="Calibri" w:cs="Calibri"/>
          <w:sz w:val="24"/>
          <w:szCs w:val="24"/>
          <w:lang w:val="fr-FR"/>
        </w:rPr>
        <w:t xml:space="preserve">Wenhai, L. et autres. 2019. </w:t>
      </w:r>
      <w:r w:rsidRPr="001D37DE">
        <w:rPr>
          <w:rFonts w:ascii="Calibri" w:hAnsi="Calibri" w:cs="Calibri"/>
          <w:sz w:val="24"/>
          <w:szCs w:val="24"/>
          <w:lang w:val="fr-FR"/>
        </w:rPr>
        <w:t xml:space="preserve">Successful Blue Economy Examples With an Emphasis on International Perspectives </w:t>
      </w:r>
      <w:proofErr w:type="gramStart"/>
      <w:r w:rsidRPr="001D37DE">
        <w:rPr>
          <w:rFonts w:ascii="Calibri" w:hAnsi="Calibri" w:cs="Calibri"/>
          <w:sz w:val="24"/>
          <w:szCs w:val="24"/>
          <w:lang w:val="fr-FR"/>
        </w:rPr>
        <w:t>Front.(</w:t>
      </w:r>
      <w:proofErr w:type="gramEnd"/>
      <w:r w:rsidRPr="001D37DE">
        <w:rPr>
          <w:rFonts w:ascii="Calibri" w:eastAsia="Calibri" w:hAnsi="Calibri" w:cs="Calibri"/>
          <w:i/>
          <w:iCs/>
          <w:sz w:val="24"/>
          <w:szCs w:val="24"/>
          <w:lang w:val="fr-FR"/>
        </w:rPr>
        <w:t>Exemples réussis d'économie bleue avec un accent sur les perspectives internationales</w:t>
      </w:r>
      <w:r w:rsidRPr="001D37DE">
        <w:rPr>
          <w:rFonts w:ascii="Calibri" w:eastAsia="Calibri" w:hAnsi="Calibri" w:cs="Calibri"/>
          <w:sz w:val="24"/>
          <w:szCs w:val="24"/>
          <w:lang w:val="fr-FR"/>
        </w:rPr>
        <w:t xml:space="preserve"> ). Mar. Sci. 07 juin 2019. Juin 2019Frontiers in Marine Science </w:t>
      </w:r>
      <w:proofErr w:type="gramStart"/>
      <w:r w:rsidRPr="001D37DE">
        <w:rPr>
          <w:rFonts w:ascii="Calibri" w:eastAsia="Calibri" w:hAnsi="Calibri" w:cs="Calibri"/>
          <w:sz w:val="24"/>
          <w:szCs w:val="24"/>
          <w:lang w:val="fr-FR"/>
        </w:rPr>
        <w:t>6:</w:t>
      </w:r>
      <w:proofErr w:type="gramEnd"/>
      <w:r w:rsidRPr="001D37DE">
        <w:rPr>
          <w:rFonts w:ascii="Calibri" w:eastAsia="Calibri" w:hAnsi="Calibri" w:cs="Calibri"/>
          <w:sz w:val="24"/>
          <w:szCs w:val="24"/>
          <w:lang w:val="fr-FR"/>
        </w:rPr>
        <w:t>261 DOI:10.3389/fmars.2019.00261 (en anglais uniiquement).</w:t>
      </w:r>
    </w:p>
    <w:p w14:paraId="2B48A3BB" w14:textId="77777777" w:rsidR="001D37DE" w:rsidRPr="001D37DE" w:rsidRDefault="001D37DE" w:rsidP="001D37DE">
      <w:pPr>
        <w:rPr>
          <w:lang w:val="fr-FR"/>
        </w:rPr>
      </w:pPr>
    </w:p>
    <w:p w14:paraId="2EF7C8F8" w14:textId="2B2766D5" w:rsidR="008C68B2" w:rsidRPr="000C65FD" w:rsidRDefault="008C68B2" w:rsidP="001D37DE">
      <w:pPr>
        <w:pStyle w:val="BodyText1"/>
        <w:ind w:left="432"/>
        <w:rPr>
          <w:rFonts w:cs="Calibri"/>
          <w:highlight w:val="green"/>
          <w:lang w:val="fr-FR"/>
        </w:rPr>
      </w:pPr>
    </w:p>
    <w:sectPr w:rsidR="008C68B2" w:rsidRPr="000C65FD" w:rsidSect="001D37DE">
      <w:footerReference w:type="default" r:id="rId2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01E86" w14:textId="77777777" w:rsidR="00744FFE" w:rsidRDefault="00744FFE" w:rsidP="009276D9">
      <w:pPr>
        <w:spacing w:after="0" w:line="240" w:lineRule="auto"/>
      </w:pPr>
      <w:r>
        <w:separator/>
      </w:r>
    </w:p>
  </w:endnote>
  <w:endnote w:type="continuationSeparator" w:id="0">
    <w:p w14:paraId="3C4BCB1E" w14:textId="77777777" w:rsidR="00744FFE" w:rsidRDefault="00744FFE" w:rsidP="00927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yriadPro-Regular">
    <w:altName w:val="Batang"/>
    <w:panose1 w:val="00000000000000000000"/>
    <w:charset w:val="81"/>
    <w:family w:val="auto"/>
    <w:notTrueType/>
    <w:pitch w:val="default"/>
    <w:sig w:usb0="00000003" w:usb1="09070000" w:usb2="00000010" w:usb3="00000000" w:csb0="000A0001"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015717"/>
      <w:docPartObj>
        <w:docPartGallery w:val="Page Numbers (Bottom of Page)"/>
        <w:docPartUnique/>
      </w:docPartObj>
    </w:sdtPr>
    <w:sdtEndPr>
      <w:rPr>
        <w:noProof/>
      </w:rPr>
    </w:sdtEndPr>
    <w:sdtContent>
      <w:p w14:paraId="04A35F23" w14:textId="77777777" w:rsidR="008B02FB" w:rsidRDefault="008B02FB" w:rsidP="002A1DA9">
        <w:pPr>
          <w:pStyle w:val="Footer"/>
        </w:pPr>
        <w:r>
          <w:fldChar w:fldCharType="begin"/>
        </w:r>
        <w:r>
          <w:instrText xml:space="preserve"> PAGE   \* MERGEFORMAT </w:instrText>
        </w:r>
        <w:r>
          <w:fldChar w:fldCharType="separate"/>
        </w:r>
        <w:r>
          <w:rPr>
            <w:noProof/>
          </w:rPr>
          <w:t>2</w:t>
        </w:r>
        <w:r>
          <w:rPr>
            <w:noProof/>
          </w:rPr>
          <w:fldChar w:fldCharType="end"/>
        </w:r>
      </w:p>
    </w:sdtContent>
  </w:sdt>
  <w:p w14:paraId="0A8579C4" w14:textId="77777777" w:rsidR="008B02FB" w:rsidRDefault="008B02FB" w:rsidP="000B262C">
    <w:pPr>
      <w:pStyle w:val="Footer"/>
    </w:pPr>
  </w:p>
  <w:p w14:paraId="3D9D0296" w14:textId="77777777" w:rsidR="008B02FB" w:rsidRDefault="008B02FB"/>
  <w:p w14:paraId="4B78F8AD" w14:textId="77777777" w:rsidR="008B02FB" w:rsidRDefault="008B02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299239"/>
      <w:docPartObj>
        <w:docPartGallery w:val="Page Numbers (Bottom of Page)"/>
        <w:docPartUnique/>
      </w:docPartObj>
    </w:sdtPr>
    <w:sdtEndPr>
      <w:rPr>
        <w:noProof/>
      </w:rPr>
    </w:sdtEndPr>
    <w:sdtContent>
      <w:p w14:paraId="40CB201C" w14:textId="77777777" w:rsidR="001D37DE" w:rsidRDefault="001D37DE">
        <w:pPr>
          <w:pStyle w:val="Footer"/>
        </w:pPr>
        <w:r>
          <w:fldChar w:fldCharType="begin"/>
        </w:r>
        <w:r>
          <w:instrText xml:space="preserve"> PAGE   \* MERGEFORMAT </w:instrText>
        </w:r>
        <w:r>
          <w:fldChar w:fldCharType="separate"/>
        </w:r>
        <w:r>
          <w:rPr>
            <w:noProof/>
          </w:rPr>
          <w:t>6</w:t>
        </w:r>
        <w:r>
          <w:rPr>
            <w:noProof/>
          </w:rPr>
          <w:fldChar w:fldCharType="end"/>
        </w:r>
      </w:p>
    </w:sdtContent>
  </w:sdt>
  <w:p w14:paraId="4B9B9DD9" w14:textId="77777777" w:rsidR="001D37DE" w:rsidRDefault="001D37DE" w:rsidP="000B26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005384"/>
      <w:docPartObj>
        <w:docPartGallery w:val="Page Numbers (Bottom of Page)"/>
        <w:docPartUnique/>
      </w:docPartObj>
    </w:sdtPr>
    <w:sdtEndPr>
      <w:rPr>
        <w:noProof/>
      </w:rPr>
    </w:sdtEndPr>
    <w:sdtContent>
      <w:p w14:paraId="2B494502" w14:textId="0DAB157A" w:rsidR="00951158" w:rsidRDefault="00951158" w:rsidP="002A1DA9">
        <w:pPr>
          <w:pStyle w:val="Footer"/>
        </w:pPr>
        <w:r>
          <w:fldChar w:fldCharType="begin"/>
        </w:r>
        <w:r>
          <w:instrText xml:space="preserve"> PAGE   \* MERGEFORMAT </w:instrText>
        </w:r>
        <w:r>
          <w:fldChar w:fldCharType="separate"/>
        </w:r>
        <w:r w:rsidR="00011533">
          <w:rPr>
            <w:noProof/>
          </w:rPr>
          <w:t>6</w:t>
        </w:r>
        <w:r>
          <w:rPr>
            <w:noProof/>
          </w:rPr>
          <w:fldChar w:fldCharType="end"/>
        </w:r>
      </w:p>
    </w:sdtContent>
  </w:sdt>
  <w:p w14:paraId="743D5F13" w14:textId="77777777" w:rsidR="00951158" w:rsidRDefault="00951158" w:rsidP="000B2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4AD02" w14:textId="77777777" w:rsidR="00744FFE" w:rsidRDefault="00744FFE" w:rsidP="009276D9">
      <w:pPr>
        <w:spacing w:after="0" w:line="240" w:lineRule="auto"/>
      </w:pPr>
      <w:r>
        <w:separator/>
      </w:r>
    </w:p>
  </w:footnote>
  <w:footnote w:type="continuationSeparator" w:id="0">
    <w:p w14:paraId="33ED9A07" w14:textId="77777777" w:rsidR="00744FFE" w:rsidRDefault="00744FFE" w:rsidP="009276D9">
      <w:pPr>
        <w:spacing w:after="0" w:line="240" w:lineRule="auto"/>
      </w:pPr>
      <w:r>
        <w:continuationSeparator/>
      </w:r>
    </w:p>
  </w:footnote>
  <w:footnote w:id="1">
    <w:p w14:paraId="45398143" w14:textId="4494E7B6" w:rsidR="002832BA" w:rsidRPr="009D7654" w:rsidRDefault="002832BA" w:rsidP="002832BA">
      <w:pPr>
        <w:pStyle w:val="FootnoteText"/>
        <w:rPr>
          <w:lang w:val="fr-FR"/>
        </w:rPr>
      </w:pPr>
      <w:r>
        <w:rPr>
          <w:rStyle w:val="FootnoteReference"/>
        </w:rPr>
        <w:footnoteRef/>
      </w:r>
      <w:r w:rsidRPr="009D7654">
        <w:rPr>
          <w:lang w:val="fr-FR"/>
        </w:rPr>
        <w:t xml:space="preserve"> Djibouti, </w:t>
      </w:r>
      <w:r w:rsidR="009D7654" w:rsidRPr="009D7654">
        <w:rPr>
          <w:rFonts w:cstheme="minorHAnsi"/>
          <w:lang w:val="fr-FR"/>
        </w:rPr>
        <w:t>É</w:t>
      </w:r>
      <w:r w:rsidRPr="009D7654">
        <w:rPr>
          <w:lang w:val="fr-FR"/>
        </w:rPr>
        <w:t>gypt</w:t>
      </w:r>
      <w:r w:rsidR="009D7654" w:rsidRPr="009D7654">
        <w:rPr>
          <w:lang w:val="fr-FR"/>
        </w:rPr>
        <w:t>e</w:t>
      </w:r>
      <w:r w:rsidRPr="009D7654">
        <w:rPr>
          <w:lang w:val="fr-FR"/>
        </w:rPr>
        <w:t xml:space="preserve">, </w:t>
      </w:r>
      <w:r w:rsidR="009D7654" w:rsidRPr="009D7654">
        <w:rPr>
          <w:rFonts w:cstheme="minorHAnsi"/>
          <w:lang w:val="fr-FR"/>
        </w:rPr>
        <w:t>É</w:t>
      </w:r>
      <w:r w:rsidRPr="009D7654">
        <w:rPr>
          <w:lang w:val="fr-FR"/>
        </w:rPr>
        <w:t>r</w:t>
      </w:r>
      <w:r w:rsidR="009D7654" w:rsidRPr="009D7654">
        <w:rPr>
          <w:lang w:val="fr-FR"/>
        </w:rPr>
        <w:t>y</w:t>
      </w:r>
      <w:r w:rsidRPr="009D7654">
        <w:rPr>
          <w:lang w:val="fr-FR"/>
        </w:rPr>
        <w:t>t</w:t>
      </w:r>
      <w:r w:rsidR="009D7654" w:rsidRPr="009D7654">
        <w:rPr>
          <w:lang w:val="fr-FR"/>
        </w:rPr>
        <w:t>hrée</w:t>
      </w:r>
      <w:r w:rsidRPr="009D7654">
        <w:rPr>
          <w:lang w:val="fr-FR"/>
        </w:rPr>
        <w:t>, Kenya,</w:t>
      </w:r>
      <w:r w:rsidR="009D7654" w:rsidRPr="009D7654">
        <w:rPr>
          <w:lang w:val="fr-FR"/>
        </w:rPr>
        <w:t xml:space="preserve"> Libye,</w:t>
      </w:r>
      <w:r w:rsidRPr="009D7654">
        <w:rPr>
          <w:lang w:val="fr-FR"/>
        </w:rPr>
        <w:t xml:space="preserve"> </w:t>
      </w:r>
      <w:r w:rsidR="009D7654" w:rsidRPr="009D7654">
        <w:rPr>
          <w:lang w:val="fr-FR"/>
        </w:rPr>
        <w:t xml:space="preserve">RDC, </w:t>
      </w:r>
      <w:r w:rsidRPr="009D7654">
        <w:rPr>
          <w:lang w:val="fr-FR"/>
        </w:rPr>
        <w:t>Somali</w:t>
      </w:r>
      <w:r w:rsidR="009D7654" w:rsidRPr="009D7654">
        <w:rPr>
          <w:lang w:val="fr-FR"/>
        </w:rPr>
        <w:t>e</w:t>
      </w:r>
      <w:r w:rsidRPr="009D7654">
        <w:rPr>
          <w:lang w:val="fr-FR"/>
        </w:rPr>
        <w:t>, S</w:t>
      </w:r>
      <w:r w:rsidR="009D7654" w:rsidRPr="009D7654">
        <w:rPr>
          <w:lang w:val="fr-FR"/>
        </w:rPr>
        <w:t>o</w:t>
      </w:r>
      <w:r w:rsidRPr="009D7654">
        <w:rPr>
          <w:lang w:val="fr-FR"/>
        </w:rPr>
        <w:t xml:space="preserve">udan </w:t>
      </w:r>
      <w:r w:rsidR="009D7654">
        <w:rPr>
          <w:lang w:val="fr-FR"/>
        </w:rPr>
        <w:t xml:space="preserve">et </w:t>
      </w:r>
      <w:r w:rsidRPr="009D7654">
        <w:rPr>
          <w:lang w:val="fr-FR"/>
        </w:rPr>
        <w:t>Tunisi</w:t>
      </w:r>
      <w:r w:rsidR="009D7654">
        <w:rPr>
          <w:lang w:val="fr-FR"/>
        </w:rPr>
        <w:t>e</w:t>
      </w:r>
      <w:r w:rsidRPr="009D7654">
        <w:rPr>
          <w:lang w:val="fr-FR"/>
        </w:rPr>
        <w:t>.</w:t>
      </w:r>
    </w:p>
  </w:footnote>
  <w:footnote w:id="2">
    <w:p w14:paraId="1D1AD492" w14:textId="12DCC735" w:rsidR="002832BA" w:rsidRPr="009D7654" w:rsidRDefault="002832BA" w:rsidP="002832BA">
      <w:pPr>
        <w:pStyle w:val="FootnoteText"/>
        <w:rPr>
          <w:lang w:val="fr-FR"/>
        </w:rPr>
      </w:pPr>
      <w:r>
        <w:rPr>
          <w:rStyle w:val="FootnoteReference"/>
        </w:rPr>
        <w:footnoteRef/>
      </w:r>
      <w:r w:rsidRPr="009D7654">
        <w:rPr>
          <w:lang w:val="fr-FR"/>
        </w:rPr>
        <w:t xml:space="preserve"> Burundi, Eswatini, </w:t>
      </w:r>
      <w:r w:rsidR="009D7654" w:rsidRPr="009D7654">
        <w:rPr>
          <w:rFonts w:cstheme="minorHAnsi"/>
          <w:lang w:val="fr-FR"/>
        </w:rPr>
        <w:t>É</w:t>
      </w:r>
      <w:r w:rsidRPr="009D7654">
        <w:rPr>
          <w:lang w:val="fr-FR"/>
        </w:rPr>
        <w:t>thiopi</w:t>
      </w:r>
      <w:r w:rsidR="009D7654" w:rsidRPr="009D7654">
        <w:rPr>
          <w:lang w:val="fr-FR"/>
        </w:rPr>
        <w:t>e</w:t>
      </w:r>
      <w:r w:rsidRPr="009D7654">
        <w:rPr>
          <w:lang w:val="fr-FR"/>
        </w:rPr>
        <w:t xml:space="preserve">, Malawi, </w:t>
      </w:r>
      <w:r w:rsidR="009D7654" w:rsidRPr="009D7654">
        <w:rPr>
          <w:lang w:val="fr-FR"/>
        </w:rPr>
        <w:t>Ou</w:t>
      </w:r>
      <w:r w:rsidRPr="009D7654">
        <w:rPr>
          <w:lang w:val="fr-FR"/>
        </w:rPr>
        <w:t xml:space="preserve">ganda, </w:t>
      </w:r>
      <w:r w:rsidR="009D7654" w:rsidRPr="009D7654">
        <w:rPr>
          <w:lang w:val="fr-FR"/>
        </w:rPr>
        <w:t xml:space="preserve">Rwanda, </w:t>
      </w:r>
      <w:r w:rsidRPr="009D7654">
        <w:rPr>
          <w:lang w:val="fr-FR"/>
        </w:rPr>
        <w:t>Zambi</w:t>
      </w:r>
      <w:r w:rsidR="009D7654" w:rsidRPr="009D7654">
        <w:rPr>
          <w:lang w:val="fr-FR"/>
        </w:rPr>
        <w:t>e</w:t>
      </w:r>
      <w:r w:rsidRPr="009D7654">
        <w:rPr>
          <w:lang w:val="fr-FR"/>
        </w:rPr>
        <w:t xml:space="preserve"> </w:t>
      </w:r>
      <w:r w:rsidR="009D7654">
        <w:rPr>
          <w:lang w:val="fr-FR"/>
        </w:rPr>
        <w:t>et</w:t>
      </w:r>
      <w:r w:rsidRPr="009D7654">
        <w:rPr>
          <w:lang w:val="fr-FR"/>
        </w:rPr>
        <w:t xml:space="preserve"> Zimbabwe.</w:t>
      </w:r>
    </w:p>
  </w:footnote>
  <w:footnote w:id="3">
    <w:p w14:paraId="2616F5F3" w14:textId="7D79BF3B" w:rsidR="002832BA" w:rsidRPr="00204402" w:rsidRDefault="002832BA" w:rsidP="002832BA">
      <w:pPr>
        <w:pStyle w:val="FootnoteText"/>
        <w:rPr>
          <w:lang w:val="fr-FR"/>
        </w:rPr>
      </w:pPr>
      <w:r>
        <w:rPr>
          <w:rStyle w:val="FootnoteReference"/>
        </w:rPr>
        <w:footnoteRef/>
      </w:r>
      <w:r w:rsidRPr="00204402">
        <w:rPr>
          <w:lang w:val="fr-FR"/>
        </w:rPr>
        <w:t xml:space="preserve"> Madagascar, Mauri</w:t>
      </w:r>
      <w:r w:rsidR="00204402" w:rsidRPr="00204402">
        <w:rPr>
          <w:lang w:val="fr-FR"/>
        </w:rPr>
        <w:t>ce,</w:t>
      </w:r>
      <w:r w:rsidRPr="00204402">
        <w:rPr>
          <w:lang w:val="fr-FR"/>
        </w:rPr>
        <w:t xml:space="preserve"> Seychelles</w:t>
      </w:r>
      <w:r w:rsidR="00204402" w:rsidRPr="00204402">
        <w:rPr>
          <w:lang w:val="fr-FR"/>
        </w:rPr>
        <w:t>, Union des Comores</w:t>
      </w:r>
      <w:r w:rsidRPr="00204402">
        <w:rPr>
          <w:lang w:val="fr-FR"/>
        </w:rPr>
        <w:t>.</w:t>
      </w:r>
    </w:p>
  </w:footnote>
  <w:footnote w:id="4">
    <w:p w14:paraId="5EFF8C82" w14:textId="77777777" w:rsidR="002832BA" w:rsidRPr="00603701" w:rsidRDefault="002832BA" w:rsidP="002832BA">
      <w:pPr>
        <w:pStyle w:val="BodyText"/>
        <w:spacing w:before="4"/>
        <w:rPr>
          <w:rFonts w:ascii="Calibri" w:hAnsi="Calibri" w:cs="Calibri"/>
          <w:sz w:val="20"/>
          <w:szCs w:val="20"/>
          <w:lang w:val="fr-FR"/>
        </w:rPr>
      </w:pPr>
      <w:r w:rsidRPr="001A6FBE">
        <w:rPr>
          <w:rStyle w:val="FootnoteReference"/>
          <w:rFonts w:ascii="Calibri" w:hAnsi="Calibri" w:cs="Calibri"/>
          <w:sz w:val="20"/>
          <w:szCs w:val="20"/>
        </w:rPr>
        <w:footnoteRef/>
      </w:r>
      <w:r w:rsidRPr="00603701">
        <w:rPr>
          <w:rFonts w:ascii="Calibri" w:hAnsi="Calibri" w:cs="Calibri"/>
          <w:sz w:val="20"/>
          <w:szCs w:val="20"/>
          <w:lang w:val="fr-FR"/>
        </w:rPr>
        <w:t xml:space="preserve"> https://www.comesa.int/what-is-comesa/</w:t>
      </w:r>
    </w:p>
  </w:footnote>
  <w:footnote w:id="5">
    <w:p w14:paraId="168B4450" w14:textId="518B70BD" w:rsidR="003B749C" w:rsidRPr="00537A99" w:rsidRDefault="003B749C" w:rsidP="003B749C">
      <w:pPr>
        <w:pStyle w:val="FootnoteText"/>
        <w:rPr>
          <w:lang w:val="fr-FR"/>
        </w:rPr>
      </w:pPr>
      <w:r>
        <w:rPr>
          <w:rStyle w:val="FootnoteReference"/>
        </w:rPr>
        <w:footnoteRef/>
      </w:r>
      <w:r w:rsidRPr="00537A99">
        <w:rPr>
          <w:lang w:val="fr-FR"/>
        </w:rPr>
        <w:t xml:space="preserve"> </w:t>
      </w:r>
      <w:r w:rsidR="00537A99" w:rsidRPr="00537A99">
        <w:rPr>
          <w:lang w:val="fr-FR"/>
        </w:rPr>
        <w:t xml:space="preserve">Banque du commerce et de développement du </w:t>
      </w:r>
      <w:r w:rsidRPr="00537A99">
        <w:rPr>
          <w:lang w:val="fr-FR"/>
        </w:rPr>
        <w:t xml:space="preserve">COMESA, Nairobi; </w:t>
      </w:r>
      <w:r w:rsidR="00537A99" w:rsidRPr="00537A99">
        <w:rPr>
          <w:lang w:val="fr-FR"/>
        </w:rPr>
        <w:t xml:space="preserve">Chambre de </w:t>
      </w:r>
      <w:r w:rsidR="00537A99">
        <w:rPr>
          <w:lang w:val="fr-FR"/>
        </w:rPr>
        <w:t xml:space="preserve">compensation du </w:t>
      </w:r>
      <w:r w:rsidRPr="00537A99">
        <w:rPr>
          <w:lang w:val="fr-FR"/>
        </w:rPr>
        <w:t xml:space="preserve">COMESA, Harare; Association </w:t>
      </w:r>
      <w:r w:rsidR="00537A99">
        <w:rPr>
          <w:lang w:val="fr-FR"/>
        </w:rPr>
        <w:t>des banques c</w:t>
      </w:r>
      <w:r w:rsidRPr="00537A99">
        <w:rPr>
          <w:lang w:val="fr-FR"/>
        </w:rPr>
        <w:t>ommercial</w:t>
      </w:r>
      <w:r w:rsidR="00537A99">
        <w:rPr>
          <w:lang w:val="fr-FR"/>
        </w:rPr>
        <w:t>e</w:t>
      </w:r>
      <w:r w:rsidRPr="00537A99">
        <w:rPr>
          <w:lang w:val="fr-FR"/>
        </w:rPr>
        <w:t>s</w:t>
      </w:r>
      <w:r w:rsidR="00537A99">
        <w:rPr>
          <w:lang w:val="fr-FR"/>
        </w:rPr>
        <w:t xml:space="preserve"> du COMESA</w:t>
      </w:r>
      <w:r w:rsidRPr="00537A99">
        <w:rPr>
          <w:lang w:val="fr-FR"/>
        </w:rPr>
        <w:t xml:space="preserve">, Harare; </w:t>
      </w:r>
      <w:r w:rsidR="00DB15FB">
        <w:rPr>
          <w:lang w:val="fr-FR"/>
        </w:rPr>
        <w:t xml:space="preserve">Institut du cuir du </w:t>
      </w:r>
      <w:r w:rsidRPr="00537A99">
        <w:rPr>
          <w:lang w:val="fr-FR"/>
        </w:rPr>
        <w:t>COMESA</w:t>
      </w:r>
      <w:r w:rsidR="00DB15FB">
        <w:rPr>
          <w:lang w:val="fr-FR"/>
        </w:rPr>
        <w:t xml:space="preserve">, </w:t>
      </w:r>
      <w:r w:rsidR="00DB15FB">
        <w:rPr>
          <w:rFonts w:cstheme="minorHAnsi"/>
          <w:lang w:val="fr-FR"/>
        </w:rPr>
        <w:t>É</w:t>
      </w:r>
      <w:r w:rsidRPr="00537A99">
        <w:rPr>
          <w:lang w:val="fr-FR"/>
        </w:rPr>
        <w:t>thiopi</w:t>
      </w:r>
      <w:r w:rsidR="00DB15FB">
        <w:rPr>
          <w:lang w:val="fr-FR"/>
        </w:rPr>
        <w:t>e</w:t>
      </w:r>
      <w:r w:rsidRPr="00537A99">
        <w:rPr>
          <w:lang w:val="fr-FR"/>
        </w:rPr>
        <w:t xml:space="preserve">; </w:t>
      </w:r>
      <w:r w:rsidR="00DB15FB">
        <w:rPr>
          <w:lang w:val="fr-FR"/>
        </w:rPr>
        <w:t xml:space="preserve">Compagnie de réassurance du </w:t>
      </w:r>
      <w:r w:rsidRPr="00537A99">
        <w:rPr>
          <w:lang w:val="fr-FR"/>
        </w:rPr>
        <w:t>COMESA, Nairobi</w:t>
      </w:r>
      <w:r w:rsidR="00DB15FB">
        <w:rPr>
          <w:lang w:val="fr-FR"/>
        </w:rPr>
        <w:t> ;</w:t>
      </w:r>
      <w:r w:rsidRPr="00537A99">
        <w:rPr>
          <w:lang w:val="fr-FR"/>
        </w:rPr>
        <w:t xml:space="preserve"> </w:t>
      </w:r>
      <w:r w:rsidR="00DB15FB">
        <w:rPr>
          <w:lang w:val="fr-FR"/>
        </w:rPr>
        <w:t xml:space="preserve">et </w:t>
      </w:r>
      <w:r w:rsidRPr="00537A99">
        <w:rPr>
          <w:lang w:val="fr-FR"/>
        </w:rPr>
        <w:t>Cour</w:t>
      </w:r>
      <w:r w:rsidR="00DB15FB">
        <w:rPr>
          <w:lang w:val="fr-FR"/>
        </w:rPr>
        <w:t xml:space="preserve"> de j</w:t>
      </w:r>
      <w:r w:rsidRPr="00537A99">
        <w:rPr>
          <w:lang w:val="fr-FR"/>
        </w:rPr>
        <w:t>ustice</w:t>
      </w:r>
      <w:r w:rsidR="00DB15FB">
        <w:rPr>
          <w:lang w:val="fr-FR"/>
        </w:rPr>
        <w:t xml:space="preserve"> du COMESA</w:t>
      </w:r>
      <w:r w:rsidRPr="00537A99">
        <w:rPr>
          <w:lang w:val="fr-FR"/>
        </w:rPr>
        <w:t>, Khartoum.</w:t>
      </w:r>
    </w:p>
  </w:footnote>
  <w:footnote w:id="6">
    <w:p w14:paraId="7978F69C" w14:textId="24448EC7" w:rsidR="003B749C" w:rsidRPr="00EA53ED" w:rsidRDefault="003B749C" w:rsidP="003B749C">
      <w:pPr>
        <w:pStyle w:val="FootnoteText"/>
        <w:rPr>
          <w:lang w:val="fr-FR"/>
        </w:rPr>
      </w:pPr>
      <w:r>
        <w:rPr>
          <w:rStyle w:val="FootnoteReference"/>
        </w:rPr>
        <w:footnoteRef/>
      </w:r>
      <w:r w:rsidRPr="00EA53ED">
        <w:rPr>
          <w:lang w:val="fr-FR"/>
        </w:rPr>
        <w:t xml:space="preserve"> </w:t>
      </w:r>
      <w:r w:rsidR="00DB15FB" w:rsidRPr="00EA53ED">
        <w:rPr>
          <w:lang w:val="fr-FR"/>
        </w:rPr>
        <w:t xml:space="preserve">PSMT du </w:t>
      </w:r>
      <w:r w:rsidRPr="00EA53ED">
        <w:rPr>
          <w:lang w:val="fr-FR"/>
        </w:rPr>
        <w:t>COMES</w:t>
      </w:r>
      <w:r w:rsidR="00DB15FB" w:rsidRPr="00EA53ED">
        <w:rPr>
          <w:lang w:val="fr-FR"/>
        </w:rPr>
        <w:t xml:space="preserve">A, </w:t>
      </w:r>
      <w:r w:rsidRPr="00EA53ED">
        <w:rPr>
          <w:lang w:val="fr-FR"/>
        </w:rPr>
        <w:t>2016-2021.  www.comesa.int/publications-2/</w:t>
      </w:r>
    </w:p>
  </w:footnote>
  <w:footnote w:id="7">
    <w:p w14:paraId="6CCEC2A7" w14:textId="77777777" w:rsidR="00926EC9" w:rsidRPr="00EA53ED" w:rsidRDefault="00926EC9" w:rsidP="00926EC9">
      <w:pPr>
        <w:pStyle w:val="FootnoteText"/>
        <w:rPr>
          <w:lang w:val="fr-FR"/>
        </w:rPr>
      </w:pPr>
      <w:r>
        <w:rPr>
          <w:rStyle w:val="FootnoteReference"/>
        </w:rPr>
        <w:footnoteRef/>
      </w:r>
      <w:r w:rsidRPr="00EA53ED">
        <w:rPr>
          <w:lang w:val="fr-FR"/>
        </w:rPr>
        <w:t xml:space="preserve"> https://www.wto.org/english/tratop_e/sps_e/sps_e.htm</w:t>
      </w:r>
    </w:p>
  </w:footnote>
  <w:footnote w:id="8">
    <w:p w14:paraId="56E99EDF" w14:textId="4D0A8D9F" w:rsidR="00CA547B" w:rsidRPr="00EA53ED" w:rsidRDefault="00CA547B" w:rsidP="00CA547B">
      <w:pPr>
        <w:pStyle w:val="FootnoteText"/>
        <w:rPr>
          <w:lang w:val="fr-FR"/>
        </w:rPr>
      </w:pPr>
      <w:r>
        <w:rPr>
          <w:rStyle w:val="FootnoteReference"/>
        </w:rPr>
        <w:footnoteRef/>
      </w:r>
      <w:r w:rsidRPr="00EA53ED">
        <w:rPr>
          <w:lang w:val="fr-FR"/>
        </w:rPr>
        <w:t xml:space="preserve"> </w:t>
      </w:r>
      <w:r w:rsidR="00001FDD" w:rsidRPr="00EA53ED">
        <w:rPr>
          <w:lang w:val="fr-FR"/>
        </w:rPr>
        <w:t>Consulter</w:t>
      </w:r>
      <w:r w:rsidRPr="00EA53ED">
        <w:rPr>
          <w:lang w:val="fr-FR"/>
        </w:rPr>
        <w:t xml:space="preserve"> </w:t>
      </w:r>
      <w:hyperlink r:id="rId1" w:history="1">
        <w:r w:rsidRPr="00EA53ED">
          <w:rPr>
            <w:rStyle w:val="Hyperlink"/>
            <w:lang w:val="fr-FR"/>
          </w:rPr>
          <w:t>http://www.blueeconomyconference.go.ke/</w:t>
        </w:r>
      </w:hyperlink>
    </w:p>
  </w:footnote>
  <w:footnote w:id="9">
    <w:p w14:paraId="18D956DC" w14:textId="77777777" w:rsidR="0063707D" w:rsidRPr="00EA53ED" w:rsidRDefault="0063707D" w:rsidP="0063707D">
      <w:pPr>
        <w:pStyle w:val="FootnoteText"/>
        <w:rPr>
          <w:lang w:val="fr-FR"/>
        </w:rPr>
      </w:pPr>
      <w:r>
        <w:rPr>
          <w:rStyle w:val="FootnoteReference"/>
        </w:rPr>
        <w:footnoteRef/>
      </w:r>
      <w:r w:rsidRPr="00EA53ED">
        <w:rPr>
          <w:lang w:val="fr-FR"/>
        </w:rPr>
        <w:t xml:space="preserve"> </w:t>
      </w:r>
      <w:hyperlink r:id="rId2" w:history="1">
        <w:r w:rsidRPr="00EA53ED">
          <w:rPr>
            <w:rStyle w:val="Hyperlink"/>
            <w:lang w:val="fr-FR"/>
          </w:rPr>
          <w:t>https://repository.uneca.org/handle/10855/23014</w:t>
        </w:r>
      </w:hyperlink>
    </w:p>
  </w:footnote>
  <w:footnote w:id="10">
    <w:p w14:paraId="4F38CB44" w14:textId="45159BED" w:rsidR="0063707D" w:rsidRPr="00EC5935" w:rsidRDefault="0063707D" w:rsidP="0063707D">
      <w:pPr>
        <w:pStyle w:val="FootnoteText"/>
        <w:rPr>
          <w:lang w:val="fr-FR"/>
        </w:rPr>
      </w:pPr>
      <w:r>
        <w:rPr>
          <w:rStyle w:val="FootnoteReference"/>
        </w:rPr>
        <w:footnoteRef/>
      </w:r>
      <w:r w:rsidRPr="00EC5935">
        <w:rPr>
          <w:lang w:val="fr-FR"/>
        </w:rPr>
        <w:t xml:space="preserve"> </w:t>
      </w:r>
      <w:r w:rsidR="00EC5935" w:rsidRPr="00EC5935">
        <w:rPr>
          <w:lang w:val="fr-FR"/>
        </w:rPr>
        <w:t>Par exemple, la pêche, les mines et le pétrole, la biotechnologie et les énergies alternatives.</w:t>
      </w:r>
    </w:p>
  </w:footnote>
  <w:footnote w:id="11">
    <w:p w14:paraId="790912FD" w14:textId="7A0A47B5" w:rsidR="0063707D" w:rsidRPr="00343F40" w:rsidRDefault="0063707D" w:rsidP="0063707D">
      <w:pPr>
        <w:pStyle w:val="FootnoteText"/>
        <w:rPr>
          <w:lang w:val="fr-FR"/>
        </w:rPr>
      </w:pPr>
      <w:r>
        <w:rPr>
          <w:rStyle w:val="FootnoteReference"/>
        </w:rPr>
        <w:footnoteRef/>
      </w:r>
      <w:r w:rsidRPr="00343F40">
        <w:rPr>
          <w:lang w:val="fr-FR"/>
        </w:rPr>
        <w:t xml:space="preserve"> </w:t>
      </w:r>
      <w:r w:rsidR="00343F40" w:rsidRPr="00343F40">
        <w:rPr>
          <w:lang w:val="fr-FR"/>
        </w:rPr>
        <w:t>Par exemple, le transport maritime et le tourisme côtier.</w:t>
      </w:r>
    </w:p>
  </w:footnote>
  <w:footnote w:id="12">
    <w:p w14:paraId="2F13846B" w14:textId="77777777" w:rsidR="00E238FF" w:rsidRPr="00E238FF" w:rsidRDefault="00E238FF" w:rsidP="00E238FF">
      <w:pPr>
        <w:pStyle w:val="BodyText1"/>
        <w:spacing w:after="0"/>
        <w:rPr>
          <w:rFonts w:cs="Calibri"/>
          <w:lang w:val="fr-FR"/>
        </w:rPr>
      </w:pPr>
      <w:r>
        <w:rPr>
          <w:rStyle w:val="FootnoteReference"/>
        </w:rPr>
        <w:footnoteRef/>
      </w:r>
      <w:r w:rsidRPr="00E238FF">
        <w:rPr>
          <w:lang w:val="fr-FR"/>
        </w:rPr>
        <w:t xml:space="preserve"> </w:t>
      </w:r>
      <w:hyperlink r:id="rId3" w:history="1">
        <w:r w:rsidRPr="00E238FF">
          <w:rPr>
            <w:rStyle w:val="Hyperlink"/>
            <w:rFonts w:cs="Calibri"/>
            <w:sz w:val="20"/>
            <w:szCs w:val="20"/>
            <w:lang w:val="fr-FR"/>
          </w:rPr>
          <w:t>https://www.comesa.int/publications-2/</w:t>
        </w:r>
      </w:hyperlink>
      <w:r w:rsidRPr="00E238FF">
        <w:rPr>
          <w:rFonts w:cs="Calibri"/>
          <w:lang w:val="fr-FR"/>
        </w:rPr>
        <w:t xml:space="preserve"> </w:t>
      </w:r>
    </w:p>
  </w:footnote>
  <w:footnote w:id="13">
    <w:p w14:paraId="4C7E0930" w14:textId="01BD8256" w:rsidR="00E238FF" w:rsidRPr="00E238FF" w:rsidRDefault="00E238FF" w:rsidP="00E238FF">
      <w:pPr>
        <w:pStyle w:val="FootnoteText"/>
        <w:rPr>
          <w:lang w:val="fr-FR"/>
        </w:rPr>
      </w:pPr>
      <w:r>
        <w:rPr>
          <w:rStyle w:val="FootnoteReference"/>
        </w:rPr>
        <w:footnoteRef/>
      </w:r>
      <w:r w:rsidRPr="00E238FF">
        <w:rPr>
          <w:lang w:val="fr-FR"/>
        </w:rPr>
        <w:t xml:space="preserve"> ECA-Économie bleue, industrialisation inclusive et développement économique en Afrique australe.</w:t>
      </w:r>
    </w:p>
  </w:footnote>
  <w:footnote w:id="14">
    <w:p w14:paraId="5ED56EEA" w14:textId="7C683DFF" w:rsidR="00914B83" w:rsidRPr="002A1DA9" w:rsidRDefault="00914B83" w:rsidP="00914B83">
      <w:pPr>
        <w:pStyle w:val="FootnoteText"/>
        <w:rPr>
          <w:lang w:val="en-US"/>
        </w:rPr>
      </w:pPr>
      <w:r>
        <w:rPr>
          <w:rStyle w:val="FootnoteReference"/>
        </w:rPr>
        <w:footnoteRef/>
      </w:r>
      <w:r w:rsidR="003C544B" w:rsidRPr="003C544B">
        <w:rPr>
          <w:lang w:val="fr-FR"/>
        </w:rPr>
        <w:t>Annuaire de la FAO, 2020. Pêche et aquaculture</w:t>
      </w:r>
      <w:r w:rsidRPr="003C544B">
        <w:rPr>
          <w:lang w:val="fr-FR"/>
        </w:rPr>
        <w:t xml:space="preserve">. </w:t>
      </w:r>
      <w:hyperlink r:id="rId4" w:history="1">
        <w:r w:rsidRPr="00BE6B43">
          <w:rPr>
            <w:rStyle w:val="Hyperlink"/>
          </w:rPr>
          <w:t>https://www.fao.org/fishery/en/statistics/yearbook/en</w:t>
        </w:r>
      </w:hyperlink>
      <w:r>
        <w:t xml:space="preserve"> </w:t>
      </w:r>
    </w:p>
  </w:footnote>
  <w:footnote w:id="15">
    <w:p w14:paraId="2B3119C7" w14:textId="77777777" w:rsidR="00914B83" w:rsidRPr="00914B83" w:rsidRDefault="00914B83" w:rsidP="00914B83">
      <w:pPr>
        <w:pStyle w:val="FootnoteText"/>
        <w:rPr>
          <w:lang w:val="en-US"/>
        </w:rPr>
      </w:pPr>
      <w:r>
        <w:rPr>
          <w:rStyle w:val="FootnoteReference"/>
        </w:rPr>
        <w:footnoteRef/>
      </w:r>
      <w:r w:rsidRPr="00914B83">
        <w:rPr>
          <w:lang w:val="en-US"/>
        </w:rPr>
        <w:t xml:space="preserve"> https://documents1.worldbank.org/curated/en/394051505478217219/pdf/SEYCHELLES-PAD-09122017.pdf</w:t>
      </w:r>
    </w:p>
  </w:footnote>
  <w:footnote w:id="16">
    <w:p w14:paraId="50FD5C67" w14:textId="77777777" w:rsidR="003C544B" w:rsidRPr="002A2D43" w:rsidRDefault="003C544B" w:rsidP="003C544B">
      <w:pPr>
        <w:pStyle w:val="FootnoteText"/>
        <w:rPr>
          <w:lang w:val="en-US"/>
        </w:rPr>
      </w:pPr>
      <w:r>
        <w:rPr>
          <w:rStyle w:val="FootnoteReference"/>
        </w:rPr>
        <w:footnoteRef/>
      </w:r>
      <w:r w:rsidRPr="002A2D43">
        <w:rPr>
          <w:lang w:val="en-US"/>
        </w:rPr>
        <w:t xml:space="preserve"> </w:t>
      </w:r>
      <w:hyperlink r:id="rId5" w:history="1">
        <w:r w:rsidRPr="00C13016">
          <w:rPr>
            <w:rStyle w:val="Hyperlink"/>
            <w:lang w:val="en-US"/>
          </w:rPr>
          <w:t>https://www.comesa.int/comesa-fisheries-program/</w:t>
        </w:r>
      </w:hyperlink>
    </w:p>
  </w:footnote>
  <w:footnote w:id="17">
    <w:p w14:paraId="0EDEFB4C" w14:textId="2026B9D8" w:rsidR="00D4655A" w:rsidRPr="00CD2A08" w:rsidRDefault="00DB6C3F" w:rsidP="00DB6C3F">
      <w:pPr>
        <w:pStyle w:val="FootnoteText"/>
        <w:rPr>
          <w:lang w:val="fr-FR"/>
        </w:rPr>
      </w:pPr>
      <w:r>
        <w:rPr>
          <w:rStyle w:val="FootnoteReference"/>
        </w:rPr>
        <w:footnoteRef/>
      </w:r>
      <w:r w:rsidR="00D4655A" w:rsidRPr="00D4655A">
        <w:rPr>
          <w:lang w:val="fr-FR"/>
        </w:rPr>
        <w:t xml:space="preserve"> Commission économique pour l'Afrique, Le</w:t>
      </w:r>
      <w:r w:rsidR="00D4655A">
        <w:rPr>
          <w:lang w:val="fr-FR"/>
        </w:rPr>
        <w:t>s</w:t>
      </w:r>
      <w:r w:rsidR="00D4655A" w:rsidRPr="00D4655A">
        <w:rPr>
          <w:lang w:val="fr-FR"/>
        </w:rPr>
        <w:t xml:space="preserve"> changement</w:t>
      </w:r>
      <w:r w:rsidR="00D4655A">
        <w:rPr>
          <w:lang w:val="fr-FR"/>
        </w:rPr>
        <w:t>s</w:t>
      </w:r>
      <w:r w:rsidR="00D4655A" w:rsidRPr="00D4655A">
        <w:rPr>
          <w:lang w:val="fr-FR"/>
        </w:rPr>
        <w:t xml:space="preserve"> climatique</w:t>
      </w:r>
      <w:r w:rsidR="00D4655A">
        <w:rPr>
          <w:lang w:val="fr-FR"/>
        </w:rPr>
        <w:t>s</w:t>
      </w:r>
      <w:r w:rsidR="00D4655A" w:rsidRPr="00D4655A">
        <w:rPr>
          <w:lang w:val="fr-FR"/>
        </w:rPr>
        <w:t xml:space="preserve"> dans les petits États insulaires </w:t>
      </w:r>
      <w:r w:rsidR="00D4655A">
        <w:rPr>
          <w:lang w:val="fr-FR"/>
        </w:rPr>
        <w:t xml:space="preserve">africains </w:t>
      </w:r>
      <w:r w:rsidR="00D4655A" w:rsidRPr="00D4655A">
        <w:rPr>
          <w:lang w:val="fr-FR"/>
        </w:rPr>
        <w:t>en développement : de la vulnérabilité à la résilience - le paradoxe des petits États.  Addis-Abeba, Commission économique pour l'Afrique, 2014.</w:t>
      </w:r>
    </w:p>
  </w:footnote>
  <w:footnote w:id="18">
    <w:p w14:paraId="227C25BD" w14:textId="77777777" w:rsidR="00FA7721" w:rsidRPr="00CD2A08" w:rsidRDefault="00FA7721" w:rsidP="00FA7721">
      <w:pPr>
        <w:pStyle w:val="FootnoteText"/>
        <w:rPr>
          <w:lang w:val="fr-FR"/>
        </w:rPr>
      </w:pPr>
      <w:r>
        <w:rPr>
          <w:rStyle w:val="FootnoteReference"/>
        </w:rPr>
        <w:footnoteRef/>
      </w:r>
      <w:r w:rsidRPr="00CD2A08">
        <w:rPr>
          <w:lang w:val="fr-FR"/>
        </w:rPr>
        <w:t xml:space="preserve"> https://www.comesa.int/status-of-energy-in-the-comesa-region/</w:t>
      </w:r>
    </w:p>
  </w:footnote>
  <w:footnote w:id="19">
    <w:p w14:paraId="4F237180" w14:textId="77777777" w:rsidR="00FA7721" w:rsidRPr="00CD2A08" w:rsidRDefault="00FA7721" w:rsidP="00FA7721">
      <w:pPr>
        <w:spacing w:after="0"/>
        <w:jc w:val="both"/>
        <w:rPr>
          <w:rFonts w:ascii="Calibri" w:hAnsi="Calibri" w:cs="Calibri"/>
          <w:lang w:val="fr-FR"/>
        </w:rPr>
      </w:pPr>
      <w:r>
        <w:rPr>
          <w:rStyle w:val="FootnoteReference"/>
        </w:rPr>
        <w:footnoteRef/>
      </w:r>
      <w:r w:rsidRPr="00CD2A08">
        <w:rPr>
          <w:lang w:val="fr-FR"/>
        </w:rPr>
        <w:t xml:space="preserve"> </w:t>
      </w:r>
      <w:r w:rsidRPr="00CD2A08">
        <w:rPr>
          <w:rFonts w:ascii="Calibri" w:hAnsi="Calibri" w:cs="Calibri"/>
          <w:lang w:val="fr-FR"/>
        </w:rPr>
        <w:t>https://www.hydroreview.com/hydro-projects/grand-inga-hydropower-project/#gref</w:t>
      </w:r>
    </w:p>
  </w:footnote>
  <w:footnote w:id="20">
    <w:p w14:paraId="1E9E293D" w14:textId="77777777" w:rsidR="00145558" w:rsidRPr="00CD2A08" w:rsidRDefault="00145558" w:rsidP="00145558">
      <w:pPr>
        <w:pStyle w:val="FootnoteText"/>
        <w:rPr>
          <w:lang w:val="fr-FR"/>
        </w:rPr>
      </w:pPr>
      <w:r>
        <w:rPr>
          <w:rStyle w:val="FootnoteReference"/>
        </w:rPr>
        <w:footnoteRef/>
      </w:r>
      <w:r w:rsidRPr="00CD2A08">
        <w:rPr>
          <w:lang w:val="fr-FR"/>
        </w:rPr>
        <w:t xml:space="preserve"> https://www.comesa.int/the-comesa-energy-programme/</w:t>
      </w:r>
    </w:p>
  </w:footnote>
  <w:footnote w:id="21">
    <w:p w14:paraId="09ADC5C8" w14:textId="56ADC098" w:rsidR="0060499C" w:rsidRPr="00F30B40" w:rsidRDefault="0060499C" w:rsidP="0060499C">
      <w:pPr>
        <w:pStyle w:val="FootnoteText"/>
        <w:rPr>
          <w:lang w:val="fr-FR"/>
        </w:rPr>
      </w:pPr>
      <w:r>
        <w:rPr>
          <w:rStyle w:val="FootnoteReference"/>
        </w:rPr>
        <w:footnoteRef/>
      </w:r>
      <w:r w:rsidRPr="00F30B40">
        <w:rPr>
          <w:lang w:val="fr-FR"/>
        </w:rPr>
        <w:t xml:space="preserve"> </w:t>
      </w:r>
      <w:r w:rsidR="00F30B40" w:rsidRPr="00F30B40">
        <w:rPr>
          <w:lang w:val="fr-FR"/>
        </w:rPr>
        <w:t>Avec, à titre indicatif, une dépense moyenne d'environ 100 dollars USD par personne et par escale dans les pays des Caraïbes</w:t>
      </w:r>
    </w:p>
  </w:footnote>
  <w:footnote w:id="22">
    <w:p w14:paraId="69695CC1" w14:textId="0E9B27B4" w:rsidR="00691761" w:rsidRPr="00691761" w:rsidRDefault="00691761" w:rsidP="00691761">
      <w:pPr>
        <w:pStyle w:val="FootnoteText"/>
        <w:rPr>
          <w:lang w:val="fr-FR"/>
        </w:rPr>
      </w:pPr>
      <w:r>
        <w:rPr>
          <w:rStyle w:val="FootnoteReference"/>
        </w:rPr>
        <w:footnoteRef/>
      </w:r>
      <w:r w:rsidRPr="00691761">
        <w:rPr>
          <w:lang w:val="fr-FR"/>
        </w:rPr>
        <w:t xml:space="preserve"> </w:t>
      </w:r>
      <w:r w:rsidR="00B76E45" w:rsidRPr="00B76E45">
        <w:rPr>
          <w:lang w:val="fr-FR"/>
        </w:rPr>
        <w:t>Djibouti,</w:t>
      </w:r>
      <w:r w:rsidR="00B76E45">
        <w:rPr>
          <w:lang w:val="fr-FR"/>
        </w:rPr>
        <w:t xml:space="preserve"> </w:t>
      </w:r>
      <w:r w:rsidR="00F51E45">
        <w:rPr>
          <w:rFonts w:cstheme="minorHAnsi"/>
          <w:lang w:val="fr-FR"/>
        </w:rPr>
        <w:t>É</w:t>
      </w:r>
      <w:r w:rsidR="00B76E45" w:rsidRPr="00B76E45">
        <w:rPr>
          <w:lang w:val="fr-FR"/>
        </w:rPr>
        <w:t xml:space="preserve">gypte, Eswatini, </w:t>
      </w:r>
      <w:r w:rsidR="00B76E45">
        <w:rPr>
          <w:lang w:val="fr-FR"/>
        </w:rPr>
        <w:t xml:space="preserve">Kenya, </w:t>
      </w:r>
      <w:r w:rsidR="00B76E45" w:rsidRPr="00B76E45">
        <w:rPr>
          <w:lang w:val="fr-FR"/>
        </w:rPr>
        <w:t xml:space="preserve">Maurice, </w:t>
      </w:r>
      <w:r w:rsidR="00B76E45">
        <w:rPr>
          <w:lang w:val="fr-FR"/>
        </w:rPr>
        <w:t xml:space="preserve">Ouganda, RDC, </w:t>
      </w:r>
      <w:r w:rsidR="00B76E45" w:rsidRPr="00B76E45">
        <w:rPr>
          <w:lang w:val="fr-FR"/>
        </w:rPr>
        <w:t xml:space="preserve">Seychelles, Somalie, Soudan, Union des Comores, Zambie et Zimbabwe.  </w:t>
      </w:r>
    </w:p>
  </w:footnote>
  <w:footnote w:id="23">
    <w:p w14:paraId="2244255D" w14:textId="10EFEDBA" w:rsidR="00321B08" w:rsidRPr="00321B08" w:rsidRDefault="00321B08" w:rsidP="00321B08">
      <w:pPr>
        <w:pStyle w:val="FootnoteText"/>
        <w:rPr>
          <w:lang w:val="fr-FR"/>
        </w:rPr>
      </w:pPr>
      <w:r>
        <w:rPr>
          <w:rStyle w:val="FootnoteReference"/>
        </w:rPr>
        <w:footnoteRef/>
      </w:r>
      <w:r w:rsidRPr="00321B08">
        <w:rPr>
          <w:lang w:val="fr-FR"/>
        </w:rPr>
        <w:t xml:space="preserve"> Stratégie régionale de l'IGAD </w:t>
      </w:r>
      <w:r>
        <w:rPr>
          <w:lang w:val="fr-FR"/>
        </w:rPr>
        <w:t>en matière d</w:t>
      </w:r>
      <w:r w:rsidRPr="00321B08">
        <w:rPr>
          <w:lang w:val="fr-FR"/>
        </w:rPr>
        <w:t>'économie bleue.</w:t>
      </w:r>
    </w:p>
  </w:footnote>
  <w:footnote w:id="24">
    <w:p w14:paraId="458DF9A1" w14:textId="77777777" w:rsidR="000F5CAF" w:rsidRPr="000F5CAF" w:rsidRDefault="000F5CAF" w:rsidP="000F5CAF">
      <w:pPr>
        <w:pStyle w:val="FootnoteText"/>
        <w:rPr>
          <w:lang w:val="fr-FR"/>
        </w:rPr>
      </w:pPr>
      <w:r>
        <w:rPr>
          <w:rStyle w:val="FootnoteReference"/>
        </w:rPr>
        <w:footnoteRef/>
      </w:r>
      <w:r w:rsidRPr="000F5CAF">
        <w:rPr>
          <w:lang w:val="fr-FR"/>
        </w:rPr>
        <w:t xml:space="preserve"> Ils sont tirés de l'UNECA (2020), de la Stratégie africaine d'économie bleue et de la Stratégie de l'IGAD en matière d'économie bleue (2021).</w:t>
      </w:r>
    </w:p>
  </w:footnote>
  <w:footnote w:id="25">
    <w:p w14:paraId="7FAF88A3" w14:textId="24C9ACF3" w:rsidR="00CB674A" w:rsidRPr="001D37DE" w:rsidRDefault="00CB674A" w:rsidP="00CB674A">
      <w:pPr>
        <w:pStyle w:val="FootnoteText"/>
        <w:rPr>
          <w:lang w:val="fr-FR"/>
        </w:rPr>
      </w:pPr>
      <w:r>
        <w:rPr>
          <w:rStyle w:val="FootnoteReference"/>
        </w:rPr>
        <w:footnoteRef/>
      </w:r>
      <w:r w:rsidRPr="00CB674A">
        <w:rPr>
          <w:lang w:val="fr-FR"/>
        </w:rPr>
        <w:t xml:space="preserve"> Cadre de développement de l'économie bleue.</w:t>
      </w:r>
      <w:r w:rsidR="00797051">
        <w:rPr>
          <w:lang w:val="fr-FR"/>
        </w:rPr>
        <w:t xml:space="preserve"> </w:t>
      </w:r>
      <w:r w:rsidRPr="00CB674A">
        <w:rPr>
          <w:lang w:val="fr-FR"/>
        </w:rPr>
        <w:t>Océans 2030.</w:t>
      </w:r>
      <w:r w:rsidR="00797051">
        <w:rPr>
          <w:lang w:val="fr-FR"/>
        </w:rPr>
        <w:t xml:space="preserve"> </w:t>
      </w:r>
      <w:r w:rsidRPr="00CB674A">
        <w:rPr>
          <w:lang w:val="fr-FR"/>
        </w:rPr>
        <w:t>Financer l'économie bleue pour un développement durable.</w:t>
      </w:r>
      <w:r w:rsidR="008021F2">
        <w:rPr>
          <w:lang w:val="fr-FR"/>
        </w:rPr>
        <w:t xml:space="preserve"> </w:t>
      </w:r>
      <w:r w:rsidRPr="001D37DE">
        <w:rPr>
          <w:lang w:val="fr-FR"/>
        </w:rPr>
        <w:t>Groupe de la Banque mondiale.</w:t>
      </w:r>
    </w:p>
  </w:footnote>
  <w:footnote w:id="26">
    <w:p w14:paraId="2142F3E0" w14:textId="77777777" w:rsidR="001D37DE" w:rsidRPr="00671265" w:rsidRDefault="001D37DE" w:rsidP="001D37DE">
      <w:pPr>
        <w:pStyle w:val="FootnoteText"/>
        <w:rPr>
          <w:lang w:val="fr-FR"/>
        </w:rPr>
      </w:pPr>
      <w:r>
        <w:rPr>
          <w:rStyle w:val="FootnoteReference"/>
        </w:rPr>
        <w:footnoteRef/>
      </w:r>
      <w:r w:rsidRPr="00671265">
        <w:rPr>
          <w:lang w:val="fr-FR"/>
        </w:rPr>
        <w:t xml:space="preserve"> Ces principes </w:t>
      </w:r>
      <w:r>
        <w:rPr>
          <w:lang w:val="fr-FR"/>
        </w:rPr>
        <w:t>se retrouvent</w:t>
      </w:r>
      <w:r w:rsidRPr="00671265">
        <w:rPr>
          <w:lang w:val="fr-FR"/>
        </w:rPr>
        <w:t xml:space="preserve"> dans diverses stratégies d'économie bleue, notamment la stratégie africaine pour l'économie bleue et la stratégie pour l'économie bleue de l'IGAD. </w:t>
      </w:r>
    </w:p>
  </w:footnote>
  <w:footnote w:id="27">
    <w:p w14:paraId="2092A39B" w14:textId="77777777" w:rsidR="001D37DE" w:rsidRPr="00353151" w:rsidRDefault="001D37DE" w:rsidP="001D37DE">
      <w:pPr>
        <w:pStyle w:val="FootnoteText"/>
        <w:rPr>
          <w:lang w:val="fr-FR"/>
        </w:rPr>
      </w:pPr>
      <w:r>
        <w:rPr>
          <w:rStyle w:val="FootnoteReference"/>
        </w:rPr>
        <w:footnoteRef/>
      </w:r>
      <w:r w:rsidRPr="00353151">
        <w:rPr>
          <w:lang w:val="fr-FR"/>
        </w:rPr>
        <w:t xml:space="preserve"> </w:t>
      </w:r>
      <w:r w:rsidRPr="00CB2F4F">
        <w:rPr>
          <w:lang w:val="fr-FR"/>
        </w:rPr>
        <w:t>Système des Nations Unies, octobre 2021, Conseil des chefs de secrétariat pour la coordination de la Stratégie de gestion de la durabilité dans le système des Nations Unies, 2020-2030 Phase II : Vers un leadership en matière de durabilité environnementale et sociale</w:t>
      </w:r>
      <w:r w:rsidRPr="00386447">
        <w:rPr>
          <w:lang w:val="fr-FR"/>
        </w:rPr>
        <w:t>.</w:t>
      </w:r>
    </w:p>
  </w:footnote>
  <w:footnote w:id="28">
    <w:p w14:paraId="349B32DF" w14:textId="77777777" w:rsidR="001D37DE" w:rsidRPr="00671265" w:rsidRDefault="001D37DE" w:rsidP="001D37DE">
      <w:pPr>
        <w:pStyle w:val="FootnoteText"/>
        <w:rPr>
          <w:lang w:val="fr-FR"/>
        </w:rPr>
      </w:pPr>
      <w:r>
        <w:rPr>
          <w:rStyle w:val="FootnoteReference"/>
        </w:rPr>
        <w:footnoteRef/>
      </w:r>
      <w:hyperlink r:id="rId6" w:history="1">
        <w:r w:rsidRPr="00671265">
          <w:rPr>
            <w:rStyle w:val="Hyperlink1"/>
            <w:lang w:val="fr-FR"/>
          </w:rPr>
          <w:t xml:space="preserve"> Voir https://www.europarl.europa.eu/RegData/etudes/IDAN/2015/573876/EPRS_IDA(2015)573876_FR.</w:t>
        </w:r>
      </w:hyperlink>
      <w:r w:rsidRPr="00671265">
        <w:rPr>
          <w:lang w:val="fr-FR"/>
        </w:rPr>
        <w:t xml:space="preserve">pdf </w:t>
      </w:r>
    </w:p>
  </w:footnote>
  <w:footnote w:id="29">
    <w:p w14:paraId="40FB6C61" w14:textId="77777777" w:rsidR="001D37DE" w:rsidRPr="00671265" w:rsidRDefault="001D37DE" w:rsidP="001D37DE">
      <w:pPr>
        <w:pStyle w:val="FootnoteText"/>
        <w:rPr>
          <w:lang w:val="fr-FR"/>
        </w:rPr>
      </w:pPr>
      <w:r w:rsidRPr="00002FB8">
        <w:rPr>
          <w:rStyle w:val="FootnoteReference"/>
        </w:rPr>
        <w:footnoteRef/>
      </w:r>
      <w:hyperlink r:id="rId7" w:history="1">
        <w:r w:rsidRPr="00671265">
          <w:rPr>
            <w:rStyle w:val="Hyperlink1"/>
            <w:lang w:val="fr-FR"/>
          </w:rPr>
          <w:t xml:space="preserve"> Voir https://www.europarl.europa.eu/RegData/etudes/IDAN/2015/573876/EPRS_IDA(2015)573876_FR.</w:t>
        </w:r>
      </w:hyperlink>
      <w:r w:rsidRPr="00671265">
        <w:rPr>
          <w:lang w:val="fr-FR"/>
        </w:rPr>
        <w:t xml:space="preserve">pdf </w:t>
      </w:r>
    </w:p>
  </w:footnote>
  <w:footnote w:id="30">
    <w:p w14:paraId="08799723" w14:textId="77777777" w:rsidR="001D37DE" w:rsidRPr="00671265" w:rsidRDefault="001D37DE" w:rsidP="001D37DE">
      <w:pPr>
        <w:pStyle w:val="FootnoteText"/>
        <w:rPr>
          <w:lang w:val="fr-FR"/>
        </w:rPr>
      </w:pPr>
      <w:r w:rsidRPr="00002FB8">
        <w:rPr>
          <w:rStyle w:val="FootnoteReference"/>
        </w:rPr>
        <w:footnoteRef/>
      </w:r>
      <w:r w:rsidRPr="00671265">
        <w:rPr>
          <w:rStyle w:val="tlid-translation"/>
          <w:lang w:val="fr-FR"/>
        </w:rPr>
        <w:t xml:space="preserve"> Voir la stratégie environnementale du COMESA sur la pollution de l'environnement.</w:t>
      </w:r>
    </w:p>
  </w:footnote>
  <w:footnote w:id="31">
    <w:p w14:paraId="3BA7E1A6" w14:textId="77777777" w:rsidR="001D37DE" w:rsidRPr="00671265" w:rsidRDefault="001D37DE" w:rsidP="001D37DE">
      <w:pPr>
        <w:pStyle w:val="FootnoteText"/>
        <w:rPr>
          <w:lang w:val="fr-FR"/>
        </w:rPr>
      </w:pPr>
      <w:r>
        <w:rPr>
          <w:rStyle w:val="FootnoteReference"/>
        </w:rPr>
        <w:footnoteRef/>
      </w:r>
      <w:r w:rsidRPr="00671265">
        <w:rPr>
          <w:lang w:val="fr-FR" w:eastAsia="fr-FR"/>
        </w:rPr>
        <w:t xml:space="preserve"> https://www.oceanpanel.org/ocean-plans</w:t>
      </w:r>
    </w:p>
  </w:footnote>
  <w:footnote w:id="32">
    <w:p w14:paraId="32885F2B" w14:textId="77777777" w:rsidR="001D37DE" w:rsidRPr="00671265" w:rsidRDefault="001D37DE" w:rsidP="001D37DE">
      <w:pPr>
        <w:pStyle w:val="FootnoteText"/>
        <w:rPr>
          <w:lang w:val="fr-FR"/>
        </w:rPr>
      </w:pPr>
      <w:r>
        <w:rPr>
          <w:rStyle w:val="FootnoteReference"/>
        </w:rPr>
        <w:footnoteRef/>
      </w:r>
      <w:r w:rsidRPr="00671265">
        <w:rPr>
          <w:lang w:val="fr-FR"/>
        </w:rPr>
        <w:t xml:space="preserve"> Comme recommandé par l'atelier de validation de l'économie bleue qui s'est tenu les 26 et 27 avril 2022 à Lusaka.</w:t>
      </w:r>
    </w:p>
  </w:footnote>
  <w:footnote w:id="33">
    <w:p w14:paraId="34B7C180" w14:textId="77777777" w:rsidR="001D37DE" w:rsidRPr="00671265" w:rsidRDefault="001D37DE" w:rsidP="001D37DE">
      <w:pPr>
        <w:pStyle w:val="FootnoteText"/>
        <w:rPr>
          <w:lang w:val="fr-FR"/>
        </w:rPr>
      </w:pPr>
      <w:r>
        <w:rPr>
          <w:rStyle w:val="FootnoteReference"/>
        </w:rPr>
        <w:footnoteRef/>
      </w:r>
      <w:r w:rsidRPr="00671265">
        <w:rPr>
          <w:lang w:val="fr-FR"/>
        </w:rPr>
        <w:t xml:space="preserve"> Ces outils sont largement inspirés du cadre de gouvernance bleue de la stratégie pour l'économie bleue en Afrique.</w:t>
      </w:r>
    </w:p>
  </w:footnote>
  <w:footnote w:id="34">
    <w:p w14:paraId="08870CEB" w14:textId="77777777" w:rsidR="001D37DE" w:rsidRPr="00EE15B1" w:rsidRDefault="001D37DE" w:rsidP="001D37DE">
      <w:pPr>
        <w:pStyle w:val="FootnoteText"/>
        <w:rPr>
          <w:lang w:val="fr-FR"/>
        </w:rPr>
      </w:pPr>
      <w:r>
        <w:rPr>
          <w:rStyle w:val="FootnoteReference"/>
        </w:rPr>
        <w:footnoteRef/>
      </w:r>
      <w:r w:rsidRPr="00EE15B1">
        <w:rPr>
          <w:lang w:val="fr-FR"/>
        </w:rPr>
        <w:t xml:space="preserve"> Les cinq premiers sont déduits du PSMT (2021-2025) tandis que les secteurs émergents </w:t>
      </w:r>
      <w:r>
        <w:rPr>
          <w:lang w:val="fr-FR"/>
        </w:rPr>
        <w:t>6 et 7</w:t>
      </w:r>
      <w:r w:rsidRPr="00EE15B1">
        <w:rPr>
          <w:lang w:val="fr-FR"/>
        </w:rPr>
        <w:t xml:space="preserve"> ont été recommandés lors de l'atelier régional de validation de l'E</w:t>
      </w:r>
      <w:r>
        <w:rPr>
          <w:lang w:val="fr-FR"/>
        </w:rPr>
        <w:t>B</w:t>
      </w:r>
      <w:r w:rsidRPr="00EE15B1">
        <w:rPr>
          <w:lang w:val="fr-FR"/>
        </w:rPr>
        <w:t xml:space="preserve"> qui s'est tenu les 26 et 27 avril 2022 à Lusaka et le </w:t>
      </w:r>
      <w:r>
        <w:rPr>
          <w:lang w:val="fr-FR"/>
        </w:rPr>
        <w:t>8</w:t>
      </w:r>
      <w:r w:rsidRPr="00BA3FB8">
        <w:rPr>
          <w:vertAlign w:val="superscript"/>
          <w:lang w:val="fr-FR"/>
        </w:rPr>
        <w:t>e</w:t>
      </w:r>
      <w:r>
        <w:rPr>
          <w:lang w:val="fr-FR"/>
        </w:rPr>
        <w:t xml:space="preserve"> secteur</w:t>
      </w:r>
      <w:r w:rsidRPr="00EE15B1">
        <w:rPr>
          <w:lang w:val="fr-FR"/>
        </w:rPr>
        <w:t xml:space="preserve"> est introduit par </w:t>
      </w:r>
      <w:r>
        <w:rPr>
          <w:lang w:val="fr-FR"/>
        </w:rPr>
        <w:t>la République de</w:t>
      </w:r>
      <w:r w:rsidRPr="00EE15B1">
        <w:rPr>
          <w:lang w:val="fr-FR"/>
        </w:rPr>
        <w:t xml:space="preserve"> Maurice.</w:t>
      </w:r>
    </w:p>
  </w:footnote>
  <w:footnote w:id="35">
    <w:p w14:paraId="40073670" w14:textId="77777777" w:rsidR="001D37DE" w:rsidRPr="00671265" w:rsidRDefault="001D37DE" w:rsidP="001D37DE">
      <w:pPr>
        <w:pStyle w:val="FootnoteText"/>
        <w:rPr>
          <w:lang w:val="fr-FR"/>
        </w:rPr>
      </w:pPr>
      <w:r>
        <w:rPr>
          <w:rStyle w:val="FootnoteReference"/>
        </w:rPr>
        <w:footnoteRef/>
      </w:r>
      <w:r w:rsidRPr="00671265">
        <w:rPr>
          <w:lang w:val="fr-FR"/>
        </w:rPr>
        <w:t xml:space="preserve"> La durée de dix ans a été recommandée par l'atelier de validation </w:t>
      </w:r>
      <w:r>
        <w:rPr>
          <w:lang w:val="fr-FR"/>
        </w:rPr>
        <w:t>de l’EB</w:t>
      </w:r>
      <w:r w:rsidRPr="00671265">
        <w:rPr>
          <w:lang w:val="fr-FR"/>
        </w:rPr>
        <w:t xml:space="preserve"> qui s'est tenu les 26 et 27 avril 2022 à Lusaka.</w:t>
      </w:r>
    </w:p>
  </w:footnote>
  <w:footnote w:id="36">
    <w:p w14:paraId="6FC040D3" w14:textId="77777777" w:rsidR="001D37DE" w:rsidRPr="00671265" w:rsidRDefault="001D37DE" w:rsidP="001D37DE">
      <w:pPr>
        <w:pStyle w:val="FootnoteText"/>
        <w:rPr>
          <w:lang w:val="fr-FR"/>
        </w:rPr>
      </w:pPr>
      <w:r>
        <w:rPr>
          <w:rStyle w:val="FootnoteReference"/>
        </w:rPr>
        <w:footnoteRef/>
      </w:r>
      <w:r w:rsidRPr="00671265">
        <w:rPr>
          <w:lang w:val="fr-FR"/>
        </w:rPr>
        <w:t xml:space="preserve"> Pour les pays les moins avancés. Par exemple, le Bangladesh a contracté un tel prêt auprès de la Banque mondiale pour un montant de 240 millions de dollars US et est sur le point de conclure un second prêt auprès de la même institution pour un montant de 500 millions de dollars US.</w:t>
      </w:r>
    </w:p>
  </w:footnote>
  <w:footnote w:id="37">
    <w:p w14:paraId="3D83CC33" w14:textId="77777777" w:rsidR="001D37DE" w:rsidRPr="00671265" w:rsidRDefault="001D37DE" w:rsidP="001D37DE">
      <w:pPr>
        <w:pStyle w:val="FootnoteText"/>
        <w:rPr>
          <w:lang w:val="fr-FR"/>
        </w:rPr>
      </w:pPr>
      <w:r>
        <w:rPr>
          <w:rStyle w:val="FootnoteReference"/>
        </w:rPr>
        <w:footnoteRef/>
      </w:r>
      <w:r w:rsidRPr="00671265">
        <w:rPr>
          <w:lang w:val="fr-FR"/>
        </w:rPr>
        <w:t xml:space="preserve"> Les Seychelles ont émis des titres d'une valeur de 15 millions de dollars américains.</w:t>
      </w:r>
    </w:p>
  </w:footnote>
  <w:footnote w:id="38">
    <w:p w14:paraId="043D8996" w14:textId="77777777" w:rsidR="001D37DE" w:rsidRPr="00671265" w:rsidRDefault="001D37DE" w:rsidP="001D37DE">
      <w:pPr>
        <w:pStyle w:val="FootnoteText"/>
        <w:rPr>
          <w:lang w:val="fr-FR"/>
        </w:rPr>
      </w:pPr>
      <w:r>
        <w:rPr>
          <w:rStyle w:val="FootnoteReference"/>
        </w:rPr>
        <w:footnoteRef/>
      </w:r>
      <w:r w:rsidRPr="00671265">
        <w:rPr>
          <w:lang w:val="fr-FR"/>
        </w:rPr>
        <w:t xml:space="preserve"> Également mis en œuvre par les Seychelles. </w:t>
      </w:r>
    </w:p>
  </w:footnote>
  <w:footnote w:id="39">
    <w:p w14:paraId="47D3F6CA" w14:textId="77777777" w:rsidR="001D37DE" w:rsidRPr="00671265" w:rsidRDefault="001D37DE" w:rsidP="001D37DE">
      <w:pPr>
        <w:pStyle w:val="FootnoteText"/>
        <w:rPr>
          <w:lang w:val="fr-FR"/>
        </w:rPr>
      </w:pPr>
      <w:r>
        <w:rPr>
          <w:rStyle w:val="FootnoteReference"/>
        </w:rPr>
        <w:footnoteRef/>
      </w:r>
      <w:r w:rsidRPr="00671265">
        <w:rPr>
          <w:lang w:val="fr-FR"/>
        </w:rPr>
        <w:t xml:space="preserve"> En particulier dans le cadre de la coopération des pays et de l'IGAD avec l'UE et de l'utilisation du Fonds européen de développement.</w:t>
      </w:r>
    </w:p>
  </w:footnote>
  <w:footnote w:id="40">
    <w:p w14:paraId="29AF7F2C" w14:textId="77777777" w:rsidR="001D37DE" w:rsidRPr="00671265" w:rsidRDefault="001D37DE" w:rsidP="001D37DE">
      <w:pPr>
        <w:pStyle w:val="FootnoteText"/>
        <w:rPr>
          <w:lang w:val="fr-FR"/>
        </w:rPr>
      </w:pPr>
      <w:r>
        <w:rPr>
          <w:rStyle w:val="FootnoteReference"/>
        </w:rPr>
        <w:footnoteRef/>
      </w:r>
      <w:r w:rsidRPr="00671265">
        <w:rPr>
          <w:lang w:val="fr-FR"/>
        </w:rPr>
        <w:t xml:space="preserve"> Les Etats membres de l'IGAD doivent donc institutionnaliser le MSP afin que des espaces spécifiques soient alloués aux activités économiques et à la préservation des écosystèmes bleus. Elle constitue une base institutionnelle solide capable de garantir des investissements privés et publics à long terme.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267"/>
    <w:multiLevelType w:val="hybridMultilevel"/>
    <w:tmpl w:val="B260A4B8"/>
    <w:lvl w:ilvl="0" w:tplc="AF6A0812">
      <w:start w:val="1"/>
      <w:numFmt w:val="bullet"/>
      <w:pStyle w:val="Tiret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C41C5E"/>
    <w:multiLevelType w:val="hybridMultilevel"/>
    <w:tmpl w:val="12C6BC0C"/>
    <w:lvl w:ilvl="0" w:tplc="2000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193955"/>
    <w:multiLevelType w:val="hybridMultilevel"/>
    <w:tmpl w:val="CB9A5BD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3564B6"/>
    <w:multiLevelType w:val="hybridMultilevel"/>
    <w:tmpl w:val="CFB4A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A84258"/>
    <w:multiLevelType w:val="hybridMultilevel"/>
    <w:tmpl w:val="E71CA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EB6461"/>
    <w:multiLevelType w:val="hybridMultilevel"/>
    <w:tmpl w:val="0ACCA98C"/>
    <w:lvl w:ilvl="0" w:tplc="2000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0F65CEB"/>
    <w:multiLevelType w:val="hybridMultilevel"/>
    <w:tmpl w:val="7018E9E8"/>
    <w:lvl w:ilvl="0" w:tplc="FFFFFFFF">
      <w:start w:val="1"/>
      <w:numFmt w:val="bullet"/>
      <w:lvlText w:val="•"/>
      <w:lvlJc w:val="left"/>
      <w:pPr>
        <w:tabs>
          <w:tab w:val="num" w:pos="720"/>
        </w:tabs>
        <w:ind w:left="720" w:hanging="360"/>
      </w:pPr>
      <w:rPr>
        <w:rFonts w:ascii="Arial" w:hAnsi="Arial" w:hint="default"/>
      </w:rPr>
    </w:lvl>
    <w:lvl w:ilvl="1" w:tplc="20000017">
      <w:start w:val="1"/>
      <w:numFmt w:val="lowerLetter"/>
      <w:lvlText w:val="%2)"/>
      <w:lvlJc w:val="left"/>
      <w:pPr>
        <w:ind w:left="360" w:hanging="360"/>
      </w:p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7E1A48"/>
    <w:multiLevelType w:val="hybridMultilevel"/>
    <w:tmpl w:val="3B385E50"/>
    <w:lvl w:ilvl="0" w:tplc="A5A09B7C">
      <w:start w:val="1"/>
      <w:numFmt w:val="decimal"/>
      <w:lvlText w:val="%1."/>
      <w:lvlJc w:val="left"/>
      <w:pPr>
        <w:ind w:left="436" w:hanging="360"/>
      </w:pPr>
      <w:rPr>
        <w:rFonts w:hint="default"/>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8" w15:restartNumberingAfterBreak="0">
    <w:nsid w:val="1ED47414"/>
    <w:multiLevelType w:val="hybridMultilevel"/>
    <w:tmpl w:val="671ABC2C"/>
    <w:lvl w:ilvl="0" w:tplc="FFFFFFFF">
      <w:start w:val="1"/>
      <w:numFmt w:val="decimal"/>
      <w:lvlText w:val="%1."/>
      <w:lvlJc w:val="left"/>
      <w:pPr>
        <w:ind w:left="43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8C6D80"/>
    <w:multiLevelType w:val="hybridMultilevel"/>
    <w:tmpl w:val="45041B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C371D6"/>
    <w:multiLevelType w:val="hybridMultilevel"/>
    <w:tmpl w:val="B210B822"/>
    <w:lvl w:ilvl="0" w:tplc="FFFFFFFF">
      <w:start w:val="1"/>
      <w:numFmt w:val="bullet"/>
      <w:lvlText w:val="•"/>
      <w:lvlJc w:val="left"/>
      <w:pPr>
        <w:tabs>
          <w:tab w:val="num" w:pos="720"/>
        </w:tabs>
        <w:ind w:left="720" w:hanging="360"/>
      </w:pPr>
      <w:rPr>
        <w:rFonts w:ascii="Arial" w:hAnsi="Arial" w:hint="default"/>
      </w:rPr>
    </w:lvl>
    <w:lvl w:ilvl="1" w:tplc="20000017">
      <w:start w:val="1"/>
      <w:numFmt w:val="lowerLetter"/>
      <w:lvlText w:val="%2)"/>
      <w:lvlJc w:val="left"/>
      <w:pPr>
        <w:ind w:left="360" w:hanging="360"/>
      </w:p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8D7639"/>
    <w:multiLevelType w:val="hybridMultilevel"/>
    <w:tmpl w:val="87C4CDD8"/>
    <w:lvl w:ilvl="0" w:tplc="2000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007852"/>
    <w:multiLevelType w:val="multilevel"/>
    <w:tmpl w:val="593011E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7197CED"/>
    <w:multiLevelType w:val="hybridMultilevel"/>
    <w:tmpl w:val="C3229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EBF2A8B"/>
    <w:multiLevelType w:val="hybridMultilevel"/>
    <w:tmpl w:val="A8B01872"/>
    <w:lvl w:ilvl="0" w:tplc="2000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0941670"/>
    <w:multiLevelType w:val="hybridMultilevel"/>
    <w:tmpl w:val="81926518"/>
    <w:lvl w:ilvl="0" w:tplc="03481B90">
      <w:start w:val="1"/>
      <w:numFmt w:val="decimal"/>
      <w:pStyle w:val="TOCHeading"/>
      <w:lvlText w:val="%1"/>
      <w:lvlJc w:val="left"/>
      <w:pPr>
        <w:ind w:left="72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3BF7CE5"/>
    <w:multiLevelType w:val="hybridMultilevel"/>
    <w:tmpl w:val="76F87CD4"/>
    <w:lvl w:ilvl="0" w:tplc="200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B8522A"/>
    <w:multiLevelType w:val="hybridMultilevel"/>
    <w:tmpl w:val="AB36E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5D17682"/>
    <w:multiLevelType w:val="hybridMultilevel"/>
    <w:tmpl w:val="920C6D94"/>
    <w:lvl w:ilvl="0" w:tplc="2000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9" w15:restartNumberingAfterBreak="0">
    <w:nsid w:val="5A900A01"/>
    <w:multiLevelType w:val="hybridMultilevel"/>
    <w:tmpl w:val="E9C6FF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B157369"/>
    <w:multiLevelType w:val="hybridMultilevel"/>
    <w:tmpl w:val="90C8D7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C102CBB"/>
    <w:multiLevelType w:val="hybridMultilevel"/>
    <w:tmpl w:val="671ABC2C"/>
    <w:lvl w:ilvl="0" w:tplc="54ACB3F0">
      <w:start w:val="1"/>
      <w:numFmt w:val="decimal"/>
      <w:lvlText w:val="%1."/>
      <w:lvlJc w:val="left"/>
      <w:pPr>
        <w:ind w:left="4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110980"/>
    <w:multiLevelType w:val="hybridMultilevel"/>
    <w:tmpl w:val="06EAA19A"/>
    <w:lvl w:ilvl="0" w:tplc="170CA21A">
      <w:start w:val="1"/>
      <w:numFmt w:val="decimal"/>
      <w:pStyle w:val="tiretno"/>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1272BB"/>
    <w:multiLevelType w:val="hybridMultilevel"/>
    <w:tmpl w:val="5C1E7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7AF6227"/>
    <w:multiLevelType w:val="hybridMultilevel"/>
    <w:tmpl w:val="70F03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C50D47"/>
    <w:multiLevelType w:val="hybridMultilevel"/>
    <w:tmpl w:val="2662DAE4"/>
    <w:lvl w:ilvl="0" w:tplc="49246FBE">
      <w:start w:val="1"/>
      <w:numFmt w:val="decimal"/>
      <w:lvlText w:val="%1."/>
      <w:lvlJc w:val="left"/>
      <w:pPr>
        <w:ind w:left="360" w:hanging="360"/>
      </w:pPr>
      <w:rPr>
        <w:rFonts w:hint="default"/>
        <w:b/>
        <w:color w:val="70AD47" w:themeColor="accent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DE66028"/>
    <w:multiLevelType w:val="hybridMultilevel"/>
    <w:tmpl w:val="33FEE7A2"/>
    <w:lvl w:ilvl="0" w:tplc="C39CD5C6">
      <w:start w:val="1"/>
      <w:numFmt w:val="decimal"/>
      <w:pStyle w:val="tiretavecno"/>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906364"/>
    <w:multiLevelType w:val="hybridMultilevel"/>
    <w:tmpl w:val="639E1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9779F8"/>
    <w:multiLevelType w:val="hybridMultilevel"/>
    <w:tmpl w:val="D01EBD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8153528">
    <w:abstractNumId w:val="0"/>
  </w:num>
  <w:num w:numId="2" w16cid:durableId="193470785">
    <w:abstractNumId w:val="26"/>
  </w:num>
  <w:num w:numId="3" w16cid:durableId="440806493">
    <w:abstractNumId w:val="15"/>
  </w:num>
  <w:num w:numId="4" w16cid:durableId="1846164384">
    <w:abstractNumId w:val="12"/>
  </w:num>
  <w:num w:numId="5" w16cid:durableId="1212183683">
    <w:abstractNumId w:val="16"/>
  </w:num>
  <w:num w:numId="6" w16cid:durableId="834732961">
    <w:abstractNumId w:val="25"/>
  </w:num>
  <w:num w:numId="7" w16cid:durableId="1954822888">
    <w:abstractNumId w:val="22"/>
  </w:num>
  <w:num w:numId="8" w16cid:durableId="1415515908">
    <w:abstractNumId w:val="22"/>
    <w:lvlOverride w:ilvl="0">
      <w:startOverride w:val="1"/>
    </w:lvlOverride>
  </w:num>
  <w:num w:numId="9" w16cid:durableId="1384719701">
    <w:abstractNumId w:val="11"/>
  </w:num>
  <w:num w:numId="10" w16cid:durableId="1897817242">
    <w:abstractNumId w:val="14"/>
  </w:num>
  <w:num w:numId="11" w16cid:durableId="854613852">
    <w:abstractNumId w:val="20"/>
  </w:num>
  <w:num w:numId="12" w16cid:durableId="1770004399">
    <w:abstractNumId w:val="28"/>
  </w:num>
  <w:num w:numId="13" w16cid:durableId="159850601">
    <w:abstractNumId w:val="23"/>
  </w:num>
  <w:num w:numId="14" w16cid:durableId="1206603565">
    <w:abstractNumId w:val="13"/>
  </w:num>
  <w:num w:numId="15" w16cid:durableId="402994072">
    <w:abstractNumId w:val="4"/>
  </w:num>
  <w:num w:numId="16" w16cid:durableId="1636985545">
    <w:abstractNumId w:val="9"/>
  </w:num>
  <w:num w:numId="17" w16cid:durableId="2038044142">
    <w:abstractNumId w:val="24"/>
  </w:num>
  <w:num w:numId="18" w16cid:durableId="365569093">
    <w:abstractNumId w:val="19"/>
  </w:num>
  <w:num w:numId="19" w16cid:durableId="548417613">
    <w:abstractNumId w:val="17"/>
  </w:num>
  <w:num w:numId="20" w16cid:durableId="753816064">
    <w:abstractNumId w:val="27"/>
  </w:num>
  <w:num w:numId="21" w16cid:durableId="948203816">
    <w:abstractNumId w:val="3"/>
  </w:num>
  <w:num w:numId="22" w16cid:durableId="1327589488">
    <w:abstractNumId w:val="1"/>
  </w:num>
  <w:num w:numId="23" w16cid:durableId="1773817197">
    <w:abstractNumId w:val="5"/>
  </w:num>
  <w:num w:numId="24" w16cid:durableId="1579051065">
    <w:abstractNumId w:val="10"/>
  </w:num>
  <w:num w:numId="25" w16cid:durableId="2045211182">
    <w:abstractNumId w:val="6"/>
  </w:num>
  <w:num w:numId="26" w16cid:durableId="1468358875">
    <w:abstractNumId w:val="18"/>
  </w:num>
  <w:num w:numId="27" w16cid:durableId="447898982">
    <w:abstractNumId w:val="7"/>
  </w:num>
  <w:num w:numId="28" w16cid:durableId="1087117414">
    <w:abstractNumId w:val="21"/>
  </w:num>
  <w:num w:numId="29" w16cid:durableId="31879225">
    <w:abstractNumId w:val="8"/>
  </w:num>
  <w:num w:numId="30" w16cid:durableId="331690385">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U0MzQwNLU0MTEyNDJX0lEKTi0uzszPAykwN6sFAPmH34QtAAAA"/>
  </w:docVars>
  <w:rsids>
    <w:rsidRoot w:val="00F87BFE"/>
    <w:rsid w:val="00001AF9"/>
    <w:rsid w:val="00001C02"/>
    <w:rsid w:val="00001FDD"/>
    <w:rsid w:val="0000207A"/>
    <w:rsid w:val="00002FAB"/>
    <w:rsid w:val="00002FB8"/>
    <w:rsid w:val="0000358C"/>
    <w:rsid w:val="000036D0"/>
    <w:rsid w:val="00003DA6"/>
    <w:rsid w:val="00004089"/>
    <w:rsid w:val="0000425C"/>
    <w:rsid w:val="00004D76"/>
    <w:rsid w:val="00005973"/>
    <w:rsid w:val="00010639"/>
    <w:rsid w:val="00011533"/>
    <w:rsid w:val="000119C2"/>
    <w:rsid w:val="00015A2A"/>
    <w:rsid w:val="00015F4F"/>
    <w:rsid w:val="00017ADF"/>
    <w:rsid w:val="0002055B"/>
    <w:rsid w:val="000206D6"/>
    <w:rsid w:val="000213FE"/>
    <w:rsid w:val="00024314"/>
    <w:rsid w:val="0002462A"/>
    <w:rsid w:val="00025A27"/>
    <w:rsid w:val="000266A8"/>
    <w:rsid w:val="00026702"/>
    <w:rsid w:val="00026782"/>
    <w:rsid w:val="00026DF0"/>
    <w:rsid w:val="000271EF"/>
    <w:rsid w:val="00030657"/>
    <w:rsid w:val="00031F44"/>
    <w:rsid w:val="00032751"/>
    <w:rsid w:val="00034AEF"/>
    <w:rsid w:val="000355DC"/>
    <w:rsid w:val="00037C92"/>
    <w:rsid w:val="000401CB"/>
    <w:rsid w:val="00044135"/>
    <w:rsid w:val="00046889"/>
    <w:rsid w:val="00046DCB"/>
    <w:rsid w:val="0004758F"/>
    <w:rsid w:val="00047FE3"/>
    <w:rsid w:val="00050095"/>
    <w:rsid w:val="00050436"/>
    <w:rsid w:val="000505B8"/>
    <w:rsid w:val="00052493"/>
    <w:rsid w:val="00054C34"/>
    <w:rsid w:val="00054E2D"/>
    <w:rsid w:val="00056B1A"/>
    <w:rsid w:val="00057B69"/>
    <w:rsid w:val="000612F5"/>
    <w:rsid w:val="0006233A"/>
    <w:rsid w:val="00062607"/>
    <w:rsid w:val="00062A85"/>
    <w:rsid w:val="000633C0"/>
    <w:rsid w:val="00066737"/>
    <w:rsid w:val="000702C6"/>
    <w:rsid w:val="00071390"/>
    <w:rsid w:val="00071EB7"/>
    <w:rsid w:val="000732FB"/>
    <w:rsid w:val="00074C04"/>
    <w:rsid w:val="0007555B"/>
    <w:rsid w:val="000759FD"/>
    <w:rsid w:val="00075F3F"/>
    <w:rsid w:val="0007759C"/>
    <w:rsid w:val="00077E88"/>
    <w:rsid w:val="00080867"/>
    <w:rsid w:val="00081474"/>
    <w:rsid w:val="00082C44"/>
    <w:rsid w:val="000851CD"/>
    <w:rsid w:val="00085660"/>
    <w:rsid w:val="000875D1"/>
    <w:rsid w:val="00087C4C"/>
    <w:rsid w:val="0009185B"/>
    <w:rsid w:val="00091DB8"/>
    <w:rsid w:val="00094D99"/>
    <w:rsid w:val="00096B62"/>
    <w:rsid w:val="000A00CF"/>
    <w:rsid w:val="000A1AA8"/>
    <w:rsid w:val="000A2CC9"/>
    <w:rsid w:val="000A2DF3"/>
    <w:rsid w:val="000A33E3"/>
    <w:rsid w:val="000A3BEC"/>
    <w:rsid w:val="000A4768"/>
    <w:rsid w:val="000A5C0A"/>
    <w:rsid w:val="000A603A"/>
    <w:rsid w:val="000A655C"/>
    <w:rsid w:val="000A6AFA"/>
    <w:rsid w:val="000B025F"/>
    <w:rsid w:val="000B0B55"/>
    <w:rsid w:val="000B1AE7"/>
    <w:rsid w:val="000B22E4"/>
    <w:rsid w:val="000B262C"/>
    <w:rsid w:val="000B2922"/>
    <w:rsid w:val="000B2D55"/>
    <w:rsid w:val="000B49BA"/>
    <w:rsid w:val="000B71D3"/>
    <w:rsid w:val="000B72A2"/>
    <w:rsid w:val="000B77C2"/>
    <w:rsid w:val="000C137B"/>
    <w:rsid w:val="000C22D2"/>
    <w:rsid w:val="000C4EBE"/>
    <w:rsid w:val="000C65FD"/>
    <w:rsid w:val="000C6EDF"/>
    <w:rsid w:val="000D0578"/>
    <w:rsid w:val="000D1246"/>
    <w:rsid w:val="000D1926"/>
    <w:rsid w:val="000D31DB"/>
    <w:rsid w:val="000D3A6F"/>
    <w:rsid w:val="000D453A"/>
    <w:rsid w:val="000D4C78"/>
    <w:rsid w:val="000D702B"/>
    <w:rsid w:val="000D74E7"/>
    <w:rsid w:val="000D775E"/>
    <w:rsid w:val="000D7874"/>
    <w:rsid w:val="000E2143"/>
    <w:rsid w:val="000E3475"/>
    <w:rsid w:val="000E3AAE"/>
    <w:rsid w:val="000E3D7F"/>
    <w:rsid w:val="000E43D1"/>
    <w:rsid w:val="000E6C74"/>
    <w:rsid w:val="000E79E7"/>
    <w:rsid w:val="000E7A28"/>
    <w:rsid w:val="000E7EE7"/>
    <w:rsid w:val="000F0CD1"/>
    <w:rsid w:val="000F20E4"/>
    <w:rsid w:val="000F3EA7"/>
    <w:rsid w:val="000F43A9"/>
    <w:rsid w:val="000F5B71"/>
    <w:rsid w:val="000F5CAF"/>
    <w:rsid w:val="000F61EF"/>
    <w:rsid w:val="000F7352"/>
    <w:rsid w:val="000F7553"/>
    <w:rsid w:val="00100F40"/>
    <w:rsid w:val="00102074"/>
    <w:rsid w:val="001023F0"/>
    <w:rsid w:val="00102BC5"/>
    <w:rsid w:val="00102DE1"/>
    <w:rsid w:val="0010343F"/>
    <w:rsid w:val="001034A2"/>
    <w:rsid w:val="001038BB"/>
    <w:rsid w:val="00104B61"/>
    <w:rsid w:val="00104CD2"/>
    <w:rsid w:val="00104D77"/>
    <w:rsid w:val="001100C3"/>
    <w:rsid w:val="001118BD"/>
    <w:rsid w:val="00112520"/>
    <w:rsid w:val="00113FC7"/>
    <w:rsid w:val="00114814"/>
    <w:rsid w:val="00115C42"/>
    <w:rsid w:val="0011656F"/>
    <w:rsid w:val="00116914"/>
    <w:rsid w:val="0011762F"/>
    <w:rsid w:val="00117DCC"/>
    <w:rsid w:val="00122F9B"/>
    <w:rsid w:val="00123774"/>
    <w:rsid w:val="00123BA0"/>
    <w:rsid w:val="001241D4"/>
    <w:rsid w:val="00126D7F"/>
    <w:rsid w:val="001320D5"/>
    <w:rsid w:val="001326F8"/>
    <w:rsid w:val="00133976"/>
    <w:rsid w:val="00133A2B"/>
    <w:rsid w:val="00136AEA"/>
    <w:rsid w:val="00136B8A"/>
    <w:rsid w:val="00137AD3"/>
    <w:rsid w:val="00141261"/>
    <w:rsid w:val="00141551"/>
    <w:rsid w:val="0014292B"/>
    <w:rsid w:val="0014411D"/>
    <w:rsid w:val="00144A79"/>
    <w:rsid w:val="00145558"/>
    <w:rsid w:val="001467C7"/>
    <w:rsid w:val="00146D25"/>
    <w:rsid w:val="0014716D"/>
    <w:rsid w:val="0015000E"/>
    <w:rsid w:val="001520BF"/>
    <w:rsid w:val="00153B59"/>
    <w:rsid w:val="00153F6F"/>
    <w:rsid w:val="00154153"/>
    <w:rsid w:val="00155588"/>
    <w:rsid w:val="0015778D"/>
    <w:rsid w:val="00157DFA"/>
    <w:rsid w:val="001606D4"/>
    <w:rsid w:val="0016094F"/>
    <w:rsid w:val="00160B30"/>
    <w:rsid w:val="00163E68"/>
    <w:rsid w:val="00163F2F"/>
    <w:rsid w:val="00164BBB"/>
    <w:rsid w:val="00166723"/>
    <w:rsid w:val="00171096"/>
    <w:rsid w:val="001719D3"/>
    <w:rsid w:val="00171AEE"/>
    <w:rsid w:val="00172076"/>
    <w:rsid w:val="0017335C"/>
    <w:rsid w:val="00174651"/>
    <w:rsid w:val="00175B4B"/>
    <w:rsid w:val="00175E52"/>
    <w:rsid w:val="00175E87"/>
    <w:rsid w:val="00175EC2"/>
    <w:rsid w:val="0017751A"/>
    <w:rsid w:val="001803ED"/>
    <w:rsid w:val="0018077C"/>
    <w:rsid w:val="0018140E"/>
    <w:rsid w:val="00181DCA"/>
    <w:rsid w:val="001834D2"/>
    <w:rsid w:val="00183AF0"/>
    <w:rsid w:val="00183B65"/>
    <w:rsid w:val="00183B72"/>
    <w:rsid w:val="00186AA8"/>
    <w:rsid w:val="001917EC"/>
    <w:rsid w:val="0019260E"/>
    <w:rsid w:val="0019329E"/>
    <w:rsid w:val="001932FC"/>
    <w:rsid w:val="00193CD1"/>
    <w:rsid w:val="00194A0C"/>
    <w:rsid w:val="00195441"/>
    <w:rsid w:val="0019581D"/>
    <w:rsid w:val="00196221"/>
    <w:rsid w:val="001963FE"/>
    <w:rsid w:val="0019794C"/>
    <w:rsid w:val="001A1FE5"/>
    <w:rsid w:val="001A2477"/>
    <w:rsid w:val="001A3177"/>
    <w:rsid w:val="001A4002"/>
    <w:rsid w:val="001A6EF1"/>
    <w:rsid w:val="001A6FBE"/>
    <w:rsid w:val="001A7E8F"/>
    <w:rsid w:val="001B06A9"/>
    <w:rsid w:val="001B177C"/>
    <w:rsid w:val="001B2649"/>
    <w:rsid w:val="001B2A4D"/>
    <w:rsid w:val="001B3EEF"/>
    <w:rsid w:val="001B3F74"/>
    <w:rsid w:val="001B7AFE"/>
    <w:rsid w:val="001C00C1"/>
    <w:rsid w:val="001C04BF"/>
    <w:rsid w:val="001C07FB"/>
    <w:rsid w:val="001C1C67"/>
    <w:rsid w:val="001C28A7"/>
    <w:rsid w:val="001C29B2"/>
    <w:rsid w:val="001C2E33"/>
    <w:rsid w:val="001C30BE"/>
    <w:rsid w:val="001C47C7"/>
    <w:rsid w:val="001C4AF8"/>
    <w:rsid w:val="001C5A41"/>
    <w:rsid w:val="001C7056"/>
    <w:rsid w:val="001C7980"/>
    <w:rsid w:val="001D0261"/>
    <w:rsid w:val="001D0475"/>
    <w:rsid w:val="001D23D1"/>
    <w:rsid w:val="001D2969"/>
    <w:rsid w:val="001D2B0C"/>
    <w:rsid w:val="001D3364"/>
    <w:rsid w:val="001D37DE"/>
    <w:rsid w:val="001D3C91"/>
    <w:rsid w:val="001D727A"/>
    <w:rsid w:val="001E11A6"/>
    <w:rsid w:val="001E1475"/>
    <w:rsid w:val="001E1BBA"/>
    <w:rsid w:val="001E2C59"/>
    <w:rsid w:val="001E2E72"/>
    <w:rsid w:val="001E3704"/>
    <w:rsid w:val="001E38B0"/>
    <w:rsid w:val="001E4E04"/>
    <w:rsid w:val="001E5287"/>
    <w:rsid w:val="001E71F8"/>
    <w:rsid w:val="001E7781"/>
    <w:rsid w:val="001F0398"/>
    <w:rsid w:val="001F15D7"/>
    <w:rsid w:val="001F18A1"/>
    <w:rsid w:val="001F1B35"/>
    <w:rsid w:val="001F1F29"/>
    <w:rsid w:val="001F2BF6"/>
    <w:rsid w:val="001F3205"/>
    <w:rsid w:val="001F4399"/>
    <w:rsid w:val="001F62FA"/>
    <w:rsid w:val="001F6AAE"/>
    <w:rsid w:val="001F73EB"/>
    <w:rsid w:val="001F7B4F"/>
    <w:rsid w:val="00203519"/>
    <w:rsid w:val="0020368D"/>
    <w:rsid w:val="00203F8D"/>
    <w:rsid w:val="00204402"/>
    <w:rsid w:val="00204608"/>
    <w:rsid w:val="00205A21"/>
    <w:rsid w:val="00205A86"/>
    <w:rsid w:val="002072CD"/>
    <w:rsid w:val="002101C3"/>
    <w:rsid w:val="0021061B"/>
    <w:rsid w:val="00211132"/>
    <w:rsid w:val="00211C6D"/>
    <w:rsid w:val="00211E32"/>
    <w:rsid w:val="00212E91"/>
    <w:rsid w:val="00213334"/>
    <w:rsid w:val="002135D5"/>
    <w:rsid w:val="00215A7D"/>
    <w:rsid w:val="002205E9"/>
    <w:rsid w:val="00221A3C"/>
    <w:rsid w:val="00223C64"/>
    <w:rsid w:val="0022430E"/>
    <w:rsid w:val="0022489F"/>
    <w:rsid w:val="00224A79"/>
    <w:rsid w:val="00225794"/>
    <w:rsid w:val="00225914"/>
    <w:rsid w:val="00225A23"/>
    <w:rsid w:val="002275E9"/>
    <w:rsid w:val="00237057"/>
    <w:rsid w:val="0023780A"/>
    <w:rsid w:val="002405F6"/>
    <w:rsid w:val="00240973"/>
    <w:rsid w:val="00241E71"/>
    <w:rsid w:val="00242542"/>
    <w:rsid w:val="00244694"/>
    <w:rsid w:val="00245782"/>
    <w:rsid w:val="0024585E"/>
    <w:rsid w:val="0024642D"/>
    <w:rsid w:val="002464C2"/>
    <w:rsid w:val="00246D5A"/>
    <w:rsid w:val="002478CF"/>
    <w:rsid w:val="00247D2D"/>
    <w:rsid w:val="00247DCD"/>
    <w:rsid w:val="002507E2"/>
    <w:rsid w:val="00251B56"/>
    <w:rsid w:val="0025474A"/>
    <w:rsid w:val="00254B07"/>
    <w:rsid w:val="00256CB0"/>
    <w:rsid w:val="00256E6B"/>
    <w:rsid w:val="00260302"/>
    <w:rsid w:val="00260B8D"/>
    <w:rsid w:val="00260CB3"/>
    <w:rsid w:val="00260E53"/>
    <w:rsid w:val="00261B1B"/>
    <w:rsid w:val="00262088"/>
    <w:rsid w:val="0026230D"/>
    <w:rsid w:val="00262460"/>
    <w:rsid w:val="0026528D"/>
    <w:rsid w:val="002652EC"/>
    <w:rsid w:val="0026791F"/>
    <w:rsid w:val="00270128"/>
    <w:rsid w:val="00271979"/>
    <w:rsid w:val="00273EFA"/>
    <w:rsid w:val="0027434F"/>
    <w:rsid w:val="00274C3B"/>
    <w:rsid w:val="00275221"/>
    <w:rsid w:val="00276479"/>
    <w:rsid w:val="0027704A"/>
    <w:rsid w:val="0027717D"/>
    <w:rsid w:val="00280704"/>
    <w:rsid w:val="00281100"/>
    <w:rsid w:val="00281461"/>
    <w:rsid w:val="002820E4"/>
    <w:rsid w:val="00282388"/>
    <w:rsid w:val="002832BA"/>
    <w:rsid w:val="002836E0"/>
    <w:rsid w:val="00284EEB"/>
    <w:rsid w:val="00287584"/>
    <w:rsid w:val="002938DA"/>
    <w:rsid w:val="002944F6"/>
    <w:rsid w:val="00295930"/>
    <w:rsid w:val="00295ABB"/>
    <w:rsid w:val="002968FD"/>
    <w:rsid w:val="00297FAD"/>
    <w:rsid w:val="002A159C"/>
    <w:rsid w:val="002A1DA9"/>
    <w:rsid w:val="002A2D43"/>
    <w:rsid w:val="002A3C9F"/>
    <w:rsid w:val="002A580B"/>
    <w:rsid w:val="002A5EA5"/>
    <w:rsid w:val="002A6310"/>
    <w:rsid w:val="002A63FA"/>
    <w:rsid w:val="002A74E2"/>
    <w:rsid w:val="002A7900"/>
    <w:rsid w:val="002B1F0D"/>
    <w:rsid w:val="002B293C"/>
    <w:rsid w:val="002B2A42"/>
    <w:rsid w:val="002B4181"/>
    <w:rsid w:val="002B567F"/>
    <w:rsid w:val="002B677E"/>
    <w:rsid w:val="002C0444"/>
    <w:rsid w:val="002C0F0C"/>
    <w:rsid w:val="002C1B3B"/>
    <w:rsid w:val="002C2698"/>
    <w:rsid w:val="002C28D3"/>
    <w:rsid w:val="002C3841"/>
    <w:rsid w:val="002C3F03"/>
    <w:rsid w:val="002C3F86"/>
    <w:rsid w:val="002C4583"/>
    <w:rsid w:val="002C4677"/>
    <w:rsid w:val="002C4A26"/>
    <w:rsid w:val="002C6BFA"/>
    <w:rsid w:val="002C6E46"/>
    <w:rsid w:val="002D0547"/>
    <w:rsid w:val="002D06F9"/>
    <w:rsid w:val="002D13E9"/>
    <w:rsid w:val="002D27EE"/>
    <w:rsid w:val="002D2EF4"/>
    <w:rsid w:val="002D3227"/>
    <w:rsid w:val="002D4761"/>
    <w:rsid w:val="002D48FF"/>
    <w:rsid w:val="002D4C0A"/>
    <w:rsid w:val="002D7C5F"/>
    <w:rsid w:val="002D7EE6"/>
    <w:rsid w:val="002E057C"/>
    <w:rsid w:val="002E0C4D"/>
    <w:rsid w:val="002E2998"/>
    <w:rsid w:val="002E524B"/>
    <w:rsid w:val="002E714D"/>
    <w:rsid w:val="002E723D"/>
    <w:rsid w:val="002E7492"/>
    <w:rsid w:val="002F09B9"/>
    <w:rsid w:val="002F0EC7"/>
    <w:rsid w:val="002F1288"/>
    <w:rsid w:val="002F2644"/>
    <w:rsid w:val="002F527E"/>
    <w:rsid w:val="002F6950"/>
    <w:rsid w:val="002F77A9"/>
    <w:rsid w:val="002F7A67"/>
    <w:rsid w:val="002F7FDD"/>
    <w:rsid w:val="00303DB1"/>
    <w:rsid w:val="00305203"/>
    <w:rsid w:val="00306118"/>
    <w:rsid w:val="00306F46"/>
    <w:rsid w:val="0031222F"/>
    <w:rsid w:val="00312B62"/>
    <w:rsid w:val="00313AA7"/>
    <w:rsid w:val="0031416D"/>
    <w:rsid w:val="00315E70"/>
    <w:rsid w:val="00316DF8"/>
    <w:rsid w:val="00317C37"/>
    <w:rsid w:val="003202F4"/>
    <w:rsid w:val="003206FA"/>
    <w:rsid w:val="00321B08"/>
    <w:rsid w:val="00324BA9"/>
    <w:rsid w:val="003250F9"/>
    <w:rsid w:val="00325670"/>
    <w:rsid w:val="00325928"/>
    <w:rsid w:val="003274FA"/>
    <w:rsid w:val="00331B6B"/>
    <w:rsid w:val="00332DC6"/>
    <w:rsid w:val="00335AF3"/>
    <w:rsid w:val="00335EEC"/>
    <w:rsid w:val="0033774C"/>
    <w:rsid w:val="00340AF8"/>
    <w:rsid w:val="0034156B"/>
    <w:rsid w:val="00341BCC"/>
    <w:rsid w:val="00342B72"/>
    <w:rsid w:val="00343B0B"/>
    <w:rsid w:val="00343F40"/>
    <w:rsid w:val="003452D7"/>
    <w:rsid w:val="003453B5"/>
    <w:rsid w:val="00345E16"/>
    <w:rsid w:val="00351C24"/>
    <w:rsid w:val="0035208E"/>
    <w:rsid w:val="00352C53"/>
    <w:rsid w:val="00353060"/>
    <w:rsid w:val="00354880"/>
    <w:rsid w:val="00354A52"/>
    <w:rsid w:val="003611A1"/>
    <w:rsid w:val="00362960"/>
    <w:rsid w:val="003635C4"/>
    <w:rsid w:val="00363ED7"/>
    <w:rsid w:val="003658F3"/>
    <w:rsid w:val="00365F97"/>
    <w:rsid w:val="00366B9E"/>
    <w:rsid w:val="00375D2E"/>
    <w:rsid w:val="0037771B"/>
    <w:rsid w:val="0038099B"/>
    <w:rsid w:val="00381705"/>
    <w:rsid w:val="0038185A"/>
    <w:rsid w:val="00382888"/>
    <w:rsid w:val="00384206"/>
    <w:rsid w:val="003846DE"/>
    <w:rsid w:val="0038587A"/>
    <w:rsid w:val="00385B2E"/>
    <w:rsid w:val="00385D7E"/>
    <w:rsid w:val="00385E6E"/>
    <w:rsid w:val="003876CA"/>
    <w:rsid w:val="00391B81"/>
    <w:rsid w:val="0039215E"/>
    <w:rsid w:val="00394C45"/>
    <w:rsid w:val="00396B83"/>
    <w:rsid w:val="00397AE5"/>
    <w:rsid w:val="003A0366"/>
    <w:rsid w:val="003A1803"/>
    <w:rsid w:val="003A4B62"/>
    <w:rsid w:val="003A4CCE"/>
    <w:rsid w:val="003A6A29"/>
    <w:rsid w:val="003B1E0E"/>
    <w:rsid w:val="003B4180"/>
    <w:rsid w:val="003B5988"/>
    <w:rsid w:val="003B5BCF"/>
    <w:rsid w:val="003B5EE2"/>
    <w:rsid w:val="003B749C"/>
    <w:rsid w:val="003B79F4"/>
    <w:rsid w:val="003B7D5E"/>
    <w:rsid w:val="003C0ACB"/>
    <w:rsid w:val="003C3338"/>
    <w:rsid w:val="003C48EC"/>
    <w:rsid w:val="003C544B"/>
    <w:rsid w:val="003C5C3A"/>
    <w:rsid w:val="003C64DA"/>
    <w:rsid w:val="003C7FB4"/>
    <w:rsid w:val="003D024E"/>
    <w:rsid w:val="003D06DE"/>
    <w:rsid w:val="003D08FB"/>
    <w:rsid w:val="003D1885"/>
    <w:rsid w:val="003D26CB"/>
    <w:rsid w:val="003D61F2"/>
    <w:rsid w:val="003E030B"/>
    <w:rsid w:val="003E0689"/>
    <w:rsid w:val="003E1E46"/>
    <w:rsid w:val="003E1E6E"/>
    <w:rsid w:val="003E2B29"/>
    <w:rsid w:val="003E2B3F"/>
    <w:rsid w:val="003E5BB6"/>
    <w:rsid w:val="003F0555"/>
    <w:rsid w:val="003F06AA"/>
    <w:rsid w:val="003F0C6A"/>
    <w:rsid w:val="003F1248"/>
    <w:rsid w:val="003F3181"/>
    <w:rsid w:val="003F4168"/>
    <w:rsid w:val="003F44DB"/>
    <w:rsid w:val="003F5C8F"/>
    <w:rsid w:val="003F5CCF"/>
    <w:rsid w:val="003F6113"/>
    <w:rsid w:val="003F75DF"/>
    <w:rsid w:val="004003E8"/>
    <w:rsid w:val="0040079A"/>
    <w:rsid w:val="00402F54"/>
    <w:rsid w:val="00403F88"/>
    <w:rsid w:val="00405417"/>
    <w:rsid w:val="00405BF8"/>
    <w:rsid w:val="00410955"/>
    <w:rsid w:val="00411871"/>
    <w:rsid w:val="00411AA0"/>
    <w:rsid w:val="00412215"/>
    <w:rsid w:val="0041244A"/>
    <w:rsid w:val="00414639"/>
    <w:rsid w:val="004160D8"/>
    <w:rsid w:val="00416C6A"/>
    <w:rsid w:val="00417C54"/>
    <w:rsid w:val="00420A21"/>
    <w:rsid w:val="00420E81"/>
    <w:rsid w:val="00420EDE"/>
    <w:rsid w:val="00421A63"/>
    <w:rsid w:val="00421E81"/>
    <w:rsid w:val="00422148"/>
    <w:rsid w:val="00422275"/>
    <w:rsid w:val="00422EBD"/>
    <w:rsid w:val="004230F5"/>
    <w:rsid w:val="004232ED"/>
    <w:rsid w:val="00423460"/>
    <w:rsid w:val="00424584"/>
    <w:rsid w:val="0042480A"/>
    <w:rsid w:val="00426AB3"/>
    <w:rsid w:val="004300E6"/>
    <w:rsid w:val="00431649"/>
    <w:rsid w:val="0043244B"/>
    <w:rsid w:val="00432A5B"/>
    <w:rsid w:val="004340E6"/>
    <w:rsid w:val="00440571"/>
    <w:rsid w:val="00445803"/>
    <w:rsid w:val="004466ED"/>
    <w:rsid w:val="00446A22"/>
    <w:rsid w:val="00447D78"/>
    <w:rsid w:val="0045066E"/>
    <w:rsid w:val="00450F3D"/>
    <w:rsid w:val="00451889"/>
    <w:rsid w:val="00451E4B"/>
    <w:rsid w:val="004522A2"/>
    <w:rsid w:val="004526FE"/>
    <w:rsid w:val="004545B7"/>
    <w:rsid w:val="004549DC"/>
    <w:rsid w:val="00455D94"/>
    <w:rsid w:val="004564E9"/>
    <w:rsid w:val="00457D06"/>
    <w:rsid w:val="00460301"/>
    <w:rsid w:val="00461724"/>
    <w:rsid w:val="00461917"/>
    <w:rsid w:val="0046346B"/>
    <w:rsid w:val="00463508"/>
    <w:rsid w:val="00463A33"/>
    <w:rsid w:val="00463A50"/>
    <w:rsid w:val="00463F4E"/>
    <w:rsid w:val="00464BBD"/>
    <w:rsid w:val="00465237"/>
    <w:rsid w:val="00466790"/>
    <w:rsid w:val="00466920"/>
    <w:rsid w:val="00470180"/>
    <w:rsid w:val="00472613"/>
    <w:rsid w:val="00473124"/>
    <w:rsid w:val="00473DF7"/>
    <w:rsid w:val="00474CA7"/>
    <w:rsid w:val="004775E7"/>
    <w:rsid w:val="0047792C"/>
    <w:rsid w:val="00480888"/>
    <w:rsid w:val="00480BC8"/>
    <w:rsid w:val="004815BA"/>
    <w:rsid w:val="00481C8E"/>
    <w:rsid w:val="004834D4"/>
    <w:rsid w:val="004854D3"/>
    <w:rsid w:val="00487875"/>
    <w:rsid w:val="00487F9F"/>
    <w:rsid w:val="0049006C"/>
    <w:rsid w:val="0049101B"/>
    <w:rsid w:val="0049105E"/>
    <w:rsid w:val="004925DF"/>
    <w:rsid w:val="00492B79"/>
    <w:rsid w:val="00496CA9"/>
    <w:rsid w:val="004A03B6"/>
    <w:rsid w:val="004A24A0"/>
    <w:rsid w:val="004A4156"/>
    <w:rsid w:val="004A67F9"/>
    <w:rsid w:val="004A689B"/>
    <w:rsid w:val="004A7F1D"/>
    <w:rsid w:val="004B0104"/>
    <w:rsid w:val="004B12D8"/>
    <w:rsid w:val="004B22CF"/>
    <w:rsid w:val="004B28CC"/>
    <w:rsid w:val="004C1716"/>
    <w:rsid w:val="004C2D38"/>
    <w:rsid w:val="004C2FF5"/>
    <w:rsid w:val="004C41B2"/>
    <w:rsid w:val="004C5332"/>
    <w:rsid w:val="004C5417"/>
    <w:rsid w:val="004C5734"/>
    <w:rsid w:val="004C78E7"/>
    <w:rsid w:val="004D0334"/>
    <w:rsid w:val="004D0D52"/>
    <w:rsid w:val="004D2586"/>
    <w:rsid w:val="004D2718"/>
    <w:rsid w:val="004D552D"/>
    <w:rsid w:val="004E30EF"/>
    <w:rsid w:val="004E3246"/>
    <w:rsid w:val="004E54F9"/>
    <w:rsid w:val="004E5896"/>
    <w:rsid w:val="004E5A4E"/>
    <w:rsid w:val="004E5EFA"/>
    <w:rsid w:val="004E66DB"/>
    <w:rsid w:val="004E6D41"/>
    <w:rsid w:val="004E70CC"/>
    <w:rsid w:val="004E73F7"/>
    <w:rsid w:val="004E7D51"/>
    <w:rsid w:val="004F0254"/>
    <w:rsid w:val="004F29F3"/>
    <w:rsid w:val="004F395F"/>
    <w:rsid w:val="004F434B"/>
    <w:rsid w:val="004F4C04"/>
    <w:rsid w:val="004F5700"/>
    <w:rsid w:val="004F6F2E"/>
    <w:rsid w:val="004F743A"/>
    <w:rsid w:val="0050068C"/>
    <w:rsid w:val="005019B2"/>
    <w:rsid w:val="00501B84"/>
    <w:rsid w:val="0050224C"/>
    <w:rsid w:val="00505780"/>
    <w:rsid w:val="00505E6B"/>
    <w:rsid w:val="005102E6"/>
    <w:rsid w:val="0051030E"/>
    <w:rsid w:val="00510F8F"/>
    <w:rsid w:val="00511DC8"/>
    <w:rsid w:val="005153A1"/>
    <w:rsid w:val="00515B97"/>
    <w:rsid w:val="00516265"/>
    <w:rsid w:val="00516837"/>
    <w:rsid w:val="005203DE"/>
    <w:rsid w:val="0052073E"/>
    <w:rsid w:val="00521E7F"/>
    <w:rsid w:val="005226E1"/>
    <w:rsid w:val="005259CA"/>
    <w:rsid w:val="00526C47"/>
    <w:rsid w:val="0053059A"/>
    <w:rsid w:val="00530CC4"/>
    <w:rsid w:val="00530FF3"/>
    <w:rsid w:val="005310A6"/>
    <w:rsid w:val="00531729"/>
    <w:rsid w:val="0053190D"/>
    <w:rsid w:val="00533BFD"/>
    <w:rsid w:val="00534DB0"/>
    <w:rsid w:val="00535DAA"/>
    <w:rsid w:val="00536809"/>
    <w:rsid w:val="00537A99"/>
    <w:rsid w:val="0054061A"/>
    <w:rsid w:val="00542987"/>
    <w:rsid w:val="0054379E"/>
    <w:rsid w:val="00543DC6"/>
    <w:rsid w:val="0054601C"/>
    <w:rsid w:val="005477C4"/>
    <w:rsid w:val="00547B22"/>
    <w:rsid w:val="0055122A"/>
    <w:rsid w:val="00551797"/>
    <w:rsid w:val="00551B39"/>
    <w:rsid w:val="00552BA1"/>
    <w:rsid w:val="00554B37"/>
    <w:rsid w:val="00555B48"/>
    <w:rsid w:val="0055792A"/>
    <w:rsid w:val="005607D1"/>
    <w:rsid w:val="00560D38"/>
    <w:rsid w:val="00562FDA"/>
    <w:rsid w:val="00566CD3"/>
    <w:rsid w:val="0056770A"/>
    <w:rsid w:val="0057201E"/>
    <w:rsid w:val="00572EB3"/>
    <w:rsid w:val="00575907"/>
    <w:rsid w:val="00575DFC"/>
    <w:rsid w:val="0057605A"/>
    <w:rsid w:val="00576F19"/>
    <w:rsid w:val="00580D87"/>
    <w:rsid w:val="0058133B"/>
    <w:rsid w:val="00582020"/>
    <w:rsid w:val="005827B9"/>
    <w:rsid w:val="00582AA7"/>
    <w:rsid w:val="00583D67"/>
    <w:rsid w:val="00584A73"/>
    <w:rsid w:val="00585E38"/>
    <w:rsid w:val="005879CA"/>
    <w:rsid w:val="005931C8"/>
    <w:rsid w:val="0059618A"/>
    <w:rsid w:val="00596AD7"/>
    <w:rsid w:val="005A0051"/>
    <w:rsid w:val="005A0599"/>
    <w:rsid w:val="005A0DD3"/>
    <w:rsid w:val="005A24F8"/>
    <w:rsid w:val="005A3703"/>
    <w:rsid w:val="005A5D40"/>
    <w:rsid w:val="005A7104"/>
    <w:rsid w:val="005B0DC8"/>
    <w:rsid w:val="005B1F95"/>
    <w:rsid w:val="005B55AE"/>
    <w:rsid w:val="005B5761"/>
    <w:rsid w:val="005B7BC1"/>
    <w:rsid w:val="005B7ED3"/>
    <w:rsid w:val="005B7FBD"/>
    <w:rsid w:val="005C078C"/>
    <w:rsid w:val="005C1D52"/>
    <w:rsid w:val="005C27DC"/>
    <w:rsid w:val="005C3CB6"/>
    <w:rsid w:val="005C4244"/>
    <w:rsid w:val="005C5DC5"/>
    <w:rsid w:val="005C69EE"/>
    <w:rsid w:val="005C724F"/>
    <w:rsid w:val="005C7B3D"/>
    <w:rsid w:val="005D04E4"/>
    <w:rsid w:val="005D0F11"/>
    <w:rsid w:val="005D2745"/>
    <w:rsid w:val="005D55AB"/>
    <w:rsid w:val="005D5A1C"/>
    <w:rsid w:val="005D6DEB"/>
    <w:rsid w:val="005D7126"/>
    <w:rsid w:val="005E055B"/>
    <w:rsid w:val="005E0781"/>
    <w:rsid w:val="005E12B6"/>
    <w:rsid w:val="005E1513"/>
    <w:rsid w:val="005E226A"/>
    <w:rsid w:val="005E31EB"/>
    <w:rsid w:val="005E32A5"/>
    <w:rsid w:val="005E3D80"/>
    <w:rsid w:val="005E4761"/>
    <w:rsid w:val="005E47BD"/>
    <w:rsid w:val="005E49E5"/>
    <w:rsid w:val="005E5526"/>
    <w:rsid w:val="005E5C74"/>
    <w:rsid w:val="005E5E66"/>
    <w:rsid w:val="005E62CC"/>
    <w:rsid w:val="005E641E"/>
    <w:rsid w:val="005E717C"/>
    <w:rsid w:val="005F2214"/>
    <w:rsid w:val="005F22CB"/>
    <w:rsid w:val="005F29FF"/>
    <w:rsid w:val="005F43BE"/>
    <w:rsid w:val="005F6253"/>
    <w:rsid w:val="005F6A63"/>
    <w:rsid w:val="005F74C9"/>
    <w:rsid w:val="00600946"/>
    <w:rsid w:val="00601A9D"/>
    <w:rsid w:val="0060337F"/>
    <w:rsid w:val="00603701"/>
    <w:rsid w:val="0060499C"/>
    <w:rsid w:val="006054BB"/>
    <w:rsid w:val="0060588A"/>
    <w:rsid w:val="00606104"/>
    <w:rsid w:val="006064FA"/>
    <w:rsid w:val="00607359"/>
    <w:rsid w:val="00610158"/>
    <w:rsid w:val="00610B8D"/>
    <w:rsid w:val="0061121E"/>
    <w:rsid w:val="00611779"/>
    <w:rsid w:val="00611EC2"/>
    <w:rsid w:val="006124A2"/>
    <w:rsid w:val="006132C4"/>
    <w:rsid w:val="00613849"/>
    <w:rsid w:val="0061417D"/>
    <w:rsid w:val="0061480F"/>
    <w:rsid w:val="00614EA6"/>
    <w:rsid w:val="006151D7"/>
    <w:rsid w:val="00616683"/>
    <w:rsid w:val="00617BC3"/>
    <w:rsid w:val="006203D2"/>
    <w:rsid w:val="00622AD5"/>
    <w:rsid w:val="00623C83"/>
    <w:rsid w:val="00624CF6"/>
    <w:rsid w:val="0062513F"/>
    <w:rsid w:val="0062694A"/>
    <w:rsid w:val="00626D19"/>
    <w:rsid w:val="00626F90"/>
    <w:rsid w:val="00630283"/>
    <w:rsid w:val="006316CC"/>
    <w:rsid w:val="00631EF2"/>
    <w:rsid w:val="00632794"/>
    <w:rsid w:val="00633D11"/>
    <w:rsid w:val="00634490"/>
    <w:rsid w:val="00634D68"/>
    <w:rsid w:val="00635FE8"/>
    <w:rsid w:val="0063707D"/>
    <w:rsid w:val="006375CC"/>
    <w:rsid w:val="00637C57"/>
    <w:rsid w:val="0064466A"/>
    <w:rsid w:val="006451CF"/>
    <w:rsid w:val="0064609F"/>
    <w:rsid w:val="0064624B"/>
    <w:rsid w:val="00646CB0"/>
    <w:rsid w:val="006471DA"/>
    <w:rsid w:val="006476F6"/>
    <w:rsid w:val="00650E85"/>
    <w:rsid w:val="00651932"/>
    <w:rsid w:val="00651EA0"/>
    <w:rsid w:val="006534E9"/>
    <w:rsid w:val="00653BFB"/>
    <w:rsid w:val="006547B5"/>
    <w:rsid w:val="00655A76"/>
    <w:rsid w:val="00656869"/>
    <w:rsid w:val="006571A5"/>
    <w:rsid w:val="00661043"/>
    <w:rsid w:val="006631A0"/>
    <w:rsid w:val="00663650"/>
    <w:rsid w:val="00664EB6"/>
    <w:rsid w:val="006651C7"/>
    <w:rsid w:val="00667401"/>
    <w:rsid w:val="00667B84"/>
    <w:rsid w:val="00670227"/>
    <w:rsid w:val="00671751"/>
    <w:rsid w:val="006724D2"/>
    <w:rsid w:val="0067251D"/>
    <w:rsid w:val="006749D8"/>
    <w:rsid w:val="00674A39"/>
    <w:rsid w:val="00676037"/>
    <w:rsid w:val="0067766F"/>
    <w:rsid w:val="00681CFE"/>
    <w:rsid w:val="0068237C"/>
    <w:rsid w:val="00683312"/>
    <w:rsid w:val="006839AB"/>
    <w:rsid w:val="006841E8"/>
    <w:rsid w:val="006853FA"/>
    <w:rsid w:val="00686EC9"/>
    <w:rsid w:val="00687E39"/>
    <w:rsid w:val="00687ECE"/>
    <w:rsid w:val="00690CDB"/>
    <w:rsid w:val="00690D2C"/>
    <w:rsid w:val="00691761"/>
    <w:rsid w:val="00692131"/>
    <w:rsid w:val="00692428"/>
    <w:rsid w:val="00692E00"/>
    <w:rsid w:val="00695372"/>
    <w:rsid w:val="006965BF"/>
    <w:rsid w:val="0069715F"/>
    <w:rsid w:val="00697DC5"/>
    <w:rsid w:val="006A04BE"/>
    <w:rsid w:val="006A052E"/>
    <w:rsid w:val="006A1EAD"/>
    <w:rsid w:val="006A2034"/>
    <w:rsid w:val="006A216A"/>
    <w:rsid w:val="006A2B2B"/>
    <w:rsid w:val="006A342D"/>
    <w:rsid w:val="006A3B33"/>
    <w:rsid w:val="006A3DB8"/>
    <w:rsid w:val="006A437B"/>
    <w:rsid w:val="006A6D79"/>
    <w:rsid w:val="006A7084"/>
    <w:rsid w:val="006A7879"/>
    <w:rsid w:val="006A7CDE"/>
    <w:rsid w:val="006B0B66"/>
    <w:rsid w:val="006B1AF1"/>
    <w:rsid w:val="006B2DD5"/>
    <w:rsid w:val="006B2E05"/>
    <w:rsid w:val="006B4368"/>
    <w:rsid w:val="006B50DF"/>
    <w:rsid w:val="006B5358"/>
    <w:rsid w:val="006B6072"/>
    <w:rsid w:val="006B6C5D"/>
    <w:rsid w:val="006B7CAE"/>
    <w:rsid w:val="006C0842"/>
    <w:rsid w:val="006C0F87"/>
    <w:rsid w:val="006C48E3"/>
    <w:rsid w:val="006C4961"/>
    <w:rsid w:val="006C515E"/>
    <w:rsid w:val="006C6D4B"/>
    <w:rsid w:val="006C792C"/>
    <w:rsid w:val="006C7FBF"/>
    <w:rsid w:val="006D1226"/>
    <w:rsid w:val="006D1374"/>
    <w:rsid w:val="006D29FA"/>
    <w:rsid w:val="006D3306"/>
    <w:rsid w:val="006D3973"/>
    <w:rsid w:val="006D4C5F"/>
    <w:rsid w:val="006D4D5C"/>
    <w:rsid w:val="006D5BFB"/>
    <w:rsid w:val="006D6235"/>
    <w:rsid w:val="006E2900"/>
    <w:rsid w:val="006E32A5"/>
    <w:rsid w:val="006E40D3"/>
    <w:rsid w:val="006E4D78"/>
    <w:rsid w:val="006E515D"/>
    <w:rsid w:val="006E64D3"/>
    <w:rsid w:val="006E64F5"/>
    <w:rsid w:val="006E7157"/>
    <w:rsid w:val="006E775D"/>
    <w:rsid w:val="006F2D99"/>
    <w:rsid w:val="006F38E3"/>
    <w:rsid w:val="006F57F6"/>
    <w:rsid w:val="006F63CE"/>
    <w:rsid w:val="006F65E6"/>
    <w:rsid w:val="006F7116"/>
    <w:rsid w:val="006F7495"/>
    <w:rsid w:val="00701199"/>
    <w:rsid w:val="00703871"/>
    <w:rsid w:val="00704313"/>
    <w:rsid w:val="0070566D"/>
    <w:rsid w:val="007059AA"/>
    <w:rsid w:val="0070648D"/>
    <w:rsid w:val="0070675D"/>
    <w:rsid w:val="00707209"/>
    <w:rsid w:val="00707B44"/>
    <w:rsid w:val="007101A1"/>
    <w:rsid w:val="00710C96"/>
    <w:rsid w:val="007127A7"/>
    <w:rsid w:val="00712E4F"/>
    <w:rsid w:val="00713E8F"/>
    <w:rsid w:val="00714B75"/>
    <w:rsid w:val="007153A3"/>
    <w:rsid w:val="00716ACC"/>
    <w:rsid w:val="00716C54"/>
    <w:rsid w:val="007207A6"/>
    <w:rsid w:val="00721BFA"/>
    <w:rsid w:val="00722086"/>
    <w:rsid w:val="007223A9"/>
    <w:rsid w:val="00722B93"/>
    <w:rsid w:val="007244E8"/>
    <w:rsid w:val="00725C56"/>
    <w:rsid w:val="00727250"/>
    <w:rsid w:val="00730491"/>
    <w:rsid w:val="007320DA"/>
    <w:rsid w:val="00735538"/>
    <w:rsid w:val="00735893"/>
    <w:rsid w:val="00735978"/>
    <w:rsid w:val="0074411B"/>
    <w:rsid w:val="007448A3"/>
    <w:rsid w:val="00744FFE"/>
    <w:rsid w:val="007454EF"/>
    <w:rsid w:val="007461AE"/>
    <w:rsid w:val="00746928"/>
    <w:rsid w:val="00746A2C"/>
    <w:rsid w:val="00747C61"/>
    <w:rsid w:val="007516B2"/>
    <w:rsid w:val="00751DD4"/>
    <w:rsid w:val="0075203E"/>
    <w:rsid w:val="00752A53"/>
    <w:rsid w:val="00755457"/>
    <w:rsid w:val="00756FDF"/>
    <w:rsid w:val="00757AA0"/>
    <w:rsid w:val="00757DF4"/>
    <w:rsid w:val="00760262"/>
    <w:rsid w:val="00760C8C"/>
    <w:rsid w:val="00762315"/>
    <w:rsid w:val="00762703"/>
    <w:rsid w:val="007628D5"/>
    <w:rsid w:val="0076482E"/>
    <w:rsid w:val="00764CC9"/>
    <w:rsid w:val="00765B59"/>
    <w:rsid w:val="007660B3"/>
    <w:rsid w:val="0076699D"/>
    <w:rsid w:val="007672E1"/>
    <w:rsid w:val="0076793A"/>
    <w:rsid w:val="00767EE8"/>
    <w:rsid w:val="007734A1"/>
    <w:rsid w:val="007741A3"/>
    <w:rsid w:val="00774206"/>
    <w:rsid w:val="00774450"/>
    <w:rsid w:val="00777D60"/>
    <w:rsid w:val="00777D88"/>
    <w:rsid w:val="00781CC0"/>
    <w:rsid w:val="00782582"/>
    <w:rsid w:val="0078358B"/>
    <w:rsid w:val="00784D0D"/>
    <w:rsid w:val="007853A0"/>
    <w:rsid w:val="00785AE6"/>
    <w:rsid w:val="00785DEB"/>
    <w:rsid w:val="007865BB"/>
    <w:rsid w:val="007867EE"/>
    <w:rsid w:val="00786E60"/>
    <w:rsid w:val="0079131C"/>
    <w:rsid w:val="007917D8"/>
    <w:rsid w:val="00792B1C"/>
    <w:rsid w:val="00793C7F"/>
    <w:rsid w:val="0079406A"/>
    <w:rsid w:val="007957AD"/>
    <w:rsid w:val="00796195"/>
    <w:rsid w:val="00796586"/>
    <w:rsid w:val="00797051"/>
    <w:rsid w:val="007A14E1"/>
    <w:rsid w:val="007A37D6"/>
    <w:rsid w:val="007A393E"/>
    <w:rsid w:val="007A432C"/>
    <w:rsid w:val="007A6281"/>
    <w:rsid w:val="007A636B"/>
    <w:rsid w:val="007A7259"/>
    <w:rsid w:val="007A7E64"/>
    <w:rsid w:val="007B09FF"/>
    <w:rsid w:val="007B2977"/>
    <w:rsid w:val="007B3560"/>
    <w:rsid w:val="007B38D4"/>
    <w:rsid w:val="007B67D6"/>
    <w:rsid w:val="007B778D"/>
    <w:rsid w:val="007C043E"/>
    <w:rsid w:val="007C107E"/>
    <w:rsid w:val="007C3336"/>
    <w:rsid w:val="007C4ECF"/>
    <w:rsid w:val="007C5301"/>
    <w:rsid w:val="007C5AD9"/>
    <w:rsid w:val="007C6C03"/>
    <w:rsid w:val="007C6EBD"/>
    <w:rsid w:val="007C7DCA"/>
    <w:rsid w:val="007D0F28"/>
    <w:rsid w:val="007D41AE"/>
    <w:rsid w:val="007D4794"/>
    <w:rsid w:val="007D5312"/>
    <w:rsid w:val="007D627B"/>
    <w:rsid w:val="007D6F61"/>
    <w:rsid w:val="007E0A25"/>
    <w:rsid w:val="007E2C94"/>
    <w:rsid w:val="007E565F"/>
    <w:rsid w:val="007E57BE"/>
    <w:rsid w:val="007E5EA1"/>
    <w:rsid w:val="007E6DE4"/>
    <w:rsid w:val="007E7E2D"/>
    <w:rsid w:val="007F5FEB"/>
    <w:rsid w:val="007F6C3A"/>
    <w:rsid w:val="008021F2"/>
    <w:rsid w:val="008029D8"/>
    <w:rsid w:val="0080414E"/>
    <w:rsid w:val="0080488D"/>
    <w:rsid w:val="008048EE"/>
    <w:rsid w:val="00805094"/>
    <w:rsid w:val="0080534A"/>
    <w:rsid w:val="00810431"/>
    <w:rsid w:val="00810DFC"/>
    <w:rsid w:val="008111C8"/>
    <w:rsid w:val="008114D8"/>
    <w:rsid w:val="00812BBD"/>
    <w:rsid w:val="00812CF8"/>
    <w:rsid w:val="00813543"/>
    <w:rsid w:val="00816D69"/>
    <w:rsid w:val="0081702E"/>
    <w:rsid w:val="0082187A"/>
    <w:rsid w:val="0082250C"/>
    <w:rsid w:val="00822A20"/>
    <w:rsid w:val="00822BDD"/>
    <w:rsid w:val="008235B7"/>
    <w:rsid w:val="0082520A"/>
    <w:rsid w:val="00825459"/>
    <w:rsid w:val="00826D82"/>
    <w:rsid w:val="00826E78"/>
    <w:rsid w:val="008271D4"/>
    <w:rsid w:val="00831AE8"/>
    <w:rsid w:val="00831BFA"/>
    <w:rsid w:val="008321EB"/>
    <w:rsid w:val="0083271B"/>
    <w:rsid w:val="0083361E"/>
    <w:rsid w:val="00834847"/>
    <w:rsid w:val="00834AAD"/>
    <w:rsid w:val="0083517C"/>
    <w:rsid w:val="00836300"/>
    <w:rsid w:val="00836AB4"/>
    <w:rsid w:val="0084115B"/>
    <w:rsid w:val="00842D2B"/>
    <w:rsid w:val="008439F7"/>
    <w:rsid w:val="008445BE"/>
    <w:rsid w:val="00844BAE"/>
    <w:rsid w:val="0084579C"/>
    <w:rsid w:val="0085405F"/>
    <w:rsid w:val="0085703D"/>
    <w:rsid w:val="00857136"/>
    <w:rsid w:val="00860384"/>
    <w:rsid w:val="00862A16"/>
    <w:rsid w:val="008636BC"/>
    <w:rsid w:val="008636E5"/>
    <w:rsid w:val="0086424A"/>
    <w:rsid w:val="0086712D"/>
    <w:rsid w:val="00870AFB"/>
    <w:rsid w:val="00871119"/>
    <w:rsid w:val="00871347"/>
    <w:rsid w:val="008730FA"/>
    <w:rsid w:val="008743B6"/>
    <w:rsid w:val="008754B0"/>
    <w:rsid w:val="00875A40"/>
    <w:rsid w:val="00875F48"/>
    <w:rsid w:val="00876947"/>
    <w:rsid w:val="00877D11"/>
    <w:rsid w:val="008829EB"/>
    <w:rsid w:val="00883AFD"/>
    <w:rsid w:val="00884390"/>
    <w:rsid w:val="00884B12"/>
    <w:rsid w:val="008853D3"/>
    <w:rsid w:val="0088551F"/>
    <w:rsid w:val="00886439"/>
    <w:rsid w:val="00893226"/>
    <w:rsid w:val="00893903"/>
    <w:rsid w:val="00894592"/>
    <w:rsid w:val="00895A07"/>
    <w:rsid w:val="00895B34"/>
    <w:rsid w:val="00895BA1"/>
    <w:rsid w:val="00895CF3"/>
    <w:rsid w:val="00895E5E"/>
    <w:rsid w:val="00896EAD"/>
    <w:rsid w:val="008A1135"/>
    <w:rsid w:val="008A1775"/>
    <w:rsid w:val="008A2284"/>
    <w:rsid w:val="008A26A4"/>
    <w:rsid w:val="008A27E9"/>
    <w:rsid w:val="008A31A1"/>
    <w:rsid w:val="008A53D0"/>
    <w:rsid w:val="008A5CD0"/>
    <w:rsid w:val="008A6C87"/>
    <w:rsid w:val="008A74D3"/>
    <w:rsid w:val="008B02B2"/>
    <w:rsid w:val="008B02FB"/>
    <w:rsid w:val="008B0BFA"/>
    <w:rsid w:val="008B2EC2"/>
    <w:rsid w:val="008B4577"/>
    <w:rsid w:val="008B4C08"/>
    <w:rsid w:val="008B59F2"/>
    <w:rsid w:val="008B5FCF"/>
    <w:rsid w:val="008C04AD"/>
    <w:rsid w:val="008C5E14"/>
    <w:rsid w:val="008C5E94"/>
    <w:rsid w:val="008C63A0"/>
    <w:rsid w:val="008C65F5"/>
    <w:rsid w:val="008C6765"/>
    <w:rsid w:val="008C67D5"/>
    <w:rsid w:val="008C68B2"/>
    <w:rsid w:val="008C6E44"/>
    <w:rsid w:val="008D04AD"/>
    <w:rsid w:val="008D3740"/>
    <w:rsid w:val="008D48A8"/>
    <w:rsid w:val="008D4BF2"/>
    <w:rsid w:val="008D5CC4"/>
    <w:rsid w:val="008D6BCB"/>
    <w:rsid w:val="008D70BC"/>
    <w:rsid w:val="008D77D6"/>
    <w:rsid w:val="008D787C"/>
    <w:rsid w:val="008D7D6E"/>
    <w:rsid w:val="008E142D"/>
    <w:rsid w:val="008E1647"/>
    <w:rsid w:val="008E2763"/>
    <w:rsid w:val="008E29FC"/>
    <w:rsid w:val="008E2EC9"/>
    <w:rsid w:val="008E502E"/>
    <w:rsid w:val="008E6E56"/>
    <w:rsid w:val="008E7071"/>
    <w:rsid w:val="008F0F47"/>
    <w:rsid w:val="008F105A"/>
    <w:rsid w:val="008F1B35"/>
    <w:rsid w:val="008F1D6E"/>
    <w:rsid w:val="008F2263"/>
    <w:rsid w:val="008F3A96"/>
    <w:rsid w:val="008F4FD7"/>
    <w:rsid w:val="008F5643"/>
    <w:rsid w:val="008F7789"/>
    <w:rsid w:val="008F7EE3"/>
    <w:rsid w:val="00903B01"/>
    <w:rsid w:val="00903B96"/>
    <w:rsid w:val="00906721"/>
    <w:rsid w:val="00911542"/>
    <w:rsid w:val="00913C50"/>
    <w:rsid w:val="00914B83"/>
    <w:rsid w:val="00914B91"/>
    <w:rsid w:val="009151DF"/>
    <w:rsid w:val="00915CE5"/>
    <w:rsid w:val="009160F3"/>
    <w:rsid w:val="00920AD4"/>
    <w:rsid w:val="00920F49"/>
    <w:rsid w:val="0092228C"/>
    <w:rsid w:val="00922D0D"/>
    <w:rsid w:val="00923EA4"/>
    <w:rsid w:val="00924CB6"/>
    <w:rsid w:val="009252CE"/>
    <w:rsid w:val="0092650A"/>
    <w:rsid w:val="009265E5"/>
    <w:rsid w:val="00926BB6"/>
    <w:rsid w:val="00926EC9"/>
    <w:rsid w:val="009270C5"/>
    <w:rsid w:val="009276D9"/>
    <w:rsid w:val="00927776"/>
    <w:rsid w:val="00930C63"/>
    <w:rsid w:val="009315C3"/>
    <w:rsid w:val="0093223C"/>
    <w:rsid w:val="009322E7"/>
    <w:rsid w:val="00932864"/>
    <w:rsid w:val="009330DB"/>
    <w:rsid w:val="009348B6"/>
    <w:rsid w:val="00940F5D"/>
    <w:rsid w:val="00941655"/>
    <w:rsid w:val="009417C2"/>
    <w:rsid w:val="00942820"/>
    <w:rsid w:val="00944E4D"/>
    <w:rsid w:val="00945065"/>
    <w:rsid w:val="00945829"/>
    <w:rsid w:val="00947117"/>
    <w:rsid w:val="00947F2F"/>
    <w:rsid w:val="00950687"/>
    <w:rsid w:val="00950E61"/>
    <w:rsid w:val="00951158"/>
    <w:rsid w:val="009518B7"/>
    <w:rsid w:val="00952D8B"/>
    <w:rsid w:val="00953571"/>
    <w:rsid w:val="0095395C"/>
    <w:rsid w:val="009555C1"/>
    <w:rsid w:val="009572F6"/>
    <w:rsid w:val="00960B34"/>
    <w:rsid w:val="009612DD"/>
    <w:rsid w:val="009612FE"/>
    <w:rsid w:val="009613E3"/>
    <w:rsid w:val="009616B3"/>
    <w:rsid w:val="00962642"/>
    <w:rsid w:val="009639CA"/>
    <w:rsid w:val="00963A4D"/>
    <w:rsid w:val="00963D10"/>
    <w:rsid w:val="00964C7C"/>
    <w:rsid w:val="00965BCD"/>
    <w:rsid w:val="00965F12"/>
    <w:rsid w:val="009667DB"/>
    <w:rsid w:val="00967391"/>
    <w:rsid w:val="00967D26"/>
    <w:rsid w:val="00970B7E"/>
    <w:rsid w:val="00970BB9"/>
    <w:rsid w:val="00974D81"/>
    <w:rsid w:val="00974E16"/>
    <w:rsid w:val="009756F8"/>
    <w:rsid w:val="00975BCB"/>
    <w:rsid w:val="00976F1D"/>
    <w:rsid w:val="00977204"/>
    <w:rsid w:val="009774B6"/>
    <w:rsid w:val="00977E5E"/>
    <w:rsid w:val="00977F3A"/>
    <w:rsid w:val="00981089"/>
    <w:rsid w:val="009852C1"/>
    <w:rsid w:val="00986888"/>
    <w:rsid w:val="00986FC6"/>
    <w:rsid w:val="00990006"/>
    <w:rsid w:val="00990672"/>
    <w:rsid w:val="00990937"/>
    <w:rsid w:val="00990F60"/>
    <w:rsid w:val="0099194F"/>
    <w:rsid w:val="00991A4C"/>
    <w:rsid w:val="00991E24"/>
    <w:rsid w:val="00995142"/>
    <w:rsid w:val="00996005"/>
    <w:rsid w:val="009969CB"/>
    <w:rsid w:val="00997CF9"/>
    <w:rsid w:val="009A065C"/>
    <w:rsid w:val="009A4A23"/>
    <w:rsid w:val="009A54DD"/>
    <w:rsid w:val="009A5645"/>
    <w:rsid w:val="009A62C5"/>
    <w:rsid w:val="009B1B9A"/>
    <w:rsid w:val="009B20F1"/>
    <w:rsid w:val="009B3AC8"/>
    <w:rsid w:val="009B4AFE"/>
    <w:rsid w:val="009B51F1"/>
    <w:rsid w:val="009B57B8"/>
    <w:rsid w:val="009B5F2B"/>
    <w:rsid w:val="009B6BDD"/>
    <w:rsid w:val="009C0DB9"/>
    <w:rsid w:val="009C3AEC"/>
    <w:rsid w:val="009C6E99"/>
    <w:rsid w:val="009C7C79"/>
    <w:rsid w:val="009D1E49"/>
    <w:rsid w:val="009D1F76"/>
    <w:rsid w:val="009D26D8"/>
    <w:rsid w:val="009D320D"/>
    <w:rsid w:val="009D659A"/>
    <w:rsid w:val="009D756C"/>
    <w:rsid w:val="009D7654"/>
    <w:rsid w:val="009E153A"/>
    <w:rsid w:val="009E1A16"/>
    <w:rsid w:val="009E24AA"/>
    <w:rsid w:val="009E2C22"/>
    <w:rsid w:val="009E4475"/>
    <w:rsid w:val="009E643C"/>
    <w:rsid w:val="009E6F2E"/>
    <w:rsid w:val="009F0BD7"/>
    <w:rsid w:val="009F32EC"/>
    <w:rsid w:val="009F352A"/>
    <w:rsid w:val="009F37AD"/>
    <w:rsid w:val="009F56A2"/>
    <w:rsid w:val="009F5A15"/>
    <w:rsid w:val="009F5D1D"/>
    <w:rsid w:val="00A00532"/>
    <w:rsid w:val="00A00D1E"/>
    <w:rsid w:val="00A034D7"/>
    <w:rsid w:val="00A05536"/>
    <w:rsid w:val="00A05A57"/>
    <w:rsid w:val="00A0611B"/>
    <w:rsid w:val="00A0620C"/>
    <w:rsid w:val="00A06594"/>
    <w:rsid w:val="00A06D63"/>
    <w:rsid w:val="00A07CBF"/>
    <w:rsid w:val="00A07D81"/>
    <w:rsid w:val="00A11EB5"/>
    <w:rsid w:val="00A137A0"/>
    <w:rsid w:val="00A142E8"/>
    <w:rsid w:val="00A1431F"/>
    <w:rsid w:val="00A153FD"/>
    <w:rsid w:val="00A1578E"/>
    <w:rsid w:val="00A1669B"/>
    <w:rsid w:val="00A16748"/>
    <w:rsid w:val="00A16EE3"/>
    <w:rsid w:val="00A20B70"/>
    <w:rsid w:val="00A20FC1"/>
    <w:rsid w:val="00A21415"/>
    <w:rsid w:val="00A24091"/>
    <w:rsid w:val="00A267E2"/>
    <w:rsid w:val="00A26DF2"/>
    <w:rsid w:val="00A27B11"/>
    <w:rsid w:val="00A27E0A"/>
    <w:rsid w:val="00A31B38"/>
    <w:rsid w:val="00A32EB6"/>
    <w:rsid w:val="00A3347C"/>
    <w:rsid w:val="00A336A4"/>
    <w:rsid w:val="00A37F99"/>
    <w:rsid w:val="00A406E9"/>
    <w:rsid w:val="00A41878"/>
    <w:rsid w:val="00A426B4"/>
    <w:rsid w:val="00A4272C"/>
    <w:rsid w:val="00A4275F"/>
    <w:rsid w:val="00A43EDC"/>
    <w:rsid w:val="00A44625"/>
    <w:rsid w:val="00A44C51"/>
    <w:rsid w:val="00A500B6"/>
    <w:rsid w:val="00A504DF"/>
    <w:rsid w:val="00A50A55"/>
    <w:rsid w:val="00A51ACE"/>
    <w:rsid w:val="00A51D91"/>
    <w:rsid w:val="00A5304E"/>
    <w:rsid w:val="00A53B8D"/>
    <w:rsid w:val="00A55220"/>
    <w:rsid w:val="00A618E7"/>
    <w:rsid w:val="00A6352A"/>
    <w:rsid w:val="00A63B65"/>
    <w:rsid w:val="00A6659F"/>
    <w:rsid w:val="00A716FE"/>
    <w:rsid w:val="00A737CB"/>
    <w:rsid w:val="00A7484A"/>
    <w:rsid w:val="00A766CD"/>
    <w:rsid w:val="00A76BC3"/>
    <w:rsid w:val="00A7762C"/>
    <w:rsid w:val="00A80002"/>
    <w:rsid w:val="00A805A7"/>
    <w:rsid w:val="00A8242D"/>
    <w:rsid w:val="00A82AEC"/>
    <w:rsid w:val="00A82D02"/>
    <w:rsid w:val="00A832A5"/>
    <w:rsid w:val="00A84C16"/>
    <w:rsid w:val="00A858C2"/>
    <w:rsid w:val="00A8605B"/>
    <w:rsid w:val="00A866CB"/>
    <w:rsid w:val="00A87D37"/>
    <w:rsid w:val="00A90DC0"/>
    <w:rsid w:val="00A91358"/>
    <w:rsid w:val="00A9204D"/>
    <w:rsid w:val="00A92E8F"/>
    <w:rsid w:val="00A9343D"/>
    <w:rsid w:val="00A93668"/>
    <w:rsid w:val="00A95509"/>
    <w:rsid w:val="00A958D1"/>
    <w:rsid w:val="00AA00D2"/>
    <w:rsid w:val="00AA14D4"/>
    <w:rsid w:val="00AA1DF5"/>
    <w:rsid w:val="00AA28ED"/>
    <w:rsid w:val="00AA2BF5"/>
    <w:rsid w:val="00AA40F9"/>
    <w:rsid w:val="00AA5784"/>
    <w:rsid w:val="00AA6119"/>
    <w:rsid w:val="00AA6164"/>
    <w:rsid w:val="00AA6433"/>
    <w:rsid w:val="00AA6DAE"/>
    <w:rsid w:val="00AA6E8B"/>
    <w:rsid w:val="00AA7488"/>
    <w:rsid w:val="00AB140B"/>
    <w:rsid w:val="00AB1664"/>
    <w:rsid w:val="00AB16BB"/>
    <w:rsid w:val="00AB1AD9"/>
    <w:rsid w:val="00AB260C"/>
    <w:rsid w:val="00AB26C5"/>
    <w:rsid w:val="00AB3102"/>
    <w:rsid w:val="00AB4B2D"/>
    <w:rsid w:val="00AB5085"/>
    <w:rsid w:val="00AB6ECF"/>
    <w:rsid w:val="00AB7E83"/>
    <w:rsid w:val="00AC0397"/>
    <w:rsid w:val="00AC0684"/>
    <w:rsid w:val="00AC3835"/>
    <w:rsid w:val="00AC46C3"/>
    <w:rsid w:val="00AC5636"/>
    <w:rsid w:val="00AD0AA2"/>
    <w:rsid w:val="00AD195C"/>
    <w:rsid w:val="00AD2BB7"/>
    <w:rsid w:val="00AD319E"/>
    <w:rsid w:val="00AD47CE"/>
    <w:rsid w:val="00AD4A95"/>
    <w:rsid w:val="00AD693A"/>
    <w:rsid w:val="00AD76A1"/>
    <w:rsid w:val="00AE0A9A"/>
    <w:rsid w:val="00AE12EC"/>
    <w:rsid w:val="00AE1D36"/>
    <w:rsid w:val="00AE3D00"/>
    <w:rsid w:val="00AE3DAB"/>
    <w:rsid w:val="00AE4560"/>
    <w:rsid w:val="00AE49BF"/>
    <w:rsid w:val="00AE4BEB"/>
    <w:rsid w:val="00AE728A"/>
    <w:rsid w:val="00AE7C39"/>
    <w:rsid w:val="00AE7F80"/>
    <w:rsid w:val="00AF021A"/>
    <w:rsid w:val="00AF0841"/>
    <w:rsid w:val="00AF0EE2"/>
    <w:rsid w:val="00AF1779"/>
    <w:rsid w:val="00AF2854"/>
    <w:rsid w:val="00AF33F6"/>
    <w:rsid w:val="00AF4C74"/>
    <w:rsid w:val="00AF4F4D"/>
    <w:rsid w:val="00B00364"/>
    <w:rsid w:val="00B0048A"/>
    <w:rsid w:val="00B00AA6"/>
    <w:rsid w:val="00B014DC"/>
    <w:rsid w:val="00B01796"/>
    <w:rsid w:val="00B0182A"/>
    <w:rsid w:val="00B04D9B"/>
    <w:rsid w:val="00B05A8C"/>
    <w:rsid w:val="00B065A5"/>
    <w:rsid w:val="00B06C26"/>
    <w:rsid w:val="00B06F22"/>
    <w:rsid w:val="00B0742D"/>
    <w:rsid w:val="00B11CC6"/>
    <w:rsid w:val="00B12454"/>
    <w:rsid w:val="00B12CAF"/>
    <w:rsid w:val="00B14AE7"/>
    <w:rsid w:val="00B15531"/>
    <w:rsid w:val="00B15C07"/>
    <w:rsid w:val="00B168AA"/>
    <w:rsid w:val="00B16F41"/>
    <w:rsid w:val="00B20808"/>
    <w:rsid w:val="00B20876"/>
    <w:rsid w:val="00B211DD"/>
    <w:rsid w:val="00B217F4"/>
    <w:rsid w:val="00B2353B"/>
    <w:rsid w:val="00B238A2"/>
    <w:rsid w:val="00B25FEB"/>
    <w:rsid w:val="00B26B7F"/>
    <w:rsid w:val="00B2741A"/>
    <w:rsid w:val="00B311AF"/>
    <w:rsid w:val="00B31809"/>
    <w:rsid w:val="00B36308"/>
    <w:rsid w:val="00B36899"/>
    <w:rsid w:val="00B410EE"/>
    <w:rsid w:val="00B445F6"/>
    <w:rsid w:val="00B47303"/>
    <w:rsid w:val="00B47745"/>
    <w:rsid w:val="00B51462"/>
    <w:rsid w:val="00B52A2E"/>
    <w:rsid w:val="00B56205"/>
    <w:rsid w:val="00B56B69"/>
    <w:rsid w:val="00B576E1"/>
    <w:rsid w:val="00B57E9A"/>
    <w:rsid w:val="00B61084"/>
    <w:rsid w:val="00B61FF6"/>
    <w:rsid w:val="00B624AF"/>
    <w:rsid w:val="00B62DF9"/>
    <w:rsid w:val="00B63BCD"/>
    <w:rsid w:val="00B6477C"/>
    <w:rsid w:val="00B64E27"/>
    <w:rsid w:val="00B66D14"/>
    <w:rsid w:val="00B6712B"/>
    <w:rsid w:val="00B719BE"/>
    <w:rsid w:val="00B71AA6"/>
    <w:rsid w:val="00B71FC2"/>
    <w:rsid w:val="00B72C72"/>
    <w:rsid w:val="00B737B5"/>
    <w:rsid w:val="00B753D6"/>
    <w:rsid w:val="00B76E45"/>
    <w:rsid w:val="00B76FD5"/>
    <w:rsid w:val="00B8071F"/>
    <w:rsid w:val="00B821C5"/>
    <w:rsid w:val="00B840A3"/>
    <w:rsid w:val="00B84323"/>
    <w:rsid w:val="00B871CF"/>
    <w:rsid w:val="00B87C57"/>
    <w:rsid w:val="00B87FA8"/>
    <w:rsid w:val="00B90882"/>
    <w:rsid w:val="00B916E6"/>
    <w:rsid w:val="00B9185F"/>
    <w:rsid w:val="00B91F33"/>
    <w:rsid w:val="00B9273E"/>
    <w:rsid w:val="00B92A82"/>
    <w:rsid w:val="00B93959"/>
    <w:rsid w:val="00B956C4"/>
    <w:rsid w:val="00B96C6E"/>
    <w:rsid w:val="00BA2561"/>
    <w:rsid w:val="00BA2A5A"/>
    <w:rsid w:val="00BA3D9C"/>
    <w:rsid w:val="00BA4F4E"/>
    <w:rsid w:val="00BA660B"/>
    <w:rsid w:val="00BA7FB2"/>
    <w:rsid w:val="00BB0DE3"/>
    <w:rsid w:val="00BB14D2"/>
    <w:rsid w:val="00BB1674"/>
    <w:rsid w:val="00BB21F0"/>
    <w:rsid w:val="00BB5A1F"/>
    <w:rsid w:val="00BC1F0B"/>
    <w:rsid w:val="00BC3616"/>
    <w:rsid w:val="00BC4296"/>
    <w:rsid w:val="00BC4A8E"/>
    <w:rsid w:val="00BC5623"/>
    <w:rsid w:val="00BC582A"/>
    <w:rsid w:val="00BC63D1"/>
    <w:rsid w:val="00BC697B"/>
    <w:rsid w:val="00BC745D"/>
    <w:rsid w:val="00BC7F64"/>
    <w:rsid w:val="00BD0406"/>
    <w:rsid w:val="00BD06B1"/>
    <w:rsid w:val="00BD0FC7"/>
    <w:rsid w:val="00BD1717"/>
    <w:rsid w:val="00BD25E9"/>
    <w:rsid w:val="00BD2A84"/>
    <w:rsid w:val="00BD2B61"/>
    <w:rsid w:val="00BD2FBF"/>
    <w:rsid w:val="00BD3990"/>
    <w:rsid w:val="00BD48F9"/>
    <w:rsid w:val="00BD57E5"/>
    <w:rsid w:val="00BD6641"/>
    <w:rsid w:val="00BD7249"/>
    <w:rsid w:val="00BD7CDF"/>
    <w:rsid w:val="00BE0A4A"/>
    <w:rsid w:val="00BE1B29"/>
    <w:rsid w:val="00BE1FB9"/>
    <w:rsid w:val="00BE2AED"/>
    <w:rsid w:val="00BE2D4B"/>
    <w:rsid w:val="00BE37BE"/>
    <w:rsid w:val="00BE4618"/>
    <w:rsid w:val="00BE49A2"/>
    <w:rsid w:val="00BE6E3D"/>
    <w:rsid w:val="00BF058C"/>
    <w:rsid w:val="00BF0A2B"/>
    <w:rsid w:val="00BF0B4A"/>
    <w:rsid w:val="00BF31A6"/>
    <w:rsid w:val="00BF32EE"/>
    <w:rsid w:val="00BF47EC"/>
    <w:rsid w:val="00BF4D0C"/>
    <w:rsid w:val="00BF62EF"/>
    <w:rsid w:val="00BF68F1"/>
    <w:rsid w:val="00BF742E"/>
    <w:rsid w:val="00C017FB"/>
    <w:rsid w:val="00C01A85"/>
    <w:rsid w:val="00C024BD"/>
    <w:rsid w:val="00C02FFD"/>
    <w:rsid w:val="00C03DBA"/>
    <w:rsid w:val="00C041ED"/>
    <w:rsid w:val="00C04D98"/>
    <w:rsid w:val="00C055DC"/>
    <w:rsid w:val="00C104E6"/>
    <w:rsid w:val="00C11A45"/>
    <w:rsid w:val="00C11DCA"/>
    <w:rsid w:val="00C129E6"/>
    <w:rsid w:val="00C148C8"/>
    <w:rsid w:val="00C14C12"/>
    <w:rsid w:val="00C15CAE"/>
    <w:rsid w:val="00C15D9E"/>
    <w:rsid w:val="00C16404"/>
    <w:rsid w:val="00C16AF2"/>
    <w:rsid w:val="00C16CFB"/>
    <w:rsid w:val="00C17527"/>
    <w:rsid w:val="00C179B6"/>
    <w:rsid w:val="00C17DA9"/>
    <w:rsid w:val="00C20611"/>
    <w:rsid w:val="00C21B5E"/>
    <w:rsid w:val="00C21E50"/>
    <w:rsid w:val="00C23951"/>
    <w:rsid w:val="00C23E28"/>
    <w:rsid w:val="00C23F9A"/>
    <w:rsid w:val="00C24536"/>
    <w:rsid w:val="00C2467A"/>
    <w:rsid w:val="00C25035"/>
    <w:rsid w:val="00C263F8"/>
    <w:rsid w:val="00C264ED"/>
    <w:rsid w:val="00C26721"/>
    <w:rsid w:val="00C26C47"/>
    <w:rsid w:val="00C275D4"/>
    <w:rsid w:val="00C27E16"/>
    <w:rsid w:val="00C31F66"/>
    <w:rsid w:val="00C3240C"/>
    <w:rsid w:val="00C32F83"/>
    <w:rsid w:val="00C344DC"/>
    <w:rsid w:val="00C34559"/>
    <w:rsid w:val="00C3566E"/>
    <w:rsid w:val="00C374A9"/>
    <w:rsid w:val="00C40A59"/>
    <w:rsid w:val="00C43FB2"/>
    <w:rsid w:val="00C4417F"/>
    <w:rsid w:val="00C45C51"/>
    <w:rsid w:val="00C50488"/>
    <w:rsid w:val="00C52102"/>
    <w:rsid w:val="00C53C48"/>
    <w:rsid w:val="00C53FD6"/>
    <w:rsid w:val="00C54A70"/>
    <w:rsid w:val="00C552FB"/>
    <w:rsid w:val="00C55656"/>
    <w:rsid w:val="00C557E3"/>
    <w:rsid w:val="00C56160"/>
    <w:rsid w:val="00C568B9"/>
    <w:rsid w:val="00C57944"/>
    <w:rsid w:val="00C57F11"/>
    <w:rsid w:val="00C601AA"/>
    <w:rsid w:val="00C61478"/>
    <w:rsid w:val="00C62057"/>
    <w:rsid w:val="00C622C1"/>
    <w:rsid w:val="00C62CC6"/>
    <w:rsid w:val="00C661AD"/>
    <w:rsid w:val="00C7292C"/>
    <w:rsid w:val="00C72B42"/>
    <w:rsid w:val="00C7364A"/>
    <w:rsid w:val="00C75453"/>
    <w:rsid w:val="00C760A0"/>
    <w:rsid w:val="00C7617E"/>
    <w:rsid w:val="00C81E15"/>
    <w:rsid w:val="00C81E81"/>
    <w:rsid w:val="00C81E90"/>
    <w:rsid w:val="00C84197"/>
    <w:rsid w:val="00C8526C"/>
    <w:rsid w:val="00C90910"/>
    <w:rsid w:val="00C90FE8"/>
    <w:rsid w:val="00C913D1"/>
    <w:rsid w:val="00C93BCF"/>
    <w:rsid w:val="00CA084E"/>
    <w:rsid w:val="00CA3006"/>
    <w:rsid w:val="00CA43BE"/>
    <w:rsid w:val="00CA475F"/>
    <w:rsid w:val="00CA4EE1"/>
    <w:rsid w:val="00CA547B"/>
    <w:rsid w:val="00CA5C08"/>
    <w:rsid w:val="00CA6EA3"/>
    <w:rsid w:val="00CA7702"/>
    <w:rsid w:val="00CA7B99"/>
    <w:rsid w:val="00CB0752"/>
    <w:rsid w:val="00CB0BF1"/>
    <w:rsid w:val="00CB198A"/>
    <w:rsid w:val="00CB20C7"/>
    <w:rsid w:val="00CB228A"/>
    <w:rsid w:val="00CB2AA3"/>
    <w:rsid w:val="00CB3DC8"/>
    <w:rsid w:val="00CB4D7F"/>
    <w:rsid w:val="00CB5A63"/>
    <w:rsid w:val="00CB674A"/>
    <w:rsid w:val="00CB6D42"/>
    <w:rsid w:val="00CB6D86"/>
    <w:rsid w:val="00CB7E48"/>
    <w:rsid w:val="00CC0ED3"/>
    <w:rsid w:val="00CC11CD"/>
    <w:rsid w:val="00CC3187"/>
    <w:rsid w:val="00CC392A"/>
    <w:rsid w:val="00CC4297"/>
    <w:rsid w:val="00CC5957"/>
    <w:rsid w:val="00CD066E"/>
    <w:rsid w:val="00CD16DC"/>
    <w:rsid w:val="00CD26A2"/>
    <w:rsid w:val="00CD2A08"/>
    <w:rsid w:val="00CD2C9D"/>
    <w:rsid w:val="00CD47A5"/>
    <w:rsid w:val="00CD4E2E"/>
    <w:rsid w:val="00CD525B"/>
    <w:rsid w:val="00CD5E46"/>
    <w:rsid w:val="00CE112A"/>
    <w:rsid w:val="00CE1F59"/>
    <w:rsid w:val="00CE208D"/>
    <w:rsid w:val="00CE3274"/>
    <w:rsid w:val="00CE3B53"/>
    <w:rsid w:val="00CE4961"/>
    <w:rsid w:val="00CE4E0C"/>
    <w:rsid w:val="00CE5750"/>
    <w:rsid w:val="00CE6896"/>
    <w:rsid w:val="00CE7B66"/>
    <w:rsid w:val="00CF00C7"/>
    <w:rsid w:val="00CF054F"/>
    <w:rsid w:val="00CF0C1A"/>
    <w:rsid w:val="00CF1A01"/>
    <w:rsid w:val="00CF266D"/>
    <w:rsid w:val="00CF26D5"/>
    <w:rsid w:val="00CF5CFB"/>
    <w:rsid w:val="00CF6BD2"/>
    <w:rsid w:val="00D01E52"/>
    <w:rsid w:val="00D02A07"/>
    <w:rsid w:val="00D0304E"/>
    <w:rsid w:val="00D03C55"/>
    <w:rsid w:val="00D042C0"/>
    <w:rsid w:val="00D05232"/>
    <w:rsid w:val="00D055A9"/>
    <w:rsid w:val="00D05F30"/>
    <w:rsid w:val="00D100F5"/>
    <w:rsid w:val="00D125CF"/>
    <w:rsid w:val="00D1465D"/>
    <w:rsid w:val="00D14898"/>
    <w:rsid w:val="00D1712B"/>
    <w:rsid w:val="00D1779D"/>
    <w:rsid w:val="00D206AD"/>
    <w:rsid w:val="00D24806"/>
    <w:rsid w:val="00D2512E"/>
    <w:rsid w:val="00D251FD"/>
    <w:rsid w:val="00D252FF"/>
    <w:rsid w:val="00D262B2"/>
    <w:rsid w:val="00D27509"/>
    <w:rsid w:val="00D27C9D"/>
    <w:rsid w:val="00D27F31"/>
    <w:rsid w:val="00D32F2E"/>
    <w:rsid w:val="00D33CDB"/>
    <w:rsid w:val="00D349FD"/>
    <w:rsid w:val="00D34B2E"/>
    <w:rsid w:val="00D354D4"/>
    <w:rsid w:val="00D354EE"/>
    <w:rsid w:val="00D36E29"/>
    <w:rsid w:val="00D37B04"/>
    <w:rsid w:val="00D41F35"/>
    <w:rsid w:val="00D42843"/>
    <w:rsid w:val="00D42983"/>
    <w:rsid w:val="00D42F63"/>
    <w:rsid w:val="00D43650"/>
    <w:rsid w:val="00D44838"/>
    <w:rsid w:val="00D45746"/>
    <w:rsid w:val="00D45A57"/>
    <w:rsid w:val="00D45EE2"/>
    <w:rsid w:val="00D4655A"/>
    <w:rsid w:val="00D4708B"/>
    <w:rsid w:val="00D47220"/>
    <w:rsid w:val="00D4738B"/>
    <w:rsid w:val="00D51023"/>
    <w:rsid w:val="00D55E88"/>
    <w:rsid w:val="00D56768"/>
    <w:rsid w:val="00D56D86"/>
    <w:rsid w:val="00D6104D"/>
    <w:rsid w:val="00D62977"/>
    <w:rsid w:val="00D62EE6"/>
    <w:rsid w:val="00D66DFD"/>
    <w:rsid w:val="00D70632"/>
    <w:rsid w:val="00D70E3E"/>
    <w:rsid w:val="00D71147"/>
    <w:rsid w:val="00D731AB"/>
    <w:rsid w:val="00D74494"/>
    <w:rsid w:val="00D74F2D"/>
    <w:rsid w:val="00D7516C"/>
    <w:rsid w:val="00D75545"/>
    <w:rsid w:val="00D76828"/>
    <w:rsid w:val="00D77462"/>
    <w:rsid w:val="00D77CBA"/>
    <w:rsid w:val="00D81E81"/>
    <w:rsid w:val="00D83EB7"/>
    <w:rsid w:val="00D84D51"/>
    <w:rsid w:val="00D85DFC"/>
    <w:rsid w:val="00D86764"/>
    <w:rsid w:val="00D86D20"/>
    <w:rsid w:val="00D86DC8"/>
    <w:rsid w:val="00D91F80"/>
    <w:rsid w:val="00D956C9"/>
    <w:rsid w:val="00D975C7"/>
    <w:rsid w:val="00DA07C6"/>
    <w:rsid w:val="00DA265A"/>
    <w:rsid w:val="00DA4E10"/>
    <w:rsid w:val="00DA76B5"/>
    <w:rsid w:val="00DA76B6"/>
    <w:rsid w:val="00DB02EE"/>
    <w:rsid w:val="00DB03B6"/>
    <w:rsid w:val="00DB070B"/>
    <w:rsid w:val="00DB15FB"/>
    <w:rsid w:val="00DB1C25"/>
    <w:rsid w:val="00DB312B"/>
    <w:rsid w:val="00DB32A7"/>
    <w:rsid w:val="00DB3A18"/>
    <w:rsid w:val="00DB3C03"/>
    <w:rsid w:val="00DB5D0E"/>
    <w:rsid w:val="00DB6191"/>
    <w:rsid w:val="00DB66BF"/>
    <w:rsid w:val="00DB697B"/>
    <w:rsid w:val="00DB6C3F"/>
    <w:rsid w:val="00DC0C44"/>
    <w:rsid w:val="00DC58F7"/>
    <w:rsid w:val="00DC74D2"/>
    <w:rsid w:val="00DC79F1"/>
    <w:rsid w:val="00DD1C12"/>
    <w:rsid w:val="00DD2518"/>
    <w:rsid w:val="00DD318C"/>
    <w:rsid w:val="00DD343B"/>
    <w:rsid w:val="00DD3542"/>
    <w:rsid w:val="00DD391C"/>
    <w:rsid w:val="00DD5DA8"/>
    <w:rsid w:val="00DD6557"/>
    <w:rsid w:val="00DD7795"/>
    <w:rsid w:val="00DE0981"/>
    <w:rsid w:val="00DE0C01"/>
    <w:rsid w:val="00DE11CB"/>
    <w:rsid w:val="00DE4E0B"/>
    <w:rsid w:val="00DE5158"/>
    <w:rsid w:val="00DE55A2"/>
    <w:rsid w:val="00DE765B"/>
    <w:rsid w:val="00DE791A"/>
    <w:rsid w:val="00DF1FA6"/>
    <w:rsid w:val="00DF2662"/>
    <w:rsid w:val="00DF378A"/>
    <w:rsid w:val="00DF49A1"/>
    <w:rsid w:val="00DF511B"/>
    <w:rsid w:val="00DF5D6F"/>
    <w:rsid w:val="00DF64DC"/>
    <w:rsid w:val="00DF7048"/>
    <w:rsid w:val="00E00E7A"/>
    <w:rsid w:val="00E011D3"/>
    <w:rsid w:val="00E0154C"/>
    <w:rsid w:val="00E0187D"/>
    <w:rsid w:val="00E0417F"/>
    <w:rsid w:val="00E04A4E"/>
    <w:rsid w:val="00E0580B"/>
    <w:rsid w:val="00E06CB4"/>
    <w:rsid w:val="00E07892"/>
    <w:rsid w:val="00E105CB"/>
    <w:rsid w:val="00E116FF"/>
    <w:rsid w:val="00E118B5"/>
    <w:rsid w:val="00E12702"/>
    <w:rsid w:val="00E134D4"/>
    <w:rsid w:val="00E13775"/>
    <w:rsid w:val="00E139FD"/>
    <w:rsid w:val="00E17A12"/>
    <w:rsid w:val="00E21DAF"/>
    <w:rsid w:val="00E22997"/>
    <w:rsid w:val="00E238FF"/>
    <w:rsid w:val="00E2392F"/>
    <w:rsid w:val="00E25A5E"/>
    <w:rsid w:val="00E25FF7"/>
    <w:rsid w:val="00E26ED6"/>
    <w:rsid w:val="00E30057"/>
    <w:rsid w:val="00E3097A"/>
    <w:rsid w:val="00E32329"/>
    <w:rsid w:val="00E330F6"/>
    <w:rsid w:val="00E3502A"/>
    <w:rsid w:val="00E355F6"/>
    <w:rsid w:val="00E35734"/>
    <w:rsid w:val="00E36661"/>
    <w:rsid w:val="00E36AC1"/>
    <w:rsid w:val="00E36E51"/>
    <w:rsid w:val="00E40591"/>
    <w:rsid w:val="00E406FA"/>
    <w:rsid w:val="00E41723"/>
    <w:rsid w:val="00E42EBA"/>
    <w:rsid w:val="00E440CE"/>
    <w:rsid w:val="00E44BB1"/>
    <w:rsid w:val="00E456D2"/>
    <w:rsid w:val="00E47C64"/>
    <w:rsid w:val="00E50929"/>
    <w:rsid w:val="00E51C17"/>
    <w:rsid w:val="00E526B7"/>
    <w:rsid w:val="00E537B5"/>
    <w:rsid w:val="00E542E6"/>
    <w:rsid w:val="00E546F0"/>
    <w:rsid w:val="00E54B43"/>
    <w:rsid w:val="00E5543A"/>
    <w:rsid w:val="00E560EE"/>
    <w:rsid w:val="00E565F1"/>
    <w:rsid w:val="00E60BED"/>
    <w:rsid w:val="00E60CB7"/>
    <w:rsid w:val="00E616F1"/>
    <w:rsid w:val="00E620B4"/>
    <w:rsid w:val="00E6329C"/>
    <w:rsid w:val="00E63613"/>
    <w:rsid w:val="00E64344"/>
    <w:rsid w:val="00E65355"/>
    <w:rsid w:val="00E659D4"/>
    <w:rsid w:val="00E65A79"/>
    <w:rsid w:val="00E65C7A"/>
    <w:rsid w:val="00E672A4"/>
    <w:rsid w:val="00E6768F"/>
    <w:rsid w:val="00E746B1"/>
    <w:rsid w:val="00E75B7F"/>
    <w:rsid w:val="00E76895"/>
    <w:rsid w:val="00E76B07"/>
    <w:rsid w:val="00E8146A"/>
    <w:rsid w:val="00E837A1"/>
    <w:rsid w:val="00E849C2"/>
    <w:rsid w:val="00E84C63"/>
    <w:rsid w:val="00E84E13"/>
    <w:rsid w:val="00E84F18"/>
    <w:rsid w:val="00E857B6"/>
    <w:rsid w:val="00E86396"/>
    <w:rsid w:val="00E90607"/>
    <w:rsid w:val="00E90CC0"/>
    <w:rsid w:val="00E92123"/>
    <w:rsid w:val="00E9299D"/>
    <w:rsid w:val="00E9317D"/>
    <w:rsid w:val="00E95084"/>
    <w:rsid w:val="00E95224"/>
    <w:rsid w:val="00E956E1"/>
    <w:rsid w:val="00E96C22"/>
    <w:rsid w:val="00EA1D72"/>
    <w:rsid w:val="00EA2411"/>
    <w:rsid w:val="00EA29DE"/>
    <w:rsid w:val="00EA2C36"/>
    <w:rsid w:val="00EA3AF5"/>
    <w:rsid w:val="00EA43B5"/>
    <w:rsid w:val="00EA53ED"/>
    <w:rsid w:val="00EA54CF"/>
    <w:rsid w:val="00EA7BF1"/>
    <w:rsid w:val="00EB202C"/>
    <w:rsid w:val="00EB25EF"/>
    <w:rsid w:val="00EB31FB"/>
    <w:rsid w:val="00EB3318"/>
    <w:rsid w:val="00EB40AE"/>
    <w:rsid w:val="00EB545A"/>
    <w:rsid w:val="00EB5A3C"/>
    <w:rsid w:val="00EB5F32"/>
    <w:rsid w:val="00EB60C8"/>
    <w:rsid w:val="00EB7248"/>
    <w:rsid w:val="00EB7F49"/>
    <w:rsid w:val="00EC19BC"/>
    <w:rsid w:val="00EC257A"/>
    <w:rsid w:val="00EC2E97"/>
    <w:rsid w:val="00EC52C6"/>
    <w:rsid w:val="00EC5935"/>
    <w:rsid w:val="00EC6537"/>
    <w:rsid w:val="00EC65B9"/>
    <w:rsid w:val="00EC702C"/>
    <w:rsid w:val="00EC7642"/>
    <w:rsid w:val="00ED08A6"/>
    <w:rsid w:val="00ED1080"/>
    <w:rsid w:val="00ED1B73"/>
    <w:rsid w:val="00ED1BB8"/>
    <w:rsid w:val="00ED29C5"/>
    <w:rsid w:val="00ED2B22"/>
    <w:rsid w:val="00ED367C"/>
    <w:rsid w:val="00ED5CFF"/>
    <w:rsid w:val="00ED6434"/>
    <w:rsid w:val="00ED6A1E"/>
    <w:rsid w:val="00ED7723"/>
    <w:rsid w:val="00ED7B42"/>
    <w:rsid w:val="00ED7DC4"/>
    <w:rsid w:val="00EE03BB"/>
    <w:rsid w:val="00EE1BD5"/>
    <w:rsid w:val="00EE2201"/>
    <w:rsid w:val="00EE2A20"/>
    <w:rsid w:val="00EE2A53"/>
    <w:rsid w:val="00EE3295"/>
    <w:rsid w:val="00EE4082"/>
    <w:rsid w:val="00EE40F3"/>
    <w:rsid w:val="00EE4B9A"/>
    <w:rsid w:val="00EE4F8C"/>
    <w:rsid w:val="00EE5086"/>
    <w:rsid w:val="00EE5294"/>
    <w:rsid w:val="00EE5467"/>
    <w:rsid w:val="00EE5B9F"/>
    <w:rsid w:val="00EF01AF"/>
    <w:rsid w:val="00EF1459"/>
    <w:rsid w:val="00EF2174"/>
    <w:rsid w:val="00EF26D8"/>
    <w:rsid w:val="00EF2B1D"/>
    <w:rsid w:val="00EF366A"/>
    <w:rsid w:val="00EF36D3"/>
    <w:rsid w:val="00EF4A08"/>
    <w:rsid w:val="00F01353"/>
    <w:rsid w:val="00F016D4"/>
    <w:rsid w:val="00F0188E"/>
    <w:rsid w:val="00F02125"/>
    <w:rsid w:val="00F04585"/>
    <w:rsid w:val="00F0458F"/>
    <w:rsid w:val="00F04A69"/>
    <w:rsid w:val="00F063AB"/>
    <w:rsid w:val="00F063C8"/>
    <w:rsid w:val="00F11248"/>
    <w:rsid w:val="00F12098"/>
    <w:rsid w:val="00F122F7"/>
    <w:rsid w:val="00F129C0"/>
    <w:rsid w:val="00F13706"/>
    <w:rsid w:val="00F13AC2"/>
    <w:rsid w:val="00F142AF"/>
    <w:rsid w:val="00F1457D"/>
    <w:rsid w:val="00F157E3"/>
    <w:rsid w:val="00F16192"/>
    <w:rsid w:val="00F161CA"/>
    <w:rsid w:val="00F16E79"/>
    <w:rsid w:val="00F20414"/>
    <w:rsid w:val="00F2096C"/>
    <w:rsid w:val="00F24151"/>
    <w:rsid w:val="00F25380"/>
    <w:rsid w:val="00F26B2B"/>
    <w:rsid w:val="00F279F3"/>
    <w:rsid w:val="00F27C11"/>
    <w:rsid w:val="00F30B40"/>
    <w:rsid w:val="00F33447"/>
    <w:rsid w:val="00F343FA"/>
    <w:rsid w:val="00F34455"/>
    <w:rsid w:val="00F3535F"/>
    <w:rsid w:val="00F35ED2"/>
    <w:rsid w:val="00F37310"/>
    <w:rsid w:val="00F40A43"/>
    <w:rsid w:val="00F43493"/>
    <w:rsid w:val="00F439C6"/>
    <w:rsid w:val="00F4530E"/>
    <w:rsid w:val="00F45F6E"/>
    <w:rsid w:val="00F460C2"/>
    <w:rsid w:val="00F4735C"/>
    <w:rsid w:val="00F50B62"/>
    <w:rsid w:val="00F51E45"/>
    <w:rsid w:val="00F534CE"/>
    <w:rsid w:val="00F5385A"/>
    <w:rsid w:val="00F54310"/>
    <w:rsid w:val="00F5446B"/>
    <w:rsid w:val="00F544F3"/>
    <w:rsid w:val="00F54FBD"/>
    <w:rsid w:val="00F55E30"/>
    <w:rsid w:val="00F5617D"/>
    <w:rsid w:val="00F57072"/>
    <w:rsid w:val="00F57BC7"/>
    <w:rsid w:val="00F606EC"/>
    <w:rsid w:val="00F6136E"/>
    <w:rsid w:val="00F6146F"/>
    <w:rsid w:val="00F62096"/>
    <w:rsid w:val="00F6341A"/>
    <w:rsid w:val="00F63C6B"/>
    <w:rsid w:val="00F644A4"/>
    <w:rsid w:val="00F66D5A"/>
    <w:rsid w:val="00F67074"/>
    <w:rsid w:val="00F671D6"/>
    <w:rsid w:val="00F70154"/>
    <w:rsid w:val="00F70D70"/>
    <w:rsid w:val="00F70E76"/>
    <w:rsid w:val="00F72ED5"/>
    <w:rsid w:val="00F73328"/>
    <w:rsid w:val="00F73521"/>
    <w:rsid w:val="00F73951"/>
    <w:rsid w:val="00F742C1"/>
    <w:rsid w:val="00F7532B"/>
    <w:rsid w:val="00F75BB7"/>
    <w:rsid w:val="00F75CE2"/>
    <w:rsid w:val="00F76F02"/>
    <w:rsid w:val="00F76FCF"/>
    <w:rsid w:val="00F7700C"/>
    <w:rsid w:val="00F775DA"/>
    <w:rsid w:val="00F77853"/>
    <w:rsid w:val="00F77BFF"/>
    <w:rsid w:val="00F80AD3"/>
    <w:rsid w:val="00F83AE4"/>
    <w:rsid w:val="00F83F86"/>
    <w:rsid w:val="00F843CA"/>
    <w:rsid w:val="00F87AAF"/>
    <w:rsid w:val="00F87BFE"/>
    <w:rsid w:val="00F90186"/>
    <w:rsid w:val="00F9146C"/>
    <w:rsid w:val="00F914E0"/>
    <w:rsid w:val="00F91CA1"/>
    <w:rsid w:val="00F923E9"/>
    <w:rsid w:val="00F925C1"/>
    <w:rsid w:val="00F92E60"/>
    <w:rsid w:val="00F92FD6"/>
    <w:rsid w:val="00F93CFD"/>
    <w:rsid w:val="00F9413E"/>
    <w:rsid w:val="00F94E52"/>
    <w:rsid w:val="00F9605D"/>
    <w:rsid w:val="00F96334"/>
    <w:rsid w:val="00F96E22"/>
    <w:rsid w:val="00F97142"/>
    <w:rsid w:val="00F975C8"/>
    <w:rsid w:val="00F975DE"/>
    <w:rsid w:val="00FA0994"/>
    <w:rsid w:val="00FA0C7B"/>
    <w:rsid w:val="00FA0FFF"/>
    <w:rsid w:val="00FA11E7"/>
    <w:rsid w:val="00FA1552"/>
    <w:rsid w:val="00FA1B59"/>
    <w:rsid w:val="00FA2753"/>
    <w:rsid w:val="00FA2A1C"/>
    <w:rsid w:val="00FA420A"/>
    <w:rsid w:val="00FA4D01"/>
    <w:rsid w:val="00FA5A4D"/>
    <w:rsid w:val="00FA6702"/>
    <w:rsid w:val="00FA6970"/>
    <w:rsid w:val="00FA6B5F"/>
    <w:rsid w:val="00FA7721"/>
    <w:rsid w:val="00FB0DAF"/>
    <w:rsid w:val="00FB1240"/>
    <w:rsid w:val="00FB1538"/>
    <w:rsid w:val="00FB16E4"/>
    <w:rsid w:val="00FB1A50"/>
    <w:rsid w:val="00FB2C89"/>
    <w:rsid w:val="00FB47C4"/>
    <w:rsid w:val="00FB616E"/>
    <w:rsid w:val="00FB6FCE"/>
    <w:rsid w:val="00FB7B9E"/>
    <w:rsid w:val="00FC1257"/>
    <w:rsid w:val="00FC4284"/>
    <w:rsid w:val="00FC488F"/>
    <w:rsid w:val="00FC5B69"/>
    <w:rsid w:val="00FC5BBB"/>
    <w:rsid w:val="00FC6E53"/>
    <w:rsid w:val="00FC7198"/>
    <w:rsid w:val="00FC752D"/>
    <w:rsid w:val="00FD1114"/>
    <w:rsid w:val="00FD1A0B"/>
    <w:rsid w:val="00FD2590"/>
    <w:rsid w:val="00FD306D"/>
    <w:rsid w:val="00FD49EC"/>
    <w:rsid w:val="00FD6686"/>
    <w:rsid w:val="00FE0921"/>
    <w:rsid w:val="00FE0E3A"/>
    <w:rsid w:val="00FE3C25"/>
    <w:rsid w:val="00FE609D"/>
    <w:rsid w:val="00FE6299"/>
    <w:rsid w:val="00FE6E46"/>
    <w:rsid w:val="00FF06AA"/>
    <w:rsid w:val="00FF0C75"/>
    <w:rsid w:val="00FF5224"/>
    <w:rsid w:val="00FF5D59"/>
    <w:rsid w:val="00FF5FA6"/>
    <w:rsid w:val="00FF6F46"/>
    <w:rsid w:val="00FF71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5DD5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E66"/>
  </w:style>
  <w:style w:type="paragraph" w:styleId="Heading1">
    <w:name w:val="heading 1"/>
    <w:basedOn w:val="Normal"/>
    <w:next w:val="Normal"/>
    <w:link w:val="Heading1Char"/>
    <w:qFormat/>
    <w:rsid w:val="00965BCD"/>
    <w:pPr>
      <w:keepNext/>
      <w:keepLines/>
      <w:numPr>
        <w:numId w:val="4"/>
      </w:numPr>
      <w:spacing w:before="240" w:after="120" w:line="240" w:lineRule="auto"/>
      <w:outlineLvl w:val="0"/>
    </w:pPr>
    <w:rPr>
      <w:rFonts w:ascii="Calibri" w:eastAsia="DengXian Light" w:hAnsi="Calibri" w:cs="Times New Roman"/>
      <w:sz w:val="24"/>
      <w:szCs w:val="32"/>
      <w:lang w:val="en-US"/>
    </w:rPr>
  </w:style>
  <w:style w:type="paragraph" w:styleId="Heading2">
    <w:name w:val="heading 2"/>
    <w:basedOn w:val="Normal"/>
    <w:next w:val="BodyText1"/>
    <w:link w:val="Heading2Char"/>
    <w:autoRedefine/>
    <w:unhideWhenUsed/>
    <w:qFormat/>
    <w:rsid w:val="007516B2"/>
    <w:pPr>
      <w:keepNext/>
      <w:keepLines/>
      <w:numPr>
        <w:ilvl w:val="1"/>
        <w:numId w:val="4"/>
      </w:numPr>
      <w:spacing w:before="240" w:after="120"/>
      <w:jc w:val="both"/>
      <w:outlineLvl w:val="1"/>
    </w:pPr>
    <w:rPr>
      <w:rFonts w:ascii="Calibri" w:eastAsia="DengXian Light" w:hAnsi="Calibri" w:cs="Calibri"/>
      <w:b/>
      <w:bCs/>
      <w:i/>
      <w:iCs/>
      <w:sz w:val="24"/>
      <w:szCs w:val="24"/>
      <w:u w:color="000000"/>
      <w:bdr w:val="nil"/>
      <w:lang w:eastAsia="en-GB"/>
    </w:rPr>
  </w:style>
  <w:style w:type="paragraph" w:styleId="Heading3">
    <w:name w:val="heading 3"/>
    <w:basedOn w:val="Normal"/>
    <w:next w:val="Normal"/>
    <w:link w:val="Heading3Char"/>
    <w:unhideWhenUsed/>
    <w:qFormat/>
    <w:rsid w:val="0049105E"/>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49105E"/>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49105E"/>
    <w:pPr>
      <w:numPr>
        <w:ilvl w:val="4"/>
        <w:numId w:val="4"/>
      </w:numPr>
      <w:spacing w:before="240" w:after="60" w:line="240" w:lineRule="auto"/>
      <w:outlineLvl w:val="4"/>
    </w:pPr>
    <w:rPr>
      <w:rFonts w:ascii="Calibri" w:eastAsia="Times New Roman" w:hAnsi="Calibri" w:cs="Times New Roman"/>
      <w:b/>
      <w:bCs/>
      <w:i/>
      <w:iCs/>
      <w:sz w:val="26"/>
      <w:szCs w:val="26"/>
      <w:lang w:eastAsia="en-GB"/>
    </w:rPr>
  </w:style>
  <w:style w:type="paragraph" w:styleId="Heading6">
    <w:name w:val="heading 6"/>
    <w:basedOn w:val="Normal"/>
    <w:next w:val="Normal"/>
    <w:link w:val="Heading6Char"/>
    <w:semiHidden/>
    <w:unhideWhenUsed/>
    <w:qFormat/>
    <w:rsid w:val="0049105E"/>
    <w:pPr>
      <w:numPr>
        <w:ilvl w:val="5"/>
        <w:numId w:val="4"/>
      </w:numPr>
      <w:spacing w:before="240" w:after="60" w:line="240" w:lineRule="auto"/>
      <w:outlineLvl w:val="5"/>
    </w:pPr>
    <w:rPr>
      <w:rFonts w:ascii="Calibri" w:eastAsia="Times New Roman" w:hAnsi="Calibri" w:cs="Times New Roman"/>
      <w:b/>
      <w:bCs/>
      <w:lang w:eastAsia="en-GB"/>
    </w:rPr>
  </w:style>
  <w:style w:type="paragraph" w:styleId="Heading7">
    <w:name w:val="heading 7"/>
    <w:basedOn w:val="Normal"/>
    <w:next w:val="Normal"/>
    <w:link w:val="Heading7Char"/>
    <w:semiHidden/>
    <w:unhideWhenUsed/>
    <w:qFormat/>
    <w:rsid w:val="0049105E"/>
    <w:pPr>
      <w:numPr>
        <w:ilvl w:val="6"/>
        <w:numId w:val="4"/>
      </w:numPr>
      <w:spacing w:before="240" w:after="60" w:line="240" w:lineRule="auto"/>
      <w:outlineLvl w:val="6"/>
    </w:pPr>
    <w:rPr>
      <w:rFonts w:ascii="Calibri" w:eastAsia="Times New Roman" w:hAnsi="Calibri" w:cs="Times New Roman"/>
      <w:sz w:val="24"/>
      <w:szCs w:val="24"/>
      <w:lang w:eastAsia="en-GB"/>
    </w:rPr>
  </w:style>
  <w:style w:type="paragraph" w:styleId="Heading8">
    <w:name w:val="heading 8"/>
    <w:basedOn w:val="Normal"/>
    <w:next w:val="Normal"/>
    <w:link w:val="Heading8Char"/>
    <w:semiHidden/>
    <w:unhideWhenUsed/>
    <w:qFormat/>
    <w:rsid w:val="0049105E"/>
    <w:pPr>
      <w:numPr>
        <w:ilvl w:val="7"/>
        <w:numId w:val="4"/>
      </w:numPr>
      <w:spacing w:before="240" w:after="60" w:line="240" w:lineRule="auto"/>
      <w:outlineLvl w:val="7"/>
    </w:pPr>
    <w:rPr>
      <w:rFonts w:ascii="Calibri" w:eastAsia="Times New Roman" w:hAnsi="Calibri" w:cs="Times New Roman"/>
      <w:i/>
      <w:iCs/>
      <w:sz w:val="24"/>
      <w:szCs w:val="24"/>
      <w:lang w:eastAsia="en-GB"/>
    </w:rPr>
  </w:style>
  <w:style w:type="paragraph" w:styleId="Heading9">
    <w:name w:val="heading 9"/>
    <w:basedOn w:val="Normal"/>
    <w:next w:val="Normal"/>
    <w:link w:val="Heading9Char"/>
    <w:semiHidden/>
    <w:unhideWhenUsed/>
    <w:qFormat/>
    <w:rsid w:val="0049105E"/>
    <w:pPr>
      <w:numPr>
        <w:ilvl w:val="8"/>
        <w:numId w:val="4"/>
      </w:numPr>
      <w:spacing w:before="240" w:after="60" w:line="240" w:lineRule="auto"/>
      <w:outlineLvl w:val="8"/>
    </w:pPr>
    <w:rPr>
      <w:rFonts w:ascii="Cambria" w:eastAsia="Times New Roman" w:hAnsi="Cambr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5BCD"/>
    <w:rPr>
      <w:rFonts w:ascii="Calibri" w:eastAsia="DengXian Light" w:hAnsi="Calibri" w:cs="Times New Roman"/>
      <w:sz w:val="24"/>
      <w:szCs w:val="32"/>
      <w:lang w:val="en-US"/>
    </w:rPr>
  </w:style>
  <w:style w:type="paragraph" w:customStyle="1" w:styleId="BodyText1">
    <w:name w:val="Body Text1"/>
    <w:basedOn w:val="Normal"/>
    <w:link w:val="BodyText1Char"/>
    <w:qFormat/>
    <w:rsid w:val="002C4583"/>
    <w:pPr>
      <w:spacing w:after="120" w:line="240" w:lineRule="auto"/>
      <w:jc w:val="both"/>
    </w:pPr>
    <w:rPr>
      <w:rFonts w:ascii="Calibri" w:eastAsia="Times New Roman" w:hAnsi="Calibri" w:cs="Times New Roman"/>
      <w:sz w:val="24"/>
      <w:szCs w:val="24"/>
      <w:lang w:val="fr-BE" w:eastAsia="fr-FR"/>
    </w:rPr>
  </w:style>
  <w:style w:type="character" w:styleId="IntenseEmphasis">
    <w:name w:val="Intense Emphasis"/>
    <w:basedOn w:val="DefaultParagraphFont"/>
    <w:uiPriority w:val="21"/>
    <w:qFormat/>
    <w:rsid w:val="006A04BE"/>
    <w:rPr>
      <w:i/>
      <w:iCs/>
      <w:color w:val="5B9BD5" w:themeColor="accent1"/>
    </w:rPr>
  </w:style>
  <w:style w:type="paragraph" w:customStyle="1" w:styleId="Default">
    <w:name w:val="Default"/>
    <w:rsid w:val="001B2A4D"/>
    <w:pPr>
      <w:autoSpaceDE w:val="0"/>
      <w:autoSpaceDN w:val="0"/>
      <w:adjustRightInd w:val="0"/>
      <w:spacing w:after="0" w:line="240" w:lineRule="auto"/>
    </w:pPr>
    <w:rPr>
      <w:rFonts w:ascii="Calibri" w:eastAsia="Calibri" w:hAnsi="Calibri" w:cs="Calibri"/>
      <w:color w:val="000000"/>
      <w:sz w:val="24"/>
      <w:szCs w:val="24"/>
    </w:rPr>
  </w:style>
  <w:style w:type="paragraph" w:styleId="FootnoteText">
    <w:name w:val="footnote text"/>
    <w:aliases w:val="fn,Footnote Text Char1 Char,Footnote Text Char Char Char,Footnote Text Char1 Char Char Char,Footnote Text Char Char Char Char Char,Footnote Text Char1 Char Char Char Char Char,Footnote Text Char1,footnote text,footnote,ADB,F,f"/>
    <w:basedOn w:val="Normal"/>
    <w:link w:val="FootnoteTextChar"/>
    <w:autoRedefine/>
    <w:uiPriority w:val="99"/>
    <w:unhideWhenUsed/>
    <w:qFormat/>
    <w:rsid w:val="000B262C"/>
    <w:pPr>
      <w:spacing w:after="0" w:line="240" w:lineRule="auto"/>
      <w:jc w:val="both"/>
    </w:pPr>
    <w:rPr>
      <w:sz w:val="20"/>
      <w:szCs w:val="20"/>
    </w:rPr>
  </w:style>
  <w:style w:type="character" w:customStyle="1" w:styleId="FootnoteTextChar">
    <w:name w:val="Footnote Text Char"/>
    <w:aliases w:val="fn Char,Footnote Text Char1 Char Char,Footnote Text Char Char Char Char,Footnote Text Char1 Char Char Char Char,Footnote Text Char Char Char Char Char Char,Footnote Text Char1 Char Char Char Char Char Char,Footnote Text Char1 Char1"/>
    <w:basedOn w:val="DefaultParagraphFont"/>
    <w:link w:val="FootnoteText"/>
    <w:uiPriority w:val="99"/>
    <w:rsid w:val="000B262C"/>
    <w:rPr>
      <w:sz w:val="20"/>
      <w:szCs w:val="20"/>
    </w:rPr>
  </w:style>
  <w:style w:type="character" w:styleId="FootnoteReference">
    <w:name w:val="footnote reference"/>
    <w:aliases w:val="Ref,de nota al pie,FC,ftref,Fußnotenzeichen DISS,16 Point,Superscript 6 Point,BVI fnr,???? ?????? 1,referencia nota al pie,Footnote Reference Number,Footnote,Normal + Font:9 Point,Superscript 3 Point Times,SUPERS,number,titulo 2"/>
    <w:basedOn w:val="DefaultParagraphFont"/>
    <w:link w:val="ftrefCharCharCharChar"/>
    <w:uiPriority w:val="99"/>
    <w:unhideWhenUsed/>
    <w:qFormat/>
    <w:rsid w:val="009276D9"/>
    <w:rPr>
      <w:vertAlign w:val="superscript"/>
    </w:rPr>
  </w:style>
  <w:style w:type="paragraph" w:styleId="ListParagraph">
    <w:name w:val="List Paragraph"/>
    <w:aliases w:val="References,Source,List Paragraph (numbered (a)),lp1,Title Style 1,Bullets,List Bulet,List Bullet Mary,COMESA Text 2,Standard 12 pt,Numbered List Paragraph,ReferencesCxSpLast,List Paragraph nowy,Liste 1,List Paragraph1,Texte Général,Para"/>
    <w:basedOn w:val="Normal"/>
    <w:link w:val="ListParagraphChar"/>
    <w:uiPriority w:val="34"/>
    <w:qFormat/>
    <w:rsid w:val="00A1578E"/>
    <w:pPr>
      <w:ind w:left="720"/>
      <w:contextualSpacing/>
    </w:pPr>
  </w:style>
  <w:style w:type="character" w:styleId="CommentReference">
    <w:name w:val="annotation reference"/>
    <w:basedOn w:val="DefaultParagraphFont"/>
    <w:uiPriority w:val="99"/>
    <w:semiHidden/>
    <w:unhideWhenUsed/>
    <w:rsid w:val="004340E6"/>
    <w:rPr>
      <w:sz w:val="16"/>
      <w:szCs w:val="16"/>
    </w:rPr>
  </w:style>
  <w:style w:type="paragraph" w:styleId="CommentText">
    <w:name w:val="annotation text"/>
    <w:basedOn w:val="Normal"/>
    <w:link w:val="CommentTextChar"/>
    <w:uiPriority w:val="99"/>
    <w:semiHidden/>
    <w:unhideWhenUsed/>
    <w:rsid w:val="004340E6"/>
    <w:pPr>
      <w:spacing w:line="240" w:lineRule="auto"/>
    </w:pPr>
    <w:rPr>
      <w:sz w:val="20"/>
      <w:szCs w:val="20"/>
    </w:rPr>
  </w:style>
  <w:style w:type="character" w:customStyle="1" w:styleId="CommentTextChar">
    <w:name w:val="Comment Text Char"/>
    <w:basedOn w:val="DefaultParagraphFont"/>
    <w:link w:val="CommentText"/>
    <w:uiPriority w:val="99"/>
    <w:semiHidden/>
    <w:rsid w:val="004340E6"/>
    <w:rPr>
      <w:sz w:val="20"/>
      <w:szCs w:val="20"/>
      <w:lang w:val="fr-FR"/>
    </w:rPr>
  </w:style>
  <w:style w:type="paragraph" w:styleId="CommentSubject">
    <w:name w:val="annotation subject"/>
    <w:basedOn w:val="CommentText"/>
    <w:next w:val="CommentText"/>
    <w:link w:val="CommentSubjectChar"/>
    <w:uiPriority w:val="99"/>
    <w:semiHidden/>
    <w:unhideWhenUsed/>
    <w:rsid w:val="004340E6"/>
    <w:rPr>
      <w:b/>
      <w:bCs/>
    </w:rPr>
  </w:style>
  <w:style w:type="character" w:customStyle="1" w:styleId="CommentSubjectChar">
    <w:name w:val="Comment Subject Char"/>
    <w:basedOn w:val="CommentTextChar"/>
    <w:link w:val="CommentSubject"/>
    <w:uiPriority w:val="99"/>
    <w:semiHidden/>
    <w:rsid w:val="004340E6"/>
    <w:rPr>
      <w:b/>
      <w:bCs/>
      <w:sz w:val="20"/>
      <w:szCs w:val="20"/>
      <w:lang w:val="fr-FR"/>
    </w:rPr>
  </w:style>
  <w:style w:type="paragraph" w:styleId="BalloonText">
    <w:name w:val="Balloon Text"/>
    <w:basedOn w:val="Normal"/>
    <w:link w:val="BalloonTextChar"/>
    <w:uiPriority w:val="99"/>
    <w:semiHidden/>
    <w:unhideWhenUsed/>
    <w:rsid w:val="004340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0E6"/>
    <w:rPr>
      <w:rFonts w:ascii="Segoe UI" w:hAnsi="Segoe UI" w:cs="Segoe UI"/>
      <w:sz w:val="18"/>
      <w:szCs w:val="18"/>
      <w:lang w:val="fr-FR"/>
    </w:rPr>
  </w:style>
  <w:style w:type="paragraph" w:styleId="Header">
    <w:name w:val="header"/>
    <w:basedOn w:val="Normal"/>
    <w:link w:val="HeaderChar"/>
    <w:uiPriority w:val="99"/>
    <w:unhideWhenUsed/>
    <w:rsid w:val="00D25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12E"/>
    <w:rPr>
      <w:lang w:val="fr-FR"/>
    </w:rPr>
  </w:style>
  <w:style w:type="paragraph" w:styleId="Footer">
    <w:name w:val="footer"/>
    <w:basedOn w:val="FootnoteText"/>
    <w:link w:val="FooterChar"/>
    <w:uiPriority w:val="99"/>
    <w:unhideWhenUsed/>
    <w:rsid w:val="00C264ED"/>
  </w:style>
  <w:style w:type="character" w:customStyle="1" w:styleId="FooterChar">
    <w:name w:val="Footer Char"/>
    <w:basedOn w:val="DefaultParagraphFont"/>
    <w:link w:val="Footer"/>
    <w:uiPriority w:val="99"/>
    <w:rsid w:val="00C264ED"/>
    <w:rPr>
      <w:sz w:val="20"/>
      <w:szCs w:val="20"/>
      <w:lang w:val="fr-FR"/>
    </w:rPr>
  </w:style>
  <w:style w:type="table" w:styleId="TableGrid">
    <w:name w:val="Table Grid"/>
    <w:basedOn w:val="TableNormal"/>
    <w:uiPriority w:val="39"/>
    <w:rsid w:val="004E7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A5D40"/>
    <w:pPr>
      <w:spacing w:after="200" w:line="240" w:lineRule="auto"/>
    </w:pPr>
    <w:rPr>
      <w:iCs/>
      <w:color w:val="44546A" w:themeColor="text2"/>
      <w:sz w:val="20"/>
      <w:szCs w:val="18"/>
    </w:rPr>
  </w:style>
  <w:style w:type="paragraph" w:styleId="TOCHeading">
    <w:name w:val="TOC Heading"/>
    <w:basedOn w:val="Heading1"/>
    <w:next w:val="Normal"/>
    <w:uiPriority w:val="39"/>
    <w:unhideWhenUsed/>
    <w:qFormat/>
    <w:rsid w:val="000A4768"/>
    <w:pPr>
      <w:numPr>
        <w:numId w:val="3"/>
      </w:numPr>
      <w:spacing w:after="0" w:line="259" w:lineRule="auto"/>
      <w:outlineLvl w:val="9"/>
    </w:pPr>
    <w:rPr>
      <w:rFonts w:asciiTheme="majorHAnsi" w:hAnsiTheme="majorHAnsi"/>
    </w:rPr>
  </w:style>
  <w:style w:type="paragraph" w:styleId="TOC1">
    <w:name w:val="toc 1"/>
    <w:basedOn w:val="Normal"/>
    <w:next w:val="Normal"/>
    <w:autoRedefine/>
    <w:uiPriority w:val="39"/>
    <w:unhideWhenUsed/>
    <w:rsid w:val="00F6341A"/>
    <w:pPr>
      <w:tabs>
        <w:tab w:val="left" w:pos="440"/>
        <w:tab w:val="right" w:leader="dot" w:pos="9016"/>
      </w:tabs>
      <w:spacing w:after="0" w:line="240" w:lineRule="auto"/>
    </w:pPr>
  </w:style>
  <w:style w:type="character" w:styleId="Hyperlink">
    <w:name w:val="Hyperlink"/>
    <w:basedOn w:val="DefaultParagraphFont"/>
    <w:uiPriority w:val="99"/>
    <w:unhideWhenUsed/>
    <w:rsid w:val="000A4768"/>
    <w:rPr>
      <w:color w:val="0563C1" w:themeColor="hyperlink"/>
      <w:u w:val="single"/>
    </w:rPr>
  </w:style>
  <w:style w:type="paragraph" w:customStyle="1" w:styleId="Sourcetableau">
    <w:name w:val="Source tableau"/>
    <w:basedOn w:val="BodyText1"/>
    <w:link w:val="SourcetableauChar"/>
    <w:qFormat/>
    <w:rsid w:val="00A92E8F"/>
    <w:rPr>
      <w:sz w:val="20"/>
    </w:rPr>
  </w:style>
  <w:style w:type="paragraph" w:customStyle="1" w:styleId="Tiret1">
    <w:name w:val="Tiret 1"/>
    <w:basedOn w:val="Normal"/>
    <w:link w:val="Tiret1Char"/>
    <w:qFormat/>
    <w:rsid w:val="003D024E"/>
    <w:pPr>
      <w:numPr>
        <w:numId w:val="1"/>
      </w:numPr>
      <w:contextualSpacing/>
      <w:jc w:val="both"/>
    </w:pPr>
    <w:rPr>
      <w:sz w:val="24"/>
      <w:szCs w:val="24"/>
      <w:lang w:val="fr-BE"/>
    </w:rPr>
  </w:style>
  <w:style w:type="character" w:customStyle="1" w:styleId="BodyText1Char">
    <w:name w:val="Body Text1 Char"/>
    <w:basedOn w:val="DefaultParagraphFont"/>
    <w:link w:val="BodyText1"/>
    <w:rsid w:val="00A92E8F"/>
    <w:rPr>
      <w:rFonts w:ascii="Calibri" w:eastAsia="Times New Roman" w:hAnsi="Calibri" w:cs="Times New Roman"/>
      <w:sz w:val="24"/>
      <w:szCs w:val="24"/>
      <w:lang w:val="fr-BE" w:eastAsia="fr-FR"/>
    </w:rPr>
  </w:style>
  <w:style w:type="character" w:customStyle="1" w:styleId="SourcetableauChar">
    <w:name w:val="Source tableau Char"/>
    <w:basedOn w:val="BodyText1Char"/>
    <w:link w:val="Sourcetableau"/>
    <w:rsid w:val="00A92E8F"/>
    <w:rPr>
      <w:rFonts w:ascii="Calibri" w:eastAsia="Times New Roman" w:hAnsi="Calibri" w:cs="Times New Roman"/>
      <w:sz w:val="20"/>
      <w:szCs w:val="24"/>
      <w:lang w:val="fr-BE" w:eastAsia="fr-FR"/>
    </w:rPr>
  </w:style>
  <w:style w:type="character" w:customStyle="1" w:styleId="Tiret1Char">
    <w:name w:val="Tiret 1 Char"/>
    <w:basedOn w:val="DefaultParagraphFont"/>
    <w:link w:val="Tiret1"/>
    <w:rsid w:val="003D024E"/>
    <w:rPr>
      <w:sz w:val="24"/>
      <w:szCs w:val="24"/>
      <w:lang w:val="fr-BE"/>
    </w:rPr>
  </w:style>
  <w:style w:type="character" w:customStyle="1" w:styleId="Heading2Char">
    <w:name w:val="Heading 2 Char"/>
    <w:basedOn w:val="DefaultParagraphFont"/>
    <w:link w:val="Heading2"/>
    <w:rsid w:val="007516B2"/>
    <w:rPr>
      <w:rFonts w:ascii="Calibri" w:eastAsia="DengXian Light" w:hAnsi="Calibri" w:cs="Calibri"/>
      <w:b/>
      <w:bCs/>
      <w:i/>
      <w:iCs/>
      <w:sz w:val="24"/>
      <w:szCs w:val="24"/>
      <w:u w:color="000000"/>
      <w:bdr w:val="nil"/>
      <w:lang w:eastAsia="en-GB"/>
    </w:rPr>
  </w:style>
  <w:style w:type="paragraph" w:styleId="TOC2">
    <w:name w:val="toc 2"/>
    <w:basedOn w:val="Normal"/>
    <w:next w:val="Normal"/>
    <w:autoRedefine/>
    <w:uiPriority w:val="39"/>
    <w:unhideWhenUsed/>
    <w:rsid w:val="00BF62EF"/>
    <w:pPr>
      <w:tabs>
        <w:tab w:val="left" w:pos="960"/>
        <w:tab w:val="right" w:leader="dot" w:pos="9016"/>
      </w:tabs>
      <w:spacing w:after="100"/>
      <w:ind w:left="220"/>
    </w:pPr>
  </w:style>
  <w:style w:type="character" w:customStyle="1" w:styleId="e24kjd">
    <w:name w:val="e24kjd"/>
    <w:basedOn w:val="DefaultParagraphFont"/>
    <w:rsid w:val="009B5F2B"/>
  </w:style>
  <w:style w:type="paragraph" w:customStyle="1" w:styleId="tiretavecno">
    <w:name w:val="tiret avec no"/>
    <w:basedOn w:val="BodyText1"/>
    <w:link w:val="tiretavecnoChar"/>
    <w:qFormat/>
    <w:rsid w:val="00765B59"/>
    <w:pPr>
      <w:numPr>
        <w:numId w:val="2"/>
      </w:numPr>
    </w:pPr>
    <w:rPr>
      <w:b/>
      <w:i/>
    </w:rPr>
  </w:style>
  <w:style w:type="character" w:customStyle="1" w:styleId="tiretavecnoChar">
    <w:name w:val="tiret avec no Char"/>
    <w:basedOn w:val="BodyText1Char"/>
    <w:link w:val="tiretavecno"/>
    <w:rsid w:val="00765B59"/>
    <w:rPr>
      <w:rFonts w:ascii="Calibri" w:eastAsia="Times New Roman" w:hAnsi="Calibri" w:cs="Times New Roman"/>
      <w:b/>
      <w:i/>
      <w:sz w:val="24"/>
      <w:szCs w:val="24"/>
      <w:lang w:val="fr-BE" w:eastAsia="fr-FR"/>
    </w:rPr>
  </w:style>
  <w:style w:type="character" w:customStyle="1" w:styleId="ListParagraphChar">
    <w:name w:val="List Paragraph Char"/>
    <w:aliases w:val="References Char,Source Char,List Paragraph (numbered (a)) Char,lp1 Char,Title Style 1 Char,Bullets Char,List Bulet Char,List Bullet Mary Char,COMESA Text 2 Char,Standard 12 pt Char,Numbered List Paragraph Char,ReferencesCxSpLast Char"/>
    <w:link w:val="ListParagraph"/>
    <w:uiPriority w:val="34"/>
    <w:qFormat/>
    <w:rsid w:val="00050436"/>
    <w:rPr>
      <w:lang w:val="fr-FR"/>
    </w:rPr>
  </w:style>
  <w:style w:type="paragraph" w:styleId="NoSpacing">
    <w:name w:val="No Spacing"/>
    <w:uiPriority w:val="1"/>
    <w:qFormat/>
    <w:rsid w:val="00EE2201"/>
    <w:pPr>
      <w:spacing w:after="0" w:line="240" w:lineRule="auto"/>
    </w:pPr>
    <w:rPr>
      <w:lang w:val="fr-FR"/>
    </w:rPr>
  </w:style>
  <w:style w:type="paragraph" w:customStyle="1" w:styleId="Standard">
    <w:name w:val="Standard"/>
    <w:rsid w:val="004A24A0"/>
    <w:pPr>
      <w:suppressAutoHyphens/>
      <w:autoSpaceDN w:val="0"/>
      <w:spacing w:after="0" w:line="240" w:lineRule="auto"/>
      <w:textAlignment w:val="baseline"/>
    </w:pPr>
    <w:rPr>
      <w:rFonts w:ascii="Liberation Serif" w:eastAsia="SimSun" w:hAnsi="Liberation Serif" w:cs="Arial"/>
      <w:kern w:val="3"/>
      <w:sz w:val="24"/>
      <w:szCs w:val="24"/>
      <w:lang w:val="fr-FR" w:eastAsia="zh-CN" w:bidi="hi-IN"/>
    </w:rPr>
  </w:style>
  <w:style w:type="character" w:customStyle="1" w:styleId="Heading3Char">
    <w:name w:val="Heading 3 Char"/>
    <w:basedOn w:val="DefaultParagraphFont"/>
    <w:link w:val="Heading3"/>
    <w:rsid w:val="0049105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49105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49105E"/>
    <w:rPr>
      <w:rFonts w:ascii="Calibri" w:eastAsia="Times New Roman" w:hAnsi="Calibri" w:cs="Times New Roman"/>
      <w:b/>
      <w:bCs/>
      <w:i/>
      <w:iCs/>
      <w:sz w:val="26"/>
      <w:szCs w:val="26"/>
      <w:lang w:eastAsia="en-GB"/>
    </w:rPr>
  </w:style>
  <w:style w:type="character" w:customStyle="1" w:styleId="Heading6Char">
    <w:name w:val="Heading 6 Char"/>
    <w:basedOn w:val="DefaultParagraphFont"/>
    <w:link w:val="Heading6"/>
    <w:semiHidden/>
    <w:rsid w:val="0049105E"/>
    <w:rPr>
      <w:rFonts w:ascii="Calibri" w:eastAsia="Times New Roman" w:hAnsi="Calibri" w:cs="Times New Roman"/>
      <w:b/>
      <w:bCs/>
      <w:lang w:eastAsia="en-GB"/>
    </w:rPr>
  </w:style>
  <w:style w:type="character" w:customStyle="1" w:styleId="Heading7Char">
    <w:name w:val="Heading 7 Char"/>
    <w:basedOn w:val="DefaultParagraphFont"/>
    <w:link w:val="Heading7"/>
    <w:semiHidden/>
    <w:rsid w:val="0049105E"/>
    <w:rPr>
      <w:rFonts w:ascii="Calibri" w:eastAsia="Times New Roman" w:hAnsi="Calibri" w:cs="Times New Roman"/>
      <w:sz w:val="24"/>
      <w:szCs w:val="24"/>
      <w:lang w:eastAsia="en-GB"/>
    </w:rPr>
  </w:style>
  <w:style w:type="character" w:customStyle="1" w:styleId="Heading8Char">
    <w:name w:val="Heading 8 Char"/>
    <w:basedOn w:val="DefaultParagraphFont"/>
    <w:link w:val="Heading8"/>
    <w:semiHidden/>
    <w:rsid w:val="0049105E"/>
    <w:rPr>
      <w:rFonts w:ascii="Calibri" w:eastAsia="Times New Roman" w:hAnsi="Calibri" w:cs="Times New Roman"/>
      <w:i/>
      <w:iCs/>
      <w:sz w:val="24"/>
      <w:szCs w:val="24"/>
      <w:lang w:eastAsia="en-GB"/>
    </w:rPr>
  </w:style>
  <w:style w:type="character" w:customStyle="1" w:styleId="Heading9Char">
    <w:name w:val="Heading 9 Char"/>
    <w:basedOn w:val="DefaultParagraphFont"/>
    <w:link w:val="Heading9"/>
    <w:semiHidden/>
    <w:rsid w:val="0049105E"/>
    <w:rPr>
      <w:rFonts w:ascii="Cambria" w:eastAsia="Times New Roman" w:hAnsi="Cambria" w:cs="Times New Roman"/>
      <w:lang w:eastAsia="en-GB"/>
    </w:rPr>
  </w:style>
  <w:style w:type="paragraph" w:styleId="NormalWeb">
    <w:name w:val="Normal (Web)"/>
    <w:basedOn w:val="Normal"/>
    <w:uiPriority w:val="99"/>
    <w:semiHidden/>
    <w:unhideWhenUsed/>
    <w:rsid w:val="00FA6B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ing1sansno">
    <w:name w:val="Heading 1 sans no"/>
    <w:basedOn w:val="Heading1"/>
    <w:link w:val="Heading1sansnoChar"/>
    <w:qFormat/>
    <w:rsid w:val="00F2096C"/>
    <w:pPr>
      <w:numPr>
        <w:numId w:val="0"/>
      </w:numPr>
    </w:pPr>
  </w:style>
  <w:style w:type="character" w:customStyle="1" w:styleId="Heading1sansnoChar">
    <w:name w:val="Heading 1 sans no Char"/>
    <w:basedOn w:val="Heading1Char"/>
    <w:link w:val="Heading1sansno"/>
    <w:rsid w:val="00F2096C"/>
    <w:rPr>
      <w:rFonts w:ascii="Calibri" w:eastAsiaTheme="majorEastAsia" w:hAnsi="Calibri" w:cstheme="majorBidi"/>
      <w:color w:val="2E74B5" w:themeColor="accent1" w:themeShade="BF"/>
      <w:sz w:val="32"/>
      <w:szCs w:val="32"/>
      <w:lang w:val="fr-CA"/>
    </w:rPr>
  </w:style>
  <w:style w:type="character" w:styleId="Strong">
    <w:name w:val="Strong"/>
    <w:basedOn w:val="DefaultParagraphFont"/>
    <w:uiPriority w:val="22"/>
    <w:qFormat/>
    <w:rsid w:val="007867EE"/>
    <w:rPr>
      <w:b/>
      <w:bCs/>
    </w:rPr>
  </w:style>
  <w:style w:type="character" w:customStyle="1" w:styleId="tlid-translation">
    <w:name w:val="tlid-translation"/>
    <w:basedOn w:val="DefaultParagraphFont"/>
    <w:rsid w:val="00AF021A"/>
  </w:style>
  <w:style w:type="character" w:styleId="FollowedHyperlink">
    <w:name w:val="FollowedHyperlink"/>
    <w:basedOn w:val="DefaultParagraphFont"/>
    <w:uiPriority w:val="99"/>
    <w:semiHidden/>
    <w:unhideWhenUsed/>
    <w:rsid w:val="00AE4BEB"/>
    <w:rPr>
      <w:color w:val="954F72" w:themeColor="followedHyperlink"/>
      <w:u w:val="single"/>
    </w:rPr>
  </w:style>
  <w:style w:type="character" w:styleId="Emphasis">
    <w:name w:val="Emphasis"/>
    <w:basedOn w:val="DefaultParagraphFont"/>
    <w:uiPriority w:val="20"/>
    <w:qFormat/>
    <w:rsid w:val="002D3227"/>
    <w:rPr>
      <w:i/>
      <w:iCs/>
    </w:rPr>
  </w:style>
  <w:style w:type="character" w:styleId="UnresolvedMention">
    <w:name w:val="Unresolved Mention"/>
    <w:basedOn w:val="DefaultParagraphFont"/>
    <w:uiPriority w:val="99"/>
    <w:semiHidden/>
    <w:unhideWhenUsed/>
    <w:rsid w:val="00663650"/>
    <w:rPr>
      <w:color w:val="605E5C"/>
      <w:shd w:val="clear" w:color="auto" w:fill="E1DFDD"/>
    </w:rPr>
  </w:style>
  <w:style w:type="paragraph" w:styleId="TOC3">
    <w:name w:val="toc 3"/>
    <w:basedOn w:val="Normal"/>
    <w:next w:val="Normal"/>
    <w:autoRedefine/>
    <w:uiPriority w:val="39"/>
    <w:unhideWhenUsed/>
    <w:rsid w:val="00B52A2E"/>
    <w:pPr>
      <w:spacing w:after="100"/>
      <w:ind w:left="440"/>
    </w:pPr>
  </w:style>
  <w:style w:type="character" w:customStyle="1" w:styleId="bodytextChar">
    <w:name w:val="body text Char"/>
    <w:basedOn w:val="DefaultParagraphFont"/>
    <w:rsid w:val="00CD16DC"/>
    <w:rPr>
      <w:rFonts w:ascii="Century Gothic" w:hAnsi="Century Gothic"/>
      <w:szCs w:val="22"/>
      <w:lang w:eastAsia="ar-SA"/>
    </w:rPr>
  </w:style>
  <w:style w:type="paragraph" w:styleId="BodyText">
    <w:name w:val="Body Text"/>
    <w:basedOn w:val="Normal"/>
    <w:link w:val="BodyTextChar0"/>
    <w:uiPriority w:val="99"/>
    <w:qFormat/>
    <w:rsid w:val="0061480F"/>
    <w:pPr>
      <w:widowControl w:val="0"/>
      <w:autoSpaceDE w:val="0"/>
      <w:autoSpaceDN w:val="0"/>
      <w:spacing w:after="0" w:line="240" w:lineRule="auto"/>
    </w:pPr>
    <w:rPr>
      <w:rFonts w:ascii="Verdana" w:eastAsia="Verdana" w:hAnsi="Verdana" w:cs="Verdana"/>
      <w:sz w:val="17"/>
      <w:szCs w:val="17"/>
    </w:rPr>
  </w:style>
  <w:style w:type="character" w:customStyle="1" w:styleId="BodyTextChar0">
    <w:name w:val="Body Text Char"/>
    <w:basedOn w:val="DefaultParagraphFont"/>
    <w:link w:val="BodyText"/>
    <w:uiPriority w:val="99"/>
    <w:rsid w:val="0061480F"/>
    <w:rPr>
      <w:rFonts w:ascii="Verdana" w:eastAsia="Verdana" w:hAnsi="Verdana" w:cs="Verdana"/>
      <w:sz w:val="17"/>
      <w:szCs w:val="17"/>
    </w:rPr>
  </w:style>
  <w:style w:type="paragraph" w:customStyle="1" w:styleId="tiretno">
    <w:name w:val="tiret no"/>
    <w:basedOn w:val="Normal"/>
    <w:qFormat/>
    <w:rsid w:val="009F32EC"/>
    <w:pPr>
      <w:numPr>
        <w:numId w:val="7"/>
      </w:numPr>
      <w:pBdr>
        <w:top w:val="nil"/>
        <w:left w:val="nil"/>
        <w:bottom w:val="nil"/>
        <w:right w:val="nil"/>
        <w:between w:val="nil"/>
        <w:bar w:val="nil"/>
      </w:pBdr>
      <w:spacing w:after="120" w:line="240" w:lineRule="auto"/>
      <w:ind w:left="714" w:hanging="357"/>
      <w:contextualSpacing/>
      <w:jc w:val="both"/>
    </w:pPr>
    <w:rPr>
      <w:rFonts w:ascii="Times New Roman" w:eastAsia="Arial Unicode MS" w:hAnsi="Times New Roman" w:cs="Arial Unicode MS"/>
      <w:color w:val="000000"/>
      <w:sz w:val="24"/>
      <w:szCs w:val="24"/>
      <w:u w:color="000000"/>
      <w:bdr w:val="nil"/>
      <w:lang w:val="en-US" w:eastAsia="en-GB"/>
    </w:rPr>
  </w:style>
  <w:style w:type="paragraph" w:customStyle="1" w:styleId="ftrefCharCharCharChar">
    <w:name w:val="ftref Char Char Char Char"/>
    <w:aliases w:val="Char Char Char Char Char Char,Carattere Char1 Char Char Char Char,Carattere Char Char Carattere Carattere Char Char Char Char Char Char,single space Char Char Char Char Char"/>
    <w:basedOn w:val="Normal"/>
    <w:link w:val="FootnoteReference"/>
    <w:uiPriority w:val="99"/>
    <w:rsid w:val="008C68B2"/>
    <w:pPr>
      <w:spacing w:before="200" w:line="240" w:lineRule="exact"/>
    </w:pPr>
    <w:rPr>
      <w:vertAlign w:val="superscript"/>
    </w:rPr>
  </w:style>
  <w:style w:type="paragraph" w:customStyle="1" w:styleId="TableParagraph">
    <w:name w:val="Table Paragraph"/>
    <w:basedOn w:val="Normal"/>
    <w:uiPriority w:val="1"/>
    <w:qFormat/>
    <w:rsid w:val="00686EC9"/>
    <w:pPr>
      <w:widowControl w:val="0"/>
      <w:autoSpaceDE w:val="0"/>
      <w:autoSpaceDN w:val="0"/>
      <w:spacing w:after="0" w:line="240" w:lineRule="auto"/>
    </w:pPr>
    <w:rPr>
      <w:rFonts w:ascii="Gill Sans MT" w:eastAsia="Gill Sans MT" w:hAnsi="Gill Sans MT" w:cs="Gill Sans MT"/>
      <w:lang w:val="en-US"/>
    </w:rPr>
  </w:style>
  <w:style w:type="paragraph" w:styleId="Revision">
    <w:name w:val="Revision"/>
    <w:hidden/>
    <w:uiPriority w:val="99"/>
    <w:semiHidden/>
    <w:rsid w:val="00BD2A84"/>
    <w:pPr>
      <w:spacing w:after="0" w:line="240" w:lineRule="auto"/>
    </w:pPr>
  </w:style>
  <w:style w:type="table" w:customStyle="1" w:styleId="TableGrid1">
    <w:name w:val="Table Grid1"/>
    <w:basedOn w:val="TableNormal"/>
    <w:next w:val="TableGrid"/>
    <w:uiPriority w:val="59"/>
    <w:rsid w:val="008D70B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1">
    <w:name w:val="Heading 31"/>
    <w:basedOn w:val="Normal"/>
    <w:next w:val="Normal"/>
    <w:unhideWhenUsed/>
    <w:qFormat/>
    <w:rsid w:val="001D37DE"/>
    <w:pPr>
      <w:keepNext/>
      <w:keepLines/>
      <w:spacing w:before="40" w:after="0"/>
      <w:ind w:left="720" w:hanging="720"/>
      <w:outlineLvl w:val="2"/>
    </w:pPr>
    <w:rPr>
      <w:rFonts w:ascii="Calibri Light" w:eastAsia="DengXian Light" w:hAnsi="Calibri Light" w:cs="Times New Roman"/>
      <w:color w:val="1F4D78"/>
      <w:sz w:val="24"/>
      <w:szCs w:val="24"/>
    </w:rPr>
  </w:style>
  <w:style w:type="paragraph" w:customStyle="1" w:styleId="Heading41">
    <w:name w:val="Heading 41"/>
    <w:basedOn w:val="Normal"/>
    <w:next w:val="Normal"/>
    <w:unhideWhenUsed/>
    <w:qFormat/>
    <w:rsid w:val="001D37DE"/>
    <w:pPr>
      <w:keepNext/>
      <w:keepLines/>
      <w:spacing w:before="40" w:after="0"/>
      <w:ind w:left="864" w:hanging="864"/>
      <w:outlineLvl w:val="3"/>
    </w:pPr>
    <w:rPr>
      <w:rFonts w:ascii="Calibri Light" w:eastAsia="DengXian Light" w:hAnsi="Calibri Light" w:cs="Times New Roman"/>
      <w:i/>
      <w:iCs/>
      <w:color w:val="2E74B5"/>
    </w:rPr>
  </w:style>
  <w:style w:type="character" w:customStyle="1" w:styleId="IntenseEmphasis1">
    <w:name w:val="Intense Emphasis1"/>
    <w:basedOn w:val="DefaultParagraphFont"/>
    <w:uiPriority w:val="21"/>
    <w:qFormat/>
    <w:rsid w:val="001D37DE"/>
    <w:rPr>
      <w:i/>
      <w:iCs/>
      <w:color w:val="5B9BD5"/>
    </w:rPr>
  </w:style>
  <w:style w:type="paragraph" w:customStyle="1" w:styleId="Caption1">
    <w:name w:val="Caption1"/>
    <w:basedOn w:val="Normal"/>
    <w:next w:val="Normal"/>
    <w:uiPriority w:val="35"/>
    <w:unhideWhenUsed/>
    <w:qFormat/>
    <w:rsid w:val="001D37DE"/>
    <w:pPr>
      <w:spacing w:after="200" w:line="240" w:lineRule="auto"/>
    </w:pPr>
    <w:rPr>
      <w:rFonts w:eastAsia="MS Mincho"/>
      <w:iCs/>
      <w:color w:val="44546A"/>
      <w:sz w:val="20"/>
      <w:szCs w:val="18"/>
    </w:rPr>
  </w:style>
  <w:style w:type="paragraph" w:customStyle="1" w:styleId="TOCHeading1">
    <w:name w:val="TOC Heading1"/>
    <w:basedOn w:val="Heading1"/>
    <w:next w:val="Normal"/>
    <w:uiPriority w:val="39"/>
    <w:unhideWhenUsed/>
    <w:qFormat/>
    <w:rsid w:val="001D37DE"/>
    <w:pPr>
      <w:numPr>
        <w:numId w:val="0"/>
      </w:numPr>
      <w:spacing w:after="0" w:line="259" w:lineRule="auto"/>
      <w:ind w:left="720" w:hanging="720"/>
      <w:outlineLvl w:val="9"/>
    </w:pPr>
    <w:rPr>
      <w:rFonts w:ascii="Calibri Light" w:hAnsi="Calibri Light"/>
    </w:rPr>
  </w:style>
  <w:style w:type="character" w:customStyle="1" w:styleId="Hyperlink1">
    <w:name w:val="Hyperlink1"/>
    <w:basedOn w:val="DefaultParagraphFont"/>
    <w:uiPriority w:val="99"/>
    <w:unhideWhenUsed/>
    <w:rsid w:val="001D37DE"/>
    <w:rPr>
      <w:color w:val="0563C1"/>
      <w:u w:val="single"/>
    </w:rPr>
  </w:style>
  <w:style w:type="character" w:customStyle="1" w:styleId="FollowedHyperlink1">
    <w:name w:val="FollowedHyperlink1"/>
    <w:basedOn w:val="DefaultParagraphFont"/>
    <w:uiPriority w:val="99"/>
    <w:semiHidden/>
    <w:unhideWhenUsed/>
    <w:rsid w:val="001D37DE"/>
    <w:rPr>
      <w:color w:val="954F72"/>
      <w:u w:val="single"/>
    </w:rPr>
  </w:style>
  <w:style w:type="character" w:customStyle="1" w:styleId="Heading3Char1">
    <w:name w:val="Heading 3 Char1"/>
    <w:basedOn w:val="DefaultParagraphFont"/>
    <w:uiPriority w:val="9"/>
    <w:semiHidden/>
    <w:rsid w:val="001D37DE"/>
    <w:rPr>
      <w:rFonts w:asciiTheme="majorHAnsi" w:eastAsiaTheme="majorEastAsia" w:hAnsiTheme="majorHAnsi" w:cstheme="majorBidi"/>
      <w:color w:val="1F4D78" w:themeColor="accent1" w:themeShade="7F"/>
      <w:sz w:val="24"/>
      <w:szCs w:val="24"/>
      <w:lang w:val="fr-FR"/>
    </w:rPr>
  </w:style>
  <w:style w:type="character" w:customStyle="1" w:styleId="Heading4Char1">
    <w:name w:val="Heading 4 Char1"/>
    <w:basedOn w:val="DefaultParagraphFont"/>
    <w:uiPriority w:val="9"/>
    <w:semiHidden/>
    <w:rsid w:val="001D37DE"/>
    <w:rPr>
      <w:rFonts w:asciiTheme="majorHAnsi" w:eastAsiaTheme="majorEastAsia" w:hAnsiTheme="majorHAnsi" w:cstheme="majorBidi"/>
      <w:i/>
      <w:iCs/>
      <w:color w:val="2E74B5" w:themeColor="accent1" w:themeShade="BF"/>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933">
      <w:bodyDiv w:val="1"/>
      <w:marLeft w:val="0"/>
      <w:marRight w:val="0"/>
      <w:marTop w:val="0"/>
      <w:marBottom w:val="0"/>
      <w:divBdr>
        <w:top w:val="none" w:sz="0" w:space="0" w:color="auto"/>
        <w:left w:val="none" w:sz="0" w:space="0" w:color="auto"/>
        <w:bottom w:val="none" w:sz="0" w:space="0" w:color="auto"/>
        <w:right w:val="none" w:sz="0" w:space="0" w:color="auto"/>
      </w:divBdr>
    </w:div>
    <w:div w:id="30344370">
      <w:bodyDiv w:val="1"/>
      <w:marLeft w:val="0"/>
      <w:marRight w:val="0"/>
      <w:marTop w:val="0"/>
      <w:marBottom w:val="0"/>
      <w:divBdr>
        <w:top w:val="none" w:sz="0" w:space="0" w:color="auto"/>
        <w:left w:val="none" w:sz="0" w:space="0" w:color="auto"/>
        <w:bottom w:val="none" w:sz="0" w:space="0" w:color="auto"/>
        <w:right w:val="none" w:sz="0" w:space="0" w:color="auto"/>
      </w:divBdr>
    </w:div>
    <w:div w:id="179782588">
      <w:bodyDiv w:val="1"/>
      <w:marLeft w:val="0"/>
      <w:marRight w:val="0"/>
      <w:marTop w:val="0"/>
      <w:marBottom w:val="0"/>
      <w:divBdr>
        <w:top w:val="none" w:sz="0" w:space="0" w:color="auto"/>
        <w:left w:val="none" w:sz="0" w:space="0" w:color="auto"/>
        <w:bottom w:val="none" w:sz="0" w:space="0" w:color="auto"/>
        <w:right w:val="none" w:sz="0" w:space="0" w:color="auto"/>
      </w:divBdr>
    </w:div>
    <w:div w:id="198444386">
      <w:bodyDiv w:val="1"/>
      <w:marLeft w:val="0"/>
      <w:marRight w:val="0"/>
      <w:marTop w:val="0"/>
      <w:marBottom w:val="0"/>
      <w:divBdr>
        <w:top w:val="none" w:sz="0" w:space="0" w:color="auto"/>
        <w:left w:val="none" w:sz="0" w:space="0" w:color="auto"/>
        <w:bottom w:val="none" w:sz="0" w:space="0" w:color="auto"/>
        <w:right w:val="none" w:sz="0" w:space="0" w:color="auto"/>
      </w:divBdr>
    </w:div>
    <w:div w:id="259073690">
      <w:bodyDiv w:val="1"/>
      <w:marLeft w:val="0"/>
      <w:marRight w:val="0"/>
      <w:marTop w:val="0"/>
      <w:marBottom w:val="0"/>
      <w:divBdr>
        <w:top w:val="none" w:sz="0" w:space="0" w:color="auto"/>
        <w:left w:val="none" w:sz="0" w:space="0" w:color="auto"/>
        <w:bottom w:val="none" w:sz="0" w:space="0" w:color="auto"/>
        <w:right w:val="none" w:sz="0" w:space="0" w:color="auto"/>
      </w:divBdr>
      <w:divsChild>
        <w:div w:id="840895376">
          <w:marLeft w:val="360"/>
          <w:marRight w:val="0"/>
          <w:marTop w:val="200"/>
          <w:marBottom w:val="160"/>
          <w:divBdr>
            <w:top w:val="none" w:sz="0" w:space="0" w:color="auto"/>
            <w:left w:val="none" w:sz="0" w:space="0" w:color="auto"/>
            <w:bottom w:val="none" w:sz="0" w:space="0" w:color="auto"/>
            <w:right w:val="none" w:sz="0" w:space="0" w:color="auto"/>
          </w:divBdr>
        </w:div>
      </w:divsChild>
    </w:div>
    <w:div w:id="306328046">
      <w:bodyDiv w:val="1"/>
      <w:marLeft w:val="0"/>
      <w:marRight w:val="0"/>
      <w:marTop w:val="0"/>
      <w:marBottom w:val="0"/>
      <w:divBdr>
        <w:top w:val="none" w:sz="0" w:space="0" w:color="auto"/>
        <w:left w:val="none" w:sz="0" w:space="0" w:color="auto"/>
        <w:bottom w:val="none" w:sz="0" w:space="0" w:color="auto"/>
        <w:right w:val="none" w:sz="0" w:space="0" w:color="auto"/>
      </w:divBdr>
    </w:div>
    <w:div w:id="377558949">
      <w:bodyDiv w:val="1"/>
      <w:marLeft w:val="0"/>
      <w:marRight w:val="0"/>
      <w:marTop w:val="0"/>
      <w:marBottom w:val="0"/>
      <w:divBdr>
        <w:top w:val="none" w:sz="0" w:space="0" w:color="auto"/>
        <w:left w:val="none" w:sz="0" w:space="0" w:color="auto"/>
        <w:bottom w:val="none" w:sz="0" w:space="0" w:color="auto"/>
        <w:right w:val="none" w:sz="0" w:space="0" w:color="auto"/>
      </w:divBdr>
      <w:divsChild>
        <w:div w:id="1135754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603847">
      <w:bodyDiv w:val="1"/>
      <w:marLeft w:val="0"/>
      <w:marRight w:val="0"/>
      <w:marTop w:val="0"/>
      <w:marBottom w:val="0"/>
      <w:divBdr>
        <w:top w:val="none" w:sz="0" w:space="0" w:color="auto"/>
        <w:left w:val="none" w:sz="0" w:space="0" w:color="auto"/>
        <w:bottom w:val="none" w:sz="0" w:space="0" w:color="auto"/>
        <w:right w:val="none" w:sz="0" w:space="0" w:color="auto"/>
      </w:divBdr>
    </w:div>
    <w:div w:id="563834069">
      <w:bodyDiv w:val="1"/>
      <w:marLeft w:val="0"/>
      <w:marRight w:val="0"/>
      <w:marTop w:val="0"/>
      <w:marBottom w:val="0"/>
      <w:divBdr>
        <w:top w:val="none" w:sz="0" w:space="0" w:color="auto"/>
        <w:left w:val="none" w:sz="0" w:space="0" w:color="auto"/>
        <w:bottom w:val="none" w:sz="0" w:space="0" w:color="auto"/>
        <w:right w:val="none" w:sz="0" w:space="0" w:color="auto"/>
      </w:divBdr>
    </w:div>
    <w:div w:id="582842427">
      <w:bodyDiv w:val="1"/>
      <w:marLeft w:val="0"/>
      <w:marRight w:val="0"/>
      <w:marTop w:val="0"/>
      <w:marBottom w:val="0"/>
      <w:divBdr>
        <w:top w:val="none" w:sz="0" w:space="0" w:color="auto"/>
        <w:left w:val="none" w:sz="0" w:space="0" w:color="auto"/>
        <w:bottom w:val="none" w:sz="0" w:space="0" w:color="auto"/>
        <w:right w:val="none" w:sz="0" w:space="0" w:color="auto"/>
      </w:divBdr>
      <w:divsChild>
        <w:div w:id="509444072">
          <w:marLeft w:val="0"/>
          <w:marRight w:val="0"/>
          <w:marTop w:val="0"/>
          <w:marBottom w:val="0"/>
          <w:divBdr>
            <w:top w:val="none" w:sz="0" w:space="0" w:color="auto"/>
            <w:left w:val="none" w:sz="0" w:space="0" w:color="auto"/>
            <w:bottom w:val="none" w:sz="0" w:space="0" w:color="auto"/>
            <w:right w:val="none" w:sz="0" w:space="0" w:color="auto"/>
          </w:divBdr>
        </w:div>
      </w:divsChild>
    </w:div>
    <w:div w:id="660544195">
      <w:bodyDiv w:val="1"/>
      <w:marLeft w:val="0"/>
      <w:marRight w:val="0"/>
      <w:marTop w:val="0"/>
      <w:marBottom w:val="0"/>
      <w:divBdr>
        <w:top w:val="none" w:sz="0" w:space="0" w:color="auto"/>
        <w:left w:val="none" w:sz="0" w:space="0" w:color="auto"/>
        <w:bottom w:val="none" w:sz="0" w:space="0" w:color="auto"/>
        <w:right w:val="none" w:sz="0" w:space="0" w:color="auto"/>
      </w:divBdr>
      <w:divsChild>
        <w:div w:id="1317764620">
          <w:marLeft w:val="360"/>
          <w:marRight w:val="0"/>
          <w:marTop w:val="200"/>
          <w:marBottom w:val="0"/>
          <w:divBdr>
            <w:top w:val="none" w:sz="0" w:space="0" w:color="auto"/>
            <w:left w:val="none" w:sz="0" w:space="0" w:color="auto"/>
            <w:bottom w:val="none" w:sz="0" w:space="0" w:color="auto"/>
            <w:right w:val="none" w:sz="0" w:space="0" w:color="auto"/>
          </w:divBdr>
        </w:div>
        <w:div w:id="1436049709">
          <w:marLeft w:val="1080"/>
          <w:marRight w:val="0"/>
          <w:marTop w:val="100"/>
          <w:marBottom w:val="0"/>
          <w:divBdr>
            <w:top w:val="none" w:sz="0" w:space="0" w:color="auto"/>
            <w:left w:val="none" w:sz="0" w:space="0" w:color="auto"/>
            <w:bottom w:val="none" w:sz="0" w:space="0" w:color="auto"/>
            <w:right w:val="none" w:sz="0" w:space="0" w:color="auto"/>
          </w:divBdr>
        </w:div>
        <w:div w:id="175120282">
          <w:marLeft w:val="1080"/>
          <w:marRight w:val="0"/>
          <w:marTop w:val="100"/>
          <w:marBottom w:val="0"/>
          <w:divBdr>
            <w:top w:val="none" w:sz="0" w:space="0" w:color="auto"/>
            <w:left w:val="none" w:sz="0" w:space="0" w:color="auto"/>
            <w:bottom w:val="none" w:sz="0" w:space="0" w:color="auto"/>
            <w:right w:val="none" w:sz="0" w:space="0" w:color="auto"/>
          </w:divBdr>
        </w:div>
        <w:div w:id="943077545">
          <w:marLeft w:val="1080"/>
          <w:marRight w:val="0"/>
          <w:marTop w:val="100"/>
          <w:marBottom w:val="0"/>
          <w:divBdr>
            <w:top w:val="none" w:sz="0" w:space="0" w:color="auto"/>
            <w:left w:val="none" w:sz="0" w:space="0" w:color="auto"/>
            <w:bottom w:val="none" w:sz="0" w:space="0" w:color="auto"/>
            <w:right w:val="none" w:sz="0" w:space="0" w:color="auto"/>
          </w:divBdr>
        </w:div>
        <w:div w:id="1990353960">
          <w:marLeft w:val="1080"/>
          <w:marRight w:val="0"/>
          <w:marTop w:val="100"/>
          <w:marBottom w:val="0"/>
          <w:divBdr>
            <w:top w:val="none" w:sz="0" w:space="0" w:color="auto"/>
            <w:left w:val="none" w:sz="0" w:space="0" w:color="auto"/>
            <w:bottom w:val="none" w:sz="0" w:space="0" w:color="auto"/>
            <w:right w:val="none" w:sz="0" w:space="0" w:color="auto"/>
          </w:divBdr>
        </w:div>
        <w:div w:id="241910649">
          <w:marLeft w:val="1080"/>
          <w:marRight w:val="0"/>
          <w:marTop w:val="100"/>
          <w:marBottom w:val="0"/>
          <w:divBdr>
            <w:top w:val="none" w:sz="0" w:space="0" w:color="auto"/>
            <w:left w:val="none" w:sz="0" w:space="0" w:color="auto"/>
            <w:bottom w:val="none" w:sz="0" w:space="0" w:color="auto"/>
            <w:right w:val="none" w:sz="0" w:space="0" w:color="auto"/>
          </w:divBdr>
        </w:div>
        <w:div w:id="795296919">
          <w:marLeft w:val="1080"/>
          <w:marRight w:val="0"/>
          <w:marTop w:val="100"/>
          <w:marBottom w:val="0"/>
          <w:divBdr>
            <w:top w:val="none" w:sz="0" w:space="0" w:color="auto"/>
            <w:left w:val="none" w:sz="0" w:space="0" w:color="auto"/>
            <w:bottom w:val="none" w:sz="0" w:space="0" w:color="auto"/>
            <w:right w:val="none" w:sz="0" w:space="0" w:color="auto"/>
          </w:divBdr>
        </w:div>
        <w:div w:id="22247927">
          <w:marLeft w:val="1080"/>
          <w:marRight w:val="0"/>
          <w:marTop w:val="100"/>
          <w:marBottom w:val="0"/>
          <w:divBdr>
            <w:top w:val="none" w:sz="0" w:space="0" w:color="auto"/>
            <w:left w:val="none" w:sz="0" w:space="0" w:color="auto"/>
            <w:bottom w:val="none" w:sz="0" w:space="0" w:color="auto"/>
            <w:right w:val="none" w:sz="0" w:space="0" w:color="auto"/>
          </w:divBdr>
        </w:div>
      </w:divsChild>
    </w:div>
    <w:div w:id="723453489">
      <w:bodyDiv w:val="1"/>
      <w:marLeft w:val="0"/>
      <w:marRight w:val="0"/>
      <w:marTop w:val="0"/>
      <w:marBottom w:val="0"/>
      <w:divBdr>
        <w:top w:val="none" w:sz="0" w:space="0" w:color="auto"/>
        <w:left w:val="none" w:sz="0" w:space="0" w:color="auto"/>
        <w:bottom w:val="none" w:sz="0" w:space="0" w:color="auto"/>
        <w:right w:val="none" w:sz="0" w:space="0" w:color="auto"/>
      </w:divBdr>
    </w:div>
    <w:div w:id="727463524">
      <w:bodyDiv w:val="1"/>
      <w:marLeft w:val="0"/>
      <w:marRight w:val="0"/>
      <w:marTop w:val="0"/>
      <w:marBottom w:val="0"/>
      <w:divBdr>
        <w:top w:val="none" w:sz="0" w:space="0" w:color="auto"/>
        <w:left w:val="none" w:sz="0" w:space="0" w:color="auto"/>
        <w:bottom w:val="none" w:sz="0" w:space="0" w:color="auto"/>
        <w:right w:val="none" w:sz="0" w:space="0" w:color="auto"/>
      </w:divBdr>
    </w:div>
    <w:div w:id="761994527">
      <w:bodyDiv w:val="1"/>
      <w:marLeft w:val="0"/>
      <w:marRight w:val="0"/>
      <w:marTop w:val="0"/>
      <w:marBottom w:val="0"/>
      <w:divBdr>
        <w:top w:val="none" w:sz="0" w:space="0" w:color="auto"/>
        <w:left w:val="none" w:sz="0" w:space="0" w:color="auto"/>
        <w:bottom w:val="none" w:sz="0" w:space="0" w:color="auto"/>
        <w:right w:val="none" w:sz="0" w:space="0" w:color="auto"/>
      </w:divBdr>
      <w:divsChild>
        <w:div w:id="1973510866">
          <w:marLeft w:val="360"/>
          <w:marRight w:val="0"/>
          <w:marTop w:val="200"/>
          <w:marBottom w:val="120"/>
          <w:divBdr>
            <w:top w:val="none" w:sz="0" w:space="0" w:color="auto"/>
            <w:left w:val="none" w:sz="0" w:space="0" w:color="auto"/>
            <w:bottom w:val="none" w:sz="0" w:space="0" w:color="auto"/>
            <w:right w:val="none" w:sz="0" w:space="0" w:color="auto"/>
          </w:divBdr>
        </w:div>
        <w:div w:id="1207833831">
          <w:marLeft w:val="1080"/>
          <w:marRight w:val="0"/>
          <w:marTop w:val="100"/>
          <w:marBottom w:val="120"/>
          <w:divBdr>
            <w:top w:val="none" w:sz="0" w:space="0" w:color="auto"/>
            <w:left w:val="none" w:sz="0" w:space="0" w:color="auto"/>
            <w:bottom w:val="none" w:sz="0" w:space="0" w:color="auto"/>
            <w:right w:val="none" w:sz="0" w:space="0" w:color="auto"/>
          </w:divBdr>
        </w:div>
        <w:div w:id="1588347397">
          <w:marLeft w:val="1080"/>
          <w:marRight w:val="0"/>
          <w:marTop w:val="100"/>
          <w:marBottom w:val="120"/>
          <w:divBdr>
            <w:top w:val="none" w:sz="0" w:space="0" w:color="auto"/>
            <w:left w:val="none" w:sz="0" w:space="0" w:color="auto"/>
            <w:bottom w:val="none" w:sz="0" w:space="0" w:color="auto"/>
            <w:right w:val="none" w:sz="0" w:space="0" w:color="auto"/>
          </w:divBdr>
        </w:div>
        <w:div w:id="503477971">
          <w:marLeft w:val="1080"/>
          <w:marRight w:val="0"/>
          <w:marTop w:val="100"/>
          <w:marBottom w:val="120"/>
          <w:divBdr>
            <w:top w:val="none" w:sz="0" w:space="0" w:color="auto"/>
            <w:left w:val="none" w:sz="0" w:space="0" w:color="auto"/>
            <w:bottom w:val="none" w:sz="0" w:space="0" w:color="auto"/>
            <w:right w:val="none" w:sz="0" w:space="0" w:color="auto"/>
          </w:divBdr>
        </w:div>
        <w:div w:id="1637178330">
          <w:marLeft w:val="360"/>
          <w:marRight w:val="0"/>
          <w:marTop w:val="200"/>
          <w:marBottom w:val="120"/>
          <w:divBdr>
            <w:top w:val="none" w:sz="0" w:space="0" w:color="auto"/>
            <w:left w:val="none" w:sz="0" w:space="0" w:color="auto"/>
            <w:bottom w:val="none" w:sz="0" w:space="0" w:color="auto"/>
            <w:right w:val="none" w:sz="0" w:space="0" w:color="auto"/>
          </w:divBdr>
        </w:div>
        <w:div w:id="325477521">
          <w:marLeft w:val="360"/>
          <w:marRight w:val="0"/>
          <w:marTop w:val="200"/>
          <w:marBottom w:val="120"/>
          <w:divBdr>
            <w:top w:val="none" w:sz="0" w:space="0" w:color="auto"/>
            <w:left w:val="none" w:sz="0" w:space="0" w:color="auto"/>
            <w:bottom w:val="none" w:sz="0" w:space="0" w:color="auto"/>
            <w:right w:val="none" w:sz="0" w:space="0" w:color="auto"/>
          </w:divBdr>
        </w:div>
        <w:div w:id="340856820">
          <w:marLeft w:val="360"/>
          <w:marRight w:val="0"/>
          <w:marTop w:val="200"/>
          <w:marBottom w:val="120"/>
          <w:divBdr>
            <w:top w:val="none" w:sz="0" w:space="0" w:color="auto"/>
            <w:left w:val="none" w:sz="0" w:space="0" w:color="auto"/>
            <w:bottom w:val="none" w:sz="0" w:space="0" w:color="auto"/>
            <w:right w:val="none" w:sz="0" w:space="0" w:color="auto"/>
          </w:divBdr>
        </w:div>
        <w:div w:id="227232962">
          <w:marLeft w:val="360"/>
          <w:marRight w:val="0"/>
          <w:marTop w:val="200"/>
          <w:marBottom w:val="120"/>
          <w:divBdr>
            <w:top w:val="none" w:sz="0" w:space="0" w:color="auto"/>
            <w:left w:val="none" w:sz="0" w:space="0" w:color="auto"/>
            <w:bottom w:val="none" w:sz="0" w:space="0" w:color="auto"/>
            <w:right w:val="none" w:sz="0" w:space="0" w:color="auto"/>
          </w:divBdr>
        </w:div>
        <w:div w:id="1951860813">
          <w:marLeft w:val="1080"/>
          <w:marRight w:val="0"/>
          <w:marTop w:val="100"/>
          <w:marBottom w:val="120"/>
          <w:divBdr>
            <w:top w:val="none" w:sz="0" w:space="0" w:color="auto"/>
            <w:left w:val="none" w:sz="0" w:space="0" w:color="auto"/>
            <w:bottom w:val="none" w:sz="0" w:space="0" w:color="auto"/>
            <w:right w:val="none" w:sz="0" w:space="0" w:color="auto"/>
          </w:divBdr>
        </w:div>
        <w:div w:id="775637482">
          <w:marLeft w:val="1080"/>
          <w:marRight w:val="0"/>
          <w:marTop w:val="100"/>
          <w:marBottom w:val="120"/>
          <w:divBdr>
            <w:top w:val="none" w:sz="0" w:space="0" w:color="auto"/>
            <w:left w:val="none" w:sz="0" w:space="0" w:color="auto"/>
            <w:bottom w:val="none" w:sz="0" w:space="0" w:color="auto"/>
            <w:right w:val="none" w:sz="0" w:space="0" w:color="auto"/>
          </w:divBdr>
        </w:div>
        <w:div w:id="947278618">
          <w:marLeft w:val="1080"/>
          <w:marRight w:val="0"/>
          <w:marTop w:val="100"/>
          <w:marBottom w:val="120"/>
          <w:divBdr>
            <w:top w:val="none" w:sz="0" w:space="0" w:color="auto"/>
            <w:left w:val="none" w:sz="0" w:space="0" w:color="auto"/>
            <w:bottom w:val="none" w:sz="0" w:space="0" w:color="auto"/>
            <w:right w:val="none" w:sz="0" w:space="0" w:color="auto"/>
          </w:divBdr>
        </w:div>
      </w:divsChild>
    </w:div>
    <w:div w:id="804005671">
      <w:bodyDiv w:val="1"/>
      <w:marLeft w:val="0"/>
      <w:marRight w:val="0"/>
      <w:marTop w:val="0"/>
      <w:marBottom w:val="0"/>
      <w:divBdr>
        <w:top w:val="none" w:sz="0" w:space="0" w:color="auto"/>
        <w:left w:val="none" w:sz="0" w:space="0" w:color="auto"/>
        <w:bottom w:val="none" w:sz="0" w:space="0" w:color="auto"/>
        <w:right w:val="none" w:sz="0" w:space="0" w:color="auto"/>
      </w:divBdr>
      <w:divsChild>
        <w:div w:id="1444766451">
          <w:marLeft w:val="0"/>
          <w:marRight w:val="0"/>
          <w:marTop w:val="0"/>
          <w:marBottom w:val="120"/>
          <w:divBdr>
            <w:top w:val="none" w:sz="0" w:space="0" w:color="auto"/>
            <w:left w:val="none" w:sz="0" w:space="0" w:color="auto"/>
            <w:bottom w:val="none" w:sz="0" w:space="0" w:color="auto"/>
            <w:right w:val="none" w:sz="0" w:space="0" w:color="auto"/>
          </w:divBdr>
          <w:divsChild>
            <w:div w:id="144442457">
              <w:marLeft w:val="0"/>
              <w:marRight w:val="0"/>
              <w:marTop w:val="0"/>
              <w:marBottom w:val="0"/>
              <w:divBdr>
                <w:top w:val="none" w:sz="0" w:space="0" w:color="auto"/>
                <w:left w:val="none" w:sz="0" w:space="0" w:color="auto"/>
                <w:bottom w:val="none" w:sz="0" w:space="0" w:color="auto"/>
                <w:right w:val="none" w:sz="0" w:space="0" w:color="auto"/>
              </w:divBdr>
              <w:divsChild>
                <w:div w:id="473061629">
                  <w:marLeft w:val="0"/>
                  <w:marRight w:val="0"/>
                  <w:marTop w:val="0"/>
                  <w:marBottom w:val="0"/>
                  <w:divBdr>
                    <w:top w:val="none" w:sz="0" w:space="0" w:color="auto"/>
                    <w:left w:val="none" w:sz="0" w:space="0" w:color="auto"/>
                    <w:bottom w:val="none" w:sz="0" w:space="0" w:color="auto"/>
                    <w:right w:val="none" w:sz="0" w:space="0" w:color="auto"/>
                  </w:divBdr>
                  <w:divsChild>
                    <w:div w:id="118058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368959">
      <w:bodyDiv w:val="1"/>
      <w:marLeft w:val="0"/>
      <w:marRight w:val="0"/>
      <w:marTop w:val="0"/>
      <w:marBottom w:val="0"/>
      <w:divBdr>
        <w:top w:val="none" w:sz="0" w:space="0" w:color="auto"/>
        <w:left w:val="none" w:sz="0" w:space="0" w:color="auto"/>
        <w:bottom w:val="none" w:sz="0" w:space="0" w:color="auto"/>
        <w:right w:val="none" w:sz="0" w:space="0" w:color="auto"/>
      </w:divBdr>
    </w:div>
    <w:div w:id="969672524">
      <w:bodyDiv w:val="1"/>
      <w:marLeft w:val="0"/>
      <w:marRight w:val="0"/>
      <w:marTop w:val="0"/>
      <w:marBottom w:val="0"/>
      <w:divBdr>
        <w:top w:val="none" w:sz="0" w:space="0" w:color="auto"/>
        <w:left w:val="none" w:sz="0" w:space="0" w:color="auto"/>
        <w:bottom w:val="none" w:sz="0" w:space="0" w:color="auto"/>
        <w:right w:val="none" w:sz="0" w:space="0" w:color="auto"/>
      </w:divBdr>
    </w:div>
    <w:div w:id="973218059">
      <w:bodyDiv w:val="1"/>
      <w:marLeft w:val="0"/>
      <w:marRight w:val="0"/>
      <w:marTop w:val="0"/>
      <w:marBottom w:val="0"/>
      <w:divBdr>
        <w:top w:val="none" w:sz="0" w:space="0" w:color="auto"/>
        <w:left w:val="none" w:sz="0" w:space="0" w:color="auto"/>
        <w:bottom w:val="none" w:sz="0" w:space="0" w:color="auto"/>
        <w:right w:val="none" w:sz="0" w:space="0" w:color="auto"/>
      </w:divBdr>
    </w:div>
    <w:div w:id="1055588493">
      <w:bodyDiv w:val="1"/>
      <w:marLeft w:val="0"/>
      <w:marRight w:val="0"/>
      <w:marTop w:val="0"/>
      <w:marBottom w:val="0"/>
      <w:divBdr>
        <w:top w:val="none" w:sz="0" w:space="0" w:color="auto"/>
        <w:left w:val="none" w:sz="0" w:space="0" w:color="auto"/>
        <w:bottom w:val="none" w:sz="0" w:space="0" w:color="auto"/>
        <w:right w:val="none" w:sz="0" w:space="0" w:color="auto"/>
      </w:divBdr>
      <w:divsChild>
        <w:div w:id="2141413901">
          <w:marLeft w:val="806"/>
          <w:marRight w:val="0"/>
          <w:marTop w:val="200"/>
          <w:marBottom w:val="0"/>
          <w:divBdr>
            <w:top w:val="none" w:sz="0" w:space="0" w:color="auto"/>
            <w:left w:val="none" w:sz="0" w:space="0" w:color="auto"/>
            <w:bottom w:val="none" w:sz="0" w:space="0" w:color="auto"/>
            <w:right w:val="none" w:sz="0" w:space="0" w:color="auto"/>
          </w:divBdr>
        </w:div>
        <w:div w:id="163514536">
          <w:marLeft w:val="547"/>
          <w:marRight w:val="0"/>
          <w:marTop w:val="200"/>
          <w:marBottom w:val="0"/>
          <w:divBdr>
            <w:top w:val="none" w:sz="0" w:space="0" w:color="auto"/>
            <w:left w:val="none" w:sz="0" w:space="0" w:color="auto"/>
            <w:bottom w:val="none" w:sz="0" w:space="0" w:color="auto"/>
            <w:right w:val="none" w:sz="0" w:space="0" w:color="auto"/>
          </w:divBdr>
        </w:div>
        <w:div w:id="1886872262">
          <w:marLeft w:val="547"/>
          <w:marRight w:val="0"/>
          <w:marTop w:val="200"/>
          <w:marBottom w:val="120"/>
          <w:divBdr>
            <w:top w:val="none" w:sz="0" w:space="0" w:color="auto"/>
            <w:left w:val="none" w:sz="0" w:space="0" w:color="auto"/>
            <w:bottom w:val="none" w:sz="0" w:space="0" w:color="auto"/>
            <w:right w:val="none" w:sz="0" w:space="0" w:color="auto"/>
          </w:divBdr>
        </w:div>
        <w:div w:id="853493280">
          <w:marLeft w:val="547"/>
          <w:marRight w:val="0"/>
          <w:marTop w:val="200"/>
          <w:marBottom w:val="0"/>
          <w:divBdr>
            <w:top w:val="none" w:sz="0" w:space="0" w:color="auto"/>
            <w:left w:val="none" w:sz="0" w:space="0" w:color="auto"/>
            <w:bottom w:val="none" w:sz="0" w:space="0" w:color="auto"/>
            <w:right w:val="none" w:sz="0" w:space="0" w:color="auto"/>
          </w:divBdr>
        </w:div>
        <w:div w:id="1126778114">
          <w:marLeft w:val="1080"/>
          <w:marRight w:val="0"/>
          <w:marTop w:val="100"/>
          <w:marBottom w:val="0"/>
          <w:divBdr>
            <w:top w:val="none" w:sz="0" w:space="0" w:color="auto"/>
            <w:left w:val="none" w:sz="0" w:space="0" w:color="auto"/>
            <w:bottom w:val="none" w:sz="0" w:space="0" w:color="auto"/>
            <w:right w:val="none" w:sz="0" w:space="0" w:color="auto"/>
          </w:divBdr>
        </w:div>
        <w:div w:id="809707061">
          <w:marLeft w:val="1080"/>
          <w:marRight w:val="0"/>
          <w:marTop w:val="100"/>
          <w:marBottom w:val="0"/>
          <w:divBdr>
            <w:top w:val="none" w:sz="0" w:space="0" w:color="auto"/>
            <w:left w:val="none" w:sz="0" w:space="0" w:color="auto"/>
            <w:bottom w:val="none" w:sz="0" w:space="0" w:color="auto"/>
            <w:right w:val="none" w:sz="0" w:space="0" w:color="auto"/>
          </w:divBdr>
        </w:div>
        <w:div w:id="2054766944">
          <w:marLeft w:val="1080"/>
          <w:marRight w:val="0"/>
          <w:marTop w:val="100"/>
          <w:marBottom w:val="0"/>
          <w:divBdr>
            <w:top w:val="none" w:sz="0" w:space="0" w:color="auto"/>
            <w:left w:val="none" w:sz="0" w:space="0" w:color="auto"/>
            <w:bottom w:val="none" w:sz="0" w:space="0" w:color="auto"/>
            <w:right w:val="none" w:sz="0" w:space="0" w:color="auto"/>
          </w:divBdr>
        </w:div>
        <w:div w:id="625628161">
          <w:marLeft w:val="1080"/>
          <w:marRight w:val="0"/>
          <w:marTop w:val="100"/>
          <w:marBottom w:val="0"/>
          <w:divBdr>
            <w:top w:val="none" w:sz="0" w:space="0" w:color="auto"/>
            <w:left w:val="none" w:sz="0" w:space="0" w:color="auto"/>
            <w:bottom w:val="none" w:sz="0" w:space="0" w:color="auto"/>
            <w:right w:val="none" w:sz="0" w:space="0" w:color="auto"/>
          </w:divBdr>
        </w:div>
        <w:div w:id="1099713580">
          <w:marLeft w:val="1080"/>
          <w:marRight w:val="0"/>
          <w:marTop w:val="100"/>
          <w:marBottom w:val="0"/>
          <w:divBdr>
            <w:top w:val="none" w:sz="0" w:space="0" w:color="auto"/>
            <w:left w:val="none" w:sz="0" w:space="0" w:color="auto"/>
            <w:bottom w:val="none" w:sz="0" w:space="0" w:color="auto"/>
            <w:right w:val="none" w:sz="0" w:space="0" w:color="auto"/>
          </w:divBdr>
        </w:div>
        <w:div w:id="223569411">
          <w:marLeft w:val="1080"/>
          <w:marRight w:val="0"/>
          <w:marTop w:val="100"/>
          <w:marBottom w:val="0"/>
          <w:divBdr>
            <w:top w:val="none" w:sz="0" w:space="0" w:color="auto"/>
            <w:left w:val="none" w:sz="0" w:space="0" w:color="auto"/>
            <w:bottom w:val="none" w:sz="0" w:space="0" w:color="auto"/>
            <w:right w:val="none" w:sz="0" w:space="0" w:color="auto"/>
          </w:divBdr>
        </w:div>
        <w:div w:id="1752459808">
          <w:marLeft w:val="1080"/>
          <w:marRight w:val="0"/>
          <w:marTop w:val="100"/>
          <w:marBottom w:val="0"/>
          <w:divBdr>
            <w:top w:val="none" w:sz="0" w:space="0" w:color="auto"/>
            <w:left w:val="none" w:sz="0" w:space="0" w:color="auto"/>
            <w:bottom w:val="none" w:sz="0" w:space="0" w:color="auto"/>
            <w:right w:val="none" w:sz="0" w:space="0" w:color="auto"/>
          </w:divBdr>
        </w:div>
        <w:div w:id="1620068672">
          <w:marLeft w:val="360"/>
          <w:marRight w:val="0"/>
          <w:marTop w:val="200"/>
          <w:marBottom w:val="0"/>
          <w:divBdr>
            <w:top w:val="none" w:sz="0" w:space="0" w:color="auto"/>
            <w:left w:val="none" w:sz="0" w:space="0" w:color="auto"/>
            <w:bottom w:val="none" w:sz="0" w:space="0" w:color="auto"/>
            <w:right w:val="none" w:sz="0" w:space="0" w:color="auto"/>
          </w:divBdr>
        </w:div>
        <w:div w:id="2028408271">
          <w:marLeft w:val="360"/>
          <w:marRight w:val="0"/>
          <w:marTop w:val="200"/>
          <w:marBottom w:val="0"/>
          <w:divBdr>
            <w:top w:val="none" w:sz="0" w:space="0" w:color="auto"/>
            <w:left w:val="none" w:sz="0" w:space="0" w:color="auto"/>
            <w:bottom w:val="none" w:sz="0" w:space="0" w:color="auto"/>
            <w:right w:val="none" w:sz="0" w:space="0" w:color="auto"/>
          </w:divBdr>
        </w:div>
      </w:divsChild>
    </w:div>
    <w:div w:id="1082530341">
      <w:bodyDiv w:val="1"/>
      <w:marLeft w:val="0"/>
      <w:marRight w:val="0"/>
      <w:marTop w:val="0"/>
      <w:marBottom w:val="0"/>
      <w:divBdr>
        <w:top w:val="none" w:sz="0" w:space="0" w:color="auto"/>
        <w:left w:val="none" w:sz="0" w:space="0" w:color="auto"/>
        <w:bottom w:val="none" w:sz="0" w:space="0" w:color="auto"/>
        <w:right w:val="none" w:sz="0" w:space="0" w:color="auto"/>
      </w:divBdr>
      <w:divsChild>
        <w:div w:id="2003387781">
          <w:blockQuote w:val="1"/>
          <w:marLeft w:val="720"/>
          <w:marRight w:val="720"/>
          <w:marTop w:val="100"/>
          <w:marBottom w:val="100"/>
          <w:divBdr>
            <w:top w:val="none" w:sz="0" w:space="0" w:color="auto"/>
            <w:left w:val="none" w:sz="0" w:space="0" w:color="auto"/>
            <w:bottom w:val="none" w:sz="0" w:space="0" w:color="auto"/>
            <w:right w:val="none" w:sz="0" w:space="0" w:color="auto"/>
          </w:divBdr>
        </w:div>
        <w:div w:id="50968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432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8386661">
          <w:blockQuote w:val="1"/>
          <w:marLeft w:val="720"/>
          <w:marRight w:val="720"/>
          <w:marTop w:val="100"/>
          <w:marBottom w:val="100"/>
          <w:divBdr>
            <w:top w:val="none" w:sz="0" w:space="0" w:color="auto"/>
            <w:left w:val="none" w:sz="0" w:space="0" w:color="auto"/>
            <w:bottom w:val="none" w:sz="0" w:space="0" w:color="auto"/>
            <w:right w:val="none" w:sz="0" w:space="0" w:color="auto"/>
          </w:divBdr>
        </w:div>
        <w:div w:id="966395572">
          <w:marLeft w:val="0"/>
          <w:marRight w:val="0"/>
          <w:marTop w:val="0"/>
          <w:marBottom w:val="0"/>
          <w:divBdr>
            <w:top w:val="none" w:sz="0" w:space="0" w:color="auto"/>
            <w:left w:val="none" w:sz="0" w:space="0" w:color="auto"/>
            <w:bottom w:val="none" w:sz="0" w:space="0" w:color="auto"/>
            <w:right w:val="none" w:sz="0" w:space="0" w:color="auto"/>
          </w:divBdr>
        </w:div>
      </w:divsChild>
    </w:div>
    <w:div w:id="1085808848">
      <w:bodyDiv w:val="1"/>
      <w:marLeft w:val="0"/>
      <w:marRight w:val="0"/>
      <w:marTop w:val="0"/>
      <w:marBottom w:val="0"/>
      <w:divBdr>
        <w:top w:val="none" w:sz="0" w:space="0" w:color="auto"/>
        <w:left w:val="none" w:sz="0" w:space="0" w:color="auto"/>
        <w:bottom w:val="none" w:sz="0" w:space="0" w:color="auto"/>
        <w:right w:val="none" w:sz="0" w:space="0" w:color="auto"/>
      </w:divBdr>
    </w:div>
    <w:div w:id="1092898973">
      <w:bodyDiv w:val="1"/>
      <w:marLeft w:val="0"/>
      <w:marRight w:val="0"/>
      <w:marTop w:val="0"/>
      <w:marBottom w:val="0"/>
      <w:divBdr>
        <w:top w:val="none" w:sz="0" w:space="0" w:color="auto"/>
        <w:left w:val="none" w:sz="0" w:space="0" w:color="auto"/>
        <w:bottom w:val="none" w:sz="0" w:space="0" w:color="auto"/>
        <w:right w:val="none" w:sz="0" w:space="0" w:color="auto"/>
      </w:divBdr>
    </w:div>
    <w:div w:id="1261332886">
      <w:bodyDiv w:val="1"/>
      <w:marLeft w:val="0"/>
      <w:marRight w:val="0"/>
      <w:marTop w:val="0"/>
      <w:marBottom w:val="0"/>
      <w:divBdr>
        <w:top w:val="none" w:sz="0" w:space="0" w:color="auto"/>
        <w:left w:val="none" w:sz="0" w:space="0" w:color="auto"/>
        <w:bottom w:val="none" w:sz="0" w:space="0" w:color="auto"/>
        <w:right w:val="none" w:sz="0" w:space="0" w:color="auto"/>
      </w:divBdr>
      <w:divsChild>
        <w:div w:id="132260181">
          <w:marLeft w:val="0"/>
          <w:marRight w:val="0"/>
          <w:marTop w:val="0"/>
          <w:marBottom w:val="450"/>
          <w:divBdr>
            <w:top w:val="single" w:sz="6" w:space="19" w:color="DEDEDE"/>
            <w:left w:val="single" w:sz="6" w:space="23" w:color="DEDEDE"/>
            <w:bottom w:val="single" w:sz="6" w:space="19" w:color="DEDEDE"/>
            <w:right w:val="single" w:sz="6" w:space="23" w:color="DEDEDE"/>
          </w:divBdr>
        </w:div>
      </w:divsChild>
    </w:div>
    <w:div w:id="1274361317">
      <w:bodyDiv w:val="1"/>
      <w:marLeft w:val="0"/>
      <w:marRight w:val="0"/>
      <w:marTop w:val="0"/>
      <w:marBottom w:val="0"/>
      <w:divBdr>
        <w:top w:val="none" w:sz="0" w:space="0" w:color="auto"/>
        <w:left w:val="none" w:sz="0" w:space="0" w:color="auto"/>
        <w:bottom w:val="none" w:sz="0" w:space="0" w:color="auto"/>
        <w:right w:val="none" w:sz="0" w:space="0" w:color="auto"/>
      </w:divBdr>
    </w:div>
    <w:div w:id="1307473649">
      <w:bodyDiv w:val="1"/>
      <w:marLeft w:val="0"/>
      <w:marRight w:val="0"/>
      <w:marTop w:val="0"/>
      <w:marBottom w:val="0"/>
      <w:divBdr>
        <w:top w:val="none" w:sz="0" w:space="0" w:color="auto"/>
        <w:left w:val="none" w:sz="0" w:space="0" w:color="auto"/>
        <w:bottom w:val="none" w:sz="0" w:space="0" w:color="auto"/>
        <w:right w:val="none" w:sz="0" w:space="0" w:color="auto"/>
      </w:divBdr>
    </w:div>
    <w:div w:id="1367632652">
      <w:bodyDiv w:val="1"/>
      <w:marLeft w:val="0"/>
      <w:marRight w:val="0"/>
      <w:marTop w:val="0"/>
      <w:marBottom w:val="0"/>
      <w:divBdr>
        <w:top w:val="none" w:sz="0" w:space="0" w:color="auto"/>
        <w:left w:val="none" w:sz="0" w:space="0" w:color="auto"/>
        <w:bottom w:val="none" w:sz="0" w:space="0" w:color="auto"/>
        <w:right w:val="none" w:sz="0" w:space="0" w:color="auto"/>
      </w:divBdr>
    </w:div>
    <w:div w:id="1395278356">
      <w:bodyDiv w:val="1"/>
      <w:marLeft w:val="0"/>
      <w:marRight w:val="0"/>
      <w:marTop w:val="0"/>
      <w:marBottom w:val="0"/>
      <w:divBdr>
        <w:top w:val="none" w:sz="0" w:space="0" w:color="auto"/>
        <w:left w:val="none" w:sz="0" w:space="0" w:color="auto"/>
        <w:bottom w:val="none" w:sz="0" w:space="0" w:color="auto"/>
        <w:right w:val="none" w:sz="0" w:space="0" w:color="auto"/>
      </w:divBdr>
    </w:div>
    <w:div w:id="1400440011">
      <w:bodyDiv w:val="1"/>
      <w:marLeft w:val="0"/>
      <w:marRight w:val="0"/>
      <w:marTop w:val="0"/>
      <w:marBottom w:val="0"/>
      <w:divBdr>
        <w:top w:val="none" w:sz="0" w:space="0" w:color="auto"/>
        <w:left w:val="none" w:sz="0" w:space="0" w:color="auto"/>
        <w:bottom w:val="none" w:sz="0" w:space="0" w:color="auto"/>
        <w:right w:val="none" w:sz="0" w:space="0" w:color="auto"/>
      </w:divBdr>
    </w:div>
    <w:div w:id="1420247324">
      <w:bodyDiv w:val="1"/>
      <w:marLeft w:val="0"/>
      <w:marRight w:val="0"/>
      <w:marTop w:val="0"/>
      <w:marBottom w:val="0"/>
      <w:divBdr>
        <w:top w:val="none" w:sz="0" w:space="0" w:color="auto"/>
        <w:left w:val="none" w:sz="0" w:space="0" w:color="auto"/>
        <w:bottom w:val="none" w:sz="0" w:space="0" w:color="auto"/>
        <w:right w:val="none" w:sz="0" w:space="0" w:color="auto"/>
      </w:divBdr>
    </w:div>
    <w:div w:id="1423187962">
      <w:bodyDiv w:val="1"/>
      <w:marLeft w:val="0"/>
      <w:marRight w:val="0"/>
      <w:marTop w:val="0"/>
      <w:marBottom w:val="0"/>
      <w:divBdr>
        <w:top w:val="none" w:sz="0" w:space="0" w:color="auto"/>
        <w:left w:val="none" w:sz="0" w:space="0" w:color="auto"/>
        <w:bottom w:val="none" w:sz="0" w:space="0" w:color="auto"/>
        <w:right w:val="none" w:sz="0" w:space="0" w:color="auto"/>
      </w:divBdr>
    </w:div>
    <w:div w:id="1581019777">
      <w:bodyDiv w:val="1"/>
      <w:marLeft w:val="0"/>
      <w:marRight w:val="0"/>
      <w:marTop w:val="0"/>
      <w:marBottom w:val="0"/>
      <w:divBdr>
        <w:top w:val="none" w:sz="0" w:space="0" w:color="auto"/>
        <w:left w:val="none" w:sz="0" w:space="0" w:color="auto"/>
        <w:bottom w:val="none" w:sz="0" w:space="0" w:color="auto"/>
        <w:right w:val="none" w:sz="0" w:space="0" w:color="auto"/>
      </w:divBdr>
    </w:div>
    <w:div w:id="1650788764">
      <w:bodyDiv w:val="1"/>
      <w:marLeft w:val="0"/>
      <w:marRight w:val="0"/>
      <w:marTop w:val="0"/>
      <w:marBottom w:val="0"/>
      <w:divBdr>
        <w:top w:val="none" w:sz="0" w:space="0" w:color="auto"/>
        <w:left w:val="none" w:sz="0" w:space="0" w:color="auto"/>
        <w:bottom w:val="none" w:sz="0" w:space="0" w:color="auto"/>
        <w:right w:val="none" w:sz="0" w:space="0" w:color="auto"/>
      </w:divBdr>
    </w:div>
    <w:div w:id="1652438907">
      <w:bodyDiv w:val="1"/>
      <w:marLeft w:val="0"/>
      <w:marRight w:val="0"/>
      <w:marTop w:val="0"/>
      <w:marBottom w:val="0"/>
      <w:divBdr>
        <w:top w:val="none" w:sz="0" w:space="0" w:color="auto"/>
        <w:left w:val="none" w:sz="0" w:space="0" w:color="auto"/>
        <w:bottom w:val="none" w:sz="0" w:space="0" w:color="auto"/>
        <w:right w:val="none" w:sz="0" w:space="0" w:color="auto"/>
      </w:divBdr>
    </w:div>
    <w:div w:id="1654216248">
      <w:bodyDiv w:val="1"/>
      <w:marLeft w:val="0"/>
      <w:marRight w:val="0"/>
      <w:marTop w:val="0"/>
      <w:marBottom w:val="0"/>
      <w:divBdr>
        <w:top w:val="none" w:sz="0" w:space="0" w:color="auto"/>
        <w:left w:val="none" w:sz="0" w:space="0" w:color="auto"/>
        <w:bottom w:val="none" w:sz="0" w:space="0" w:color="auto"/>
        <w:right w:val="none" w:sz="0" w:space="0" w:color="auto"/>
      </w:divBdr>
    </w:div>
    <w:div w:id="1761441551">
      <w:bodyDiv w:val="1"/>
      <w:marLeft w:val="0"/>
      <w:marRight w:val="0"/>
      <w:marTop w:val="0"/>
      <w:marBottom w:val="0"/>
      <w:divBdr>
        <w:top w:val="none" w:sz="0" w:space="0" w:color="auto"/>
        <w:left w:val="none" w:sz="0" w:space="0" w:color="auto"/>
        <w:bottom w:val="none" w:sz="0" w:space="0" w:color="auto"/>
        <w:right w:val="none" w:sz="0" w:space="0" w:color="auto"/>
      </w:divBdr>
    </w:div>
    <w:div w:id="1766462225">
      <w:bodyDiv w:val="1"/>
      <w:marLeft w:val="0"/>
      <w:marRight w:val="0"/>
      <w:marTop w:val="0"/>
      <w:marBottom w:val="0"/>
      <w:divBdr>
        <w:top w:val="none" w:sz="0" w:space="0" w:color="auto"/>
        <w:left w:val="none" w:sz="0" w:space="0" w:color="auto"/>
        <w:bottom w:val="none" w:sz="0" w:space="0" w:color="auto"/>
        <w:right w:val="none" w:sz="0" w:space="0" w:color="auto"/>
      </w:divBdr>
    </w:div>
    <w:div w:id="2052268042">
      <w:bodyDiv w:val="1"/>
      <w:marLeft w:val="0"/>
      <w:marRight w:val="0"/>
      <w:marTop w:val="0"/>
      <w:marBottom w:val="0"/>
      <w:divBdr>
        <w:top w:val="none" w:sz="0" w:space="0" w:color="auto"/>
        <w:left w:val="none" w:sz="0" w:space="0" w:color="auto"/>
        <w:bottom w:val="none" w:sz="0" w:space="0" w:color="auto"/>
        <w:right w:val="none" w:sz="0" w:space="0" w:color="auto"/>
      </w:divBdr>
      <w:divsChild>
        <w:div w:id="1156996986">
          <w:marLeft w:val="0"/>
          <w:marRight w:val="0"/>
          <w:marTop w:val="225"/>
          <w:marBottom w:val="225"/>
          <w:divBdr>
            <w:top w:val="none" w:sz="0" w:space="0" w:color="auto"/>
            <w:left w:val="none" w:sz="0" w:space="0" w:color="auto"/>
            <w:bottom w:val="none" w:sz="0" w:space="0" w:color="auto"/>
            <w:right w:val="none" w:sz="0" w:space="0" w:color="auto"/>
          </w:divBdr>
          <w:divsChild>
            <w:div w:id="1229994580">
              <w:marLeft w:val="0"/>
              <w:marRight w:val="0"/>
              <w:marTop w:val="0"/>
              <w:marBottom w:val="0"/>
              <w:divBdr>
                <w:top w:val="none" w:sz="0" w:space="0" w:color="auto"/>
                <w:left w:val="none" w:sz="0" w:space="0" w:color="auto"/>
                <w:bottom w:val="none" w:sz="0" w:space="0" w:color="auto"/>
                <w:right w:val="none" w:sz="0" w:space="0" w:color="auto"/>
              </w:divBdr>
              <w:divsChild>
                <w:div w:id="15430602">
                  <w:marLeft w:val="0"/>
                  <w:marRight w:val="0"/>
                  <w:marTop w:val="0"/>
                  <w:marBottom w:val="0"/>
                  <w:divBdr>
                    <w:top w:val="none" w:sz="0" w:space="0" w:color="auto"/>
                    <w:left w:val="none" w:sz="0" w:space="0" w:color="auto"/>
                    <w:bottom w:val="none" w:sz="0" w:space="0" w:color="auto"/>
                    <w:right w:val="none" w:sz="0" w:space="0" w:color="auto"/>
                  </w:divBdr>
                  <w:divsChild>
                    <w:div w:id="3506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16399">
          <w:marLeft w:val="0"/>
          <w:marRight w:val="0"/>
          <w:marTop w:val="225"/>
          <w:marBottom w:val="225"/>
          <w:divBdr>
            <w:top w:val="none" w:sz="0" w:space="0" w:color="auto"/>
            <w:left w:val="none" w:sz="0" w:space="0" w:color="auto"/>
            <w:bottom w:val="none" w:sz="0" w:space="0" w:color="auto"/>
            <w:right w:val="none" w:sz="0" w:space="0" w:color="auto"/>
          </w:divBdr>
          <w:divsChild>
            <w:div w:id="1885016510">
              <w:marLeft w:val="0"/>
              <w:marRight w:val="0"/>
              <w:marTop w:val="0"/>
              <w:marBottom w:val="0"/>
              <w:divBdr>
                <w:top w:val="none" w:sz="0" w:space="0" w:color="auto"/>
                <w:left w:val="none" w:sz="0" w:space="0" w:color="auto"/>
                <w:bottom w:val="none" w:sz="0" w:space="0" w:color="auto"/>
                <w:right w:val="none" w:sz="0" w:space="0" w:color="auto"/>
              </w:divBdr>
            </w:div>
            <w:div w:id="60314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38133">
      <w:bodyDiv w:val="1"/>
      <w:marLeft w:val="0"/>
      <w:marRight w:val="0"/>
      <w:marTop w:val="0"/>
      <w:marBottom w:val="0"/>
      <w:divBdr>
        <w:top w:val="none" w:sz="0" w:space="0" w:color="auto"/>
        <w:left w:val="none" w:sz="0" w:space="0" w:color="auto"/>
        <w:bottom w:val="none" w:sz="0" w:space="0" w:color="auto"/>
        <w:right w:val="none" w:sz="0" w:space="0" w:color="auto"/>
      </w:divBdr>
    </w:div>
    <w:div w:id="209138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iencedirect.com/topics/computer-science/systemic-approach" TargetMode="External"/><Relationship Id="rId18" Type="http://schemas.openxmlformats.org/officeDocument/2006/relationships/image" Target="media/image6.svg"/><Relationship Id="rId26" Type="http://schemas.openxmlformats.org/officeDocument/2006/relationships/hyperlink" Target="https://doi.org/10.1016/j.gecco.2014.11.015" TargetMode="External"/><Relationship Id="rId3" Type="http://schemas.openxmlformats.org/officeDocument/2006/relationships/styles" Target="styles.xml"/><Relationship Id="rId21" Type="http://schemas.openxmlformats.org/officeDocument/2006/relationships/hyperlink" Target="https://www.degruyter.com/journal/key/pac/html" TargetMode="External"/><Relationship Id="rId7" Type="http://schemas.openxmlformats.org/officeDocument/2006/relationships/endnotes" Target="endnotes.xml"/><Relationship Id="rId12" Type="http://schemas.openxmlformats.org/officeDocument/2006/relationships/hyperlink" Target="https://www.sciencedirect.com/topics/engineering/secondary-raw-material" TargetMode="External"/><Relationship Id="rId17" Type="http://schemas.openxmlformats.org/officeDocument/2006/relationships/image" Target="media/image5.png"/><Relationship Id="rId25" Type="http://schemas.openxmlformats.org/officeDocument/2006/relationships/hyperlink" Target="file:///C:\Users\EDMON\Desktop\BE%20Strategy\Volume%203" TargetMode="External"/><Relationship Id="rId2" Type="http://schemas.openxmlformats.org/officeDocument/2006/relationships/numbering" Target="numbering.xml"/><Relationship Id="rId16" Type="http://schemas.openxmlformats.org/officeDocument/2006/relationships/image" Target="media/image4.svg"/><Relationship Id="rId20" Type="http://schemas.openxmlformats.org/officeDocument/2006/relationships/hyperlink" Target="https://www.sciencedirect.com/journal/sustainable-operations-and-compute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esa.int/" TargetMode="External"/><Relationship Id="rId24" Type="http://schemas.openxmlformats.org/officeDocument/2006/relationships/hyperlink" Target="https://www.sciencedirect.com/journal/global-ecology-and-conservation"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sciencedirect.com/science/article/pii/S2351989414000857"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nlinelibrary.wiley.com/doi/full/10.1002/bse.2834" TargetMode="External"/><Relationship Id="rId22" Type="http://schemas.openxmlformats.org/officeDocument/2006/relationships/hyperlink" Target="https://doi.org/10.1016/j.jclepro.2015.09.007" TargetMode="External"/><Relationship Id="rId27" Type="http://schemas.openxmlformats.org/officeDocument/2006/relationships/hyperlink" Target="https://doi.org/10.3389/frsus.2020.620047"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omesa.int/publications-2/" TargetMode="External"/><Relationship Id="rId7" Type="http://schemas.openxmlformats.org/officeDocument/2006/relationships/hyperlink" Target="https://www.europarl.europa.eu/RegData/etudes/IDAN/2015/573876/EPRS_IDA(2015)573876_EN.pdf" TargetMode="External"/><Relationship Id="rId2" Type="http://schemas.openxmlformats.org/officeDocument/2006/relationships/hyperlink" Target="https://repository.uneca.org/handle/10855/23014" TargetMode="External"/><Relationship Id="rId1" Type="http://schemas.openxmlformats.org/officeDocument/2006/relationships/hyperlink" Target="http://www.blueeconomyconference.go.ke/" TargetMode="External"/><Relationship Id="rId6" Type="http://schemas.openxmlformats.org/officeDocument/2006/relationships/hyperlink" Target="https://www.europarl.europa.eu/RegData/etudes/IDAN/2015/573876/EPRS_IDA(2015)573876_EN.pdf" TargetMode="External"/><Relationship Id="rId5" Type="http://schemas.openxmlformats.org/officeDocument/2006/relationships/hyperlink" Target="https://www.comesa.int/comesa-fisheries-program/" TargetMode="External"/><Relationship Id="rId4" Type="http://schemas.openxmlformats.org/officeDocument/2006/relationships/hyperlink" Target="https://www.fao.org/fishery/en/statistics/yearbook/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DABA6-8BA6-41AD-AA63-7107A2198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22215</Words>
  <Characters>126627</Characters>
  <Application>Microsoft Office Word</Application>
  <DocSecurity>4</DocSecurity>
  <Lines>1055</Lines>
  <Paragraphs>297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Yoseph Shiferaw Mamo (PhD)</cp:lastModifiedBy>
  <cp:revision>2</cp:revision>
  <cp:lastPrinted>2022-05-13T12:31:00Z</cp:lastPrinted>
  <dcterms:created xsi:type="dcterms:W3CDTF">2022-10-07T05:47:00Z</dcterms:created>
  <dcterms:modified xsi:type="dcterms:W3CDTF">2022-10-07T05:47:00Z</dcterms:modified>
</cp:coreProperties>
</file>