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6C9F"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sz w:val="22"/>
          <w:szCs w:val="22"/>
          <w:lang w:val="fr-FR"/>
        </w:rPr>
      </w:pPr>
    </w:p>
    <w:p w14:paraId="575FBE5E"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0F16F53E"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p>
    <w:p w14:paraId="4C7A569C" w14:textId="45515BBE" w:rsidR="003C0668" w:rsidRPr="007A3D54" w:rsidRDefault="003C0668" w:rsidP="00272944">
      <w:pPr>
        <w:pStyle w:val="Title"/>
        <w:pBdr>
          <w:top w:val="thinThickSmallGap" w:sz="24" w:space="1" w:color="auto"/>
          <w:left w:val="thinThickSmallGap" w:sz="24" w:space="4" w:color="auto"/>
          <w:bottom w:val="thinThickSmallGap" w:sz="24" w:space="1" w:color="auto"/>
          <w:right w:val="thinThickSmallGap" w:sz="24" w:space="4" w:color="auto"/>
        </w:pBdr>
        <w:rPr>
          <w:sz w:val="22"/>
          <w:szCs w:val="22"/>
          <w:lang w:val="fr-FR"/>
        </w:rPr>
      </w:pPr>
      <w:r w:rsidRPr="00C84402">
        <w:rPr>
          <w:b w:val="0"/>
          <w:noProof/>
          <w:sz w:val="22"/>
          <w:lang w:val="fr-FR" w:eastAsia="x-none"/>
        </w:rPr>
        <w:drawing>
          <wp:inline distT="0" distB="0" distL="0" distR="0" wp14:anchorId="0A47E379" wp14:editId="02EE428C">
            <wp:extent cx="1181100" cy="11715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noFill/>
                    <a:ln>
                      <a:noFill/>
                    </a:ln>
                  </pic:spPr>
                </pic:pic>
              </a:graphicData>
            </a:graphic>
          </wp:inline>
        </w:drawing>
      </w:r>
    </w:p>
    <w:p w14:paraId="0C598F98"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fr-FR"/>
        </w:rPr>
      </w:pPr>
      <w:r w:rsidRPr="00C84402">
        <w:rPr>
          <w:b w:val="0"/>
          <w:lang w:val="fr-FR"/>
        </w:rPr>
        <w:t>Distr.</w:t>
      </w:r>
    </w:p>
    <w:p w14:paraId="62E6636D" w14:textId="42A853C1"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lang w:val="fr-FR"/>
        </w:rPr>
      </w:pPr>
      <w:r w:rsidRPr="00C84402">
        <w:rPr>
          <w:lang w:val="fr-FR"/>
        </w:rPr>
        <w:t>LIMIT</w:t>
      </w:r>
      <w:r w:rsidR="00904B57" w:rsidRPr="00C84402">
        <w:rPr>
          <w:lang w:val="fr-FR"/>
        </w:rPr>
        <w:t>ÉE</w:t>
      </w:r>
    </w:p>
    <w:p w14:paraId="3B81490E"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p>
    <w:p w14:paraId="69DC6C9C" w14:textId="40EAD736"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bidi="ar-EG"/>
        </w:rPr>
      </w:pPr>
      <w:r w:rsidRPr="00C84402">
        <w:rPr>
          <w:lang w:val="fr-FR" w:bidi="ar-EG"/>
        </w:rPr>
        <w:t>CS/TC/TTFSC/VI/21/7(c)</w:t>
      </w:r>
    </w:p>
    <w:p w14:paraId="483F844C" w14:textId="114D8FA8"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r w:rsidRPr="00C84402">
        <w:rPr>
          <w:b w:val="0"/>
          <w:lang w:val="fr-FR" w:bidi="ar-EG"/>
        </w:rPr>
        <w:t>S</w:t>
      </w:r>
      <w:r w:rsidR="00904B57" w:rsidRPr="00C84402">
        <w:rPr>
          <w:b w:val="0"/>
          <w:lang w:val="fr-FR" w:bidi="ar-EG"/>
        </w:rPr>
        <w:t xml:space="preserve">eptembre </w:t>
      </w:r>
      <w:r w:rsidRPr="00C84402">
        <w:rPr>
          <w:b w:val="0"/>
          <w:lang w:val="fr-FR" w:bidi="ar-EG"/>
        </w:rPr>
        <w:t xml:space="preserve"> 2021</w:t>
      </w:r>
    </w:p>
    <w:p w14:paraId="66617EFB" w14:textId="77777777" w:rsidR="00272944" w:rsidRPr="00C84402" w:rsidRDefault="00272944"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p>
    <w:p w14:paraId="47C33977" w14:textId="453D93F2" w:rsidR="003C0668" w:rsidRPr="00C84402" w:rsidRDefault="00904B57"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lang w:val="fr-FR"/>
        </w:rPr>
      </w:pPr>
      <w:r w:rsidRPr="00C84402">
        <w:rPr>
          <w:lang w:val="fr-FR"/>
        </w:rPr>
        <w:t>FRANÇAIS</w:t>
      </w:r>
    </w:p>
    <w:p w14:paraId="27806C9D" w14:textId="1597B650"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val="0"/>
          <w:lang w:val="fr-FR"/>
        </w:rPr>
      </w:pPr>
      <w:r w:rsidRPr="00C84402">
        <w:rPr>
          <w:b w:val="0"/>
          <w:lang w:val="fr-FR"/>
        </w:rPr>
        <w:t>Original:</w:t>
      </w:r>
      <w:r w:rsidRPr="00C84402">
        <w:rPr>
          <w:lang w:val="fr-FR"/>
        </w:rPr>
        <w:t xml:space="preserve"> </w:t>
      </w:r>
      <w:r w:rsidR="00904B57" w:rsidRPr="00C84402">
        <w:rPr>
          <w:b w:val="0"/>
          <w:bCs w:val="0"/>
          <w:lang w:val="fr-FR"/>
        </w:rPr>
        <w:t>Anglais</w:t>
      </w:r>
    </w:p>
    <w:p w14:paraId="04D38979"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p>
    <w:p w14:paraId="424D908B"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right"/>
        <w:rPr>
          <w:b w:val="0"/>
          <w:lang w:val="fr-FR"/>
        </w:rPr>
      </w:pPr>
    </w:p>
    <w:p w14:paraId="34AEF711" w14:textId="36FD5C6B" w:rsidR="003C0668" w:rsidRPr="00C84402" w:rsidRDefault="002E01A0" w:rsidP="003C0668">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fr-FR"/>
        </w:rPr>
      </w:pPr>
      <w:r w:rsidRPr="00C84402">
        <w:rPr>
          <w:lang w:val="fr-FR"/>
        </w:rPr>
        <w:t>MARCHÉ COMMUN</w:t>
      </w:r>
    </w:p>
    <w:p w14:paraId="37492776" w14:textId="1B17E59D" w:rsidR="003C0668" w:rsidRPr="00C84402" w:rsidRDefault="002E01A0" w:rsidP="003C0668">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lang w:val="fr-FR"/>
        </w:rPr>
      </w:pPr>
      <w:r w:rsidRPr="00C84402">
        <w:rPr>
          <w:lang w:val="fr-FR"/>
        </w:rPr>
        <w:t>de l’Afrique orientale et australe</w:t>
      </w:r>
    </w:p>
    <w:p w14:paraId="0C7B9D02"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lang w:val="fr-FR"/>
        </w:rPr>
      </w:pPr>
    </w:p>
    <w:p w14:paraId="3ACD493A" w14:textId="34F433F8" w:rsidR="002E01A0" w:rsidRPr="00C84402" w:rsidRDefault="002E01A0" w:rsidP="003C0668">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b w:val="0"/>
          <w:bCs w:val="0"/>
          <w:lang w:val="fr-FR"/>
        </w:rPr>
      </w:pPr>
      <w:r w:rsidRPr="00C84402">
        <w:rPr>
          <w:b w:val="0"/>
          <w:bCs w:val="0"/>
          <w:lang w:val="fr-FR"/>
        </w:rPr>
        <w:t>6</w:t>
      </w:r>
      <w:r w:rsidRPr="00C84402">
        <w:rPr>
          <w:b w:val="0"/>
          <w:bCs w:val="0"/>
          <w:vertAlign w:val="superscript"/>
          <w:lang w:val="fr-FR"/>
        </w:rPr>
        <w:t>e</w:t>
      </w:r>
      <w:r w:rsidRPr="00C84402">
        <w:rPr>
          <w:b w:val="0"/>
          <w:bCs w:val="0"/>
          <w:lang w:val="fr-FR"/>
        </w:rPr>
        <w:t xml:space="preserve"> réunion du Sous-comité sur le Commerce </w:t>
      </w:r>
    </w:p>
    <w:p w14:paraId="7D42FF9C" w14:textId="24EDE1DD" w:rsidR="003C0668" w:rsidRPr="00C84402" w:rsidRDefault="002E01A0" w:rsidP="003C0668">
      <w:pPr>
        <w:pStyle w:val="Title"/>
        <w:pBdr>
          <w:top w:val="thinThickSmallGap" w:sz="24" w:space="1" w:color="auto"/>
          <w:left w:val="thinThickSmallGap" w:sz="24" w:space="4" w:color="auto"/>
          <w:bottom w:val="thinThickSmallGap" w:sz="24" w:space="1" w:color="auto"/>
          <w:right w:val="thinThickSmallGap" w:sz="24" w:space="4" w:color="auto"/>
        </w:pBdr>
        <w:jc w:val="left"/>
        <w:outlineLvl w:val="0"/>
        <w:rPr>
          <w:b w:val="0"/>
          <w:bCs w:val="0"/>
          <w:lang w:val="fr-FR"/>
        </w:rPr>
      </w:pPr>
      <w:r w:rsidRPr="00C84402">
        <w:rPr>
          <w:b w:val="0"/>
          <w:bCs w:val="0"/>
          <w:lang w:val="fr-FR"/>
        </w:rPr>
        <w:t xml:space="preserve">et la </w:t>
      </w:r>
      <w:r w:rsidR="0027458D" w:rsidRPr="00C84402">
        <w:rPr>
          <w:b w:val="0"/>
          <w:bCs w:val="0"/>
          <w:lang w:val="fr-FR"/>
        </w:rPr>
        <w:t>F</w:t>
      </w:r>
      <w:r w:rsidRPr="00C84402">
        <w:rPr>
          <w:b w:val="0"/>
          <w:bCs w:val="0"/>
          <w:lang w:val="fr-FR"/>
        </w:rPr>
        <w:t>acilitation des échanges</w:t>
      </w:r>
      <w:r w:rsidR="003C0668" w:rsidRPr="00C84402">
        <w:rPr>
          <w:b w:val="0"/>
          <w:bCs w:val="0"/>
          <w:lang w:val="fr-FR"/>
        </w:rPr>
        <w:t xml:space="preserve"> </w:t>
      </w:r>
    </w:p>
    <w:p w14:paraId="0E54F21F"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p>
    <w:p w14:paraId="0766AF68" w14:textId="684A4D44"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b w:val="0"/>
          <w:bCs w:val="0"/>
          <w:lang w:val="fr-FR"/>
        </w:rPr>
      </w:pPr>
      <w:bookmarkStart w:id="0" w:name="_Hlk48230381"/>
      <w:r w:rsidRPr="00C84402">
        <w:rPr>
          <w:b w:val="0"/>
          <w:bCs w:val="0"/>
          <w:lang w:val="fr-FR"/>
        </w:rPr>
        <w:t>20</w:t>
      </w:r>
      <w:r w:rsidR="002E01A0" w:rsidRPr="00C84402">
        <w:rPr>
          <w:b w:val="0"/>
          <w:bCs w:val="0"/>
          <w:lang w:val="fr-FR"/>
        </w:rPr>
        <w:t xml:space="preserve"> </w:t>
      </w:r>
      <w:r w:rsidRPr="00C84402">
        <w:rPr>
          <w:b w:val="0"/>
          <w:bCs w:val="0"/>
          <w:lang w:val="fr-FR"/>
        </w:rPr>
        <w:t>-</w:t>
      </w:r>
      <w:r w:rsidR="002E01A0" w:rsidRPr="00C84402">
        <w:rPr>
          <w:b w:val="0"/>
          <w:bCs w:val="0"/>
          <w:lang w:val="fr-FR"/>
        </w:rPr>
        <w:t xml:space="preserve"> </w:t>
      </w:r>
      <w:r w:rsidRPr="00C84402">
        <w:rPr>
          <w:b w:val="0"/>
          <w:bCs w:val="0"/>
          <w:lang w:val="fr-FR"/>
        </w:rPr>
        <w:t xml:space="preserve">23 </w:t>
      </w:r>
      <w:r w:rsidR="002E01A0" w:rsidRPr="00C84402">
        <w:rPr>
          <w:b w:val="0"/>
          <w:bCs w:val="0"/>
          <w:lang w:val="fr-FR"/>
        </w:rPr>
        <w:t>s</w:t>
      </w:r>
      <w:r w:rsidRPr="00C84402">
        <w:rPr>
          <w:b w:val="0"/>
          <w:bCs w:val="0"/>
          <w:lang w:val="fr-FR"/>
        </w:rPr>
        <w:t>eptemb</w:t>
      </w:r>
      <w:r w:rsidR="002E01A0" w:rsidRPr="00C84402">
        <w:rPr>
          <w:b w:val="0"/>
          <w:bCs w:val="0"/>
          <w:lang w:val="fr-FR"/>
        </w:rPr>
        <w:t>re</w:t>
      </w:r>
      <w:r w:rsidRPr="00C84402">
        <w:rPr>
          <w:b w:val="0"/>
          <w:bCs w:val="0"/>
          <w:lang w:val="fr-FR"/>
        </w:rPr>
        <w:t xml:space="preserve"> 2021</w:t>
      </w:r>
    </w:p>
    <w:bookmarkEnd w:id="0"/>
    <w:p w14:paraId="0963E2DB" w14:textId="15D3911A" w:rsidR="003C0668" w:rsidRPr="00C84402" w:rsidRDefault="002E01A0"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lang w:val="fr-FR"/>
        </w:rPr>
      </w:pPr>
      <w:r w:rsidRPr="00C84402">
        <w:rPr>
          <w:lang w:val="fr-FR"/>
        </w:rPr>
        <w:t xml:space="preserve">Par </w:t>
      </w:r>
      <w:r w:rsidR="006309F1" w:rsidRPr="00C84402">
        <w:rPr>
          <w:lang w:val="fr-FR"/>
        </w:rPr>
        <w:t>visioconférence</w:t>
      </w:r>
    </w:p>
    <w:p w14:paraId="58029644"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64B9D12"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4DD5AABB"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1903B70E"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25326B4F" w14:textId="77777777" w:rsidR="00D40B7F" w:rsidRPr="00C84402" w:rsidRDefault="00D40B7F"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r w:rsidRPr="00C84402">
        <w:rPr>
          <w:sz w:val="28"/>
          <w:szCs w:val="28"/>
          <w:lang w:val="fr-FR"/>
        </w:rPr>
        <w:t xml:space="preserve">Mise à jour sur </w:t>
      </w:r>
    </w:p>
    <w:p w14:paraId="3E9255E0" w14:textId="34791BF6" w:rsidR="003C0668" w:rsidRPr="00C84402" w:rsidRDefault="00D40B7F"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r w:rsidRPr="00C84402">
        <w:rPr>
          <w:sz w:val="28"/>
          <w:szCs w:val="28"/>
          <w:lang w:val="fr-FR"/>
        </w:rPr>
        <w:t>l’Organisation mondiale du commerce</w:t>
      </w:r>
      <w:r w:rsidR="003C0668" w:rsidRPr="00C84402">
        <w:rPr>
          <w:sz w:val="28"/>
          <w:szCs w:val="28"/>
          <w:lang w:val="fr-FR"/>
        </w:rPr>
        <w:t xml:space="preserve"> (</w:t>
      </w:r>
      <w:r w:rsidR="00E20523" w:rsidRPr="00C84402">
        <w:rPr>
          <w:sz w:val="28"/>
          <w:szCs w:val="28"/>
          <w:lang w:val="fr-FR"/>
        </w:rPr>
        <w:t>OMC</w:t>
      </w:r>
      <w:r w:rsidR="003C0668" w:rsidRPr="00C84402">
        <w:rPr>
          <w:sz w:val="28"/>
          <w:szCs w:val="28"/>
          <w:lang w:val="fr-FR"/>
        </w:rPr>
        <w:t>)</w:t>
      </w:r>
    </w:p>
    <w:p w14:paraId="0EF53849"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07D0E0D"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0890F825"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52D2CCB3"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7C03D0CE"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396E709D"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5CE30196"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sz w:val="28"/>
          <w:szCs w:val="28"/>
          <w:lang w:val="fr-FR"/>
        </w:rPr>
      </w:pPr>
    </w:p>
    <w:p w14:paraId="0BC0CD6F" w14:textId="2211BA88" w:rsidR="003C0668" w:rsidRPr="00C84402" w:rsidRDefault="00E20523" w:rsidP="003C0668">
      <w:pPr>
        <w:pStyle w:val="Title"/>
        <w:pBdr>
          <w:top w:val="thinThickSmallGap" w:sz="24" w:space="1" w:color="auto"/>
          <w:left w:val="thinThickSmallGap" w:sz="24" w:space="4" w:color="auto"/>
          <w:bottom w:val="thinThickSmallGap" w:sz="24" w:space="1" w:color="auto"/>
          <w:right w:val="thinThickSmallGap" w:sz="24" w:space="4" w:color="auto"/>
        </w:pBdr>
        <w:rPr>
          <w:i/>
          <w:iCs/>
          <w:sz w:val="22"/>
          <w:szCs w:val="22"/>
          <w:lang w:val="fr-FR"/>
        </w:rPr>
      </w:pPr>
      <w:r w:rsidRPr="00C84402">
        <w:rPr>
          <w:i/>
          <w:iCs/>
          <w:sz w:val="22"/>
          <w:szCs w:val="22"/>
          <w:lang w:val="fr-FR"/>
        </w:rPr>
        <w:t>Thème : « Le COMESA @ l’heure de l’intégration numérique »</w:t>
      </w:r>
    </w:p>
    <w:p w14:paraId="7E95CB0D"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539BA69C"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1553964D" w14:textId="0A4FF095"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11B6ECAD" w14:textId="77777777" w:rsidR="00E20523" w:rsidRPr="00C84402" w:rsidRDefault="00E20523" w:rsidP="003C0668">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7E75DA98" w14:textId="77777777" w:rsidR="00E20523" w:rsidRPr="00C84402" w:rsidRDefault="00E20523" w:rsidP="003C0668">
      <w:pPr>
        <w:pStyle w:val="Title"/>
        <w:pBdr>
          <w:top w:val="thinThickSmallGap" w:sz="24" w:space="1" w:color="auto"/>
          <w:left w:val="thinThickSmallGap" w:sz="24" w:space="4" w:color="auto"/>
          <w:bottom w:val="thinThickSmallGap" w:sz="24" w:space="1" w:color="auto"/>
          <w:right w:val="thinThickSmallGap" w:sz="24" w:space="4" w:color="auto"/>
        </w:pBdr>
        <w:rPr>
          <w:lang w:val="fr-FR"/>
        </w:rPr>
      </w:pPr>
    </w:p>
    <w:p w14:paraId="42B9C377" w14:textId="77777777" w:rsidR="003C0668" w:rsidRPr="00C84402" w:rsidRDefault="003C0668" w:rsidP="003C0668">
      <w:pPr>
        <w:pStyle w:val="Title"/>
        <w:pBdr>
          <w:top w:val="thinThickSmallGap" w:sz="24" w:space="1" w:color="auto"/>
          <w:left w:val="thinThickSmallGap" w:sz="24" w:space="4" w:color="auto"/>
          <w:bottom w:val="thinThickSmallGap" w:sz="24" w:space="1" w:color="auto"/>
          <w:right w:val="thinThickSmallGap" w:sz="24" w:space="4" w:color="auto"/>
        </w:pBdr>
        <w:jc w:val="left"/>
        <w:rPr>
          <w:sz w:val="20"/>
          <w:szCs w:val="20"/>
          <w:lang w:val="fr-FR"/>
        </w:rPr>
      </w:pPr>
    </w:p>
    <w:p w14:paraId="1CD16A80" w14:textId="085D9865" w:rsidR="008D25C6" w:rsidRPr="00C84402" w:rsidRDefault="003F74D9" w:rsidP="00A90DDB">
      <w:pPr>
        <w:pStyle w:val="ListParagraph"/>
        <w:numPr>
          <w:ilvl w:val="0"/>
          <w:numId w:val="4"/>
        </w:numPr>
        <w:jc w:val="both"/>
        <w:rPr>
          <w:rFonts w:ascii="Arial" w:hAnsi="Arial" w:cs="Arial"/>
          <w:lang w:val="fr-FR"/>
        </w:rPr>
      </w:pPr>
      <w:r w:rsidRPr="00C84402">
        <w:rPr>
          <w:rFonts w:ascii="Arial" w:hAnsi="Arial" w:cs="Arial"/>
          <w:lang w:val="fr-FR"/>
        </w:rPr>
        <w:lastRenderedPageBreak/>
        <w:t xml:space="preserve">L'Organisation mondiale du commerce (OMC) </w:t>
      </w:r>
      <w:r w:rsidR="008726AA" w:rsidRPr="00C84402">
        <w:rPr>
          <w:rFonts w:ascii="Arial" w:hAnsi="Arial" w:cs="Arial"/>
          <w:lang w:val="fr-FR"/>
        </w:rPr>
        <w:t xml:space="preserve">a été </w:t>
      </w:r>
      <w:r w:rsidRPr="00C84402">
        <w:rPr>
          <w:rFonts w:ascii="Arial" w:hAnsi="Arial" w:cs="Arial"/>
          <w:lang w:val="fr-FR"/>
        </w:rPr>
        <w:t xml:space="preserve">créée en 1995 à la suite de négociations visant à réduire progressivement les obstacles au commerce, </w:t>
      </w:r>
      <w:r w:rsidR="008726AA" w:rsidRPr="00C84402">
        <w:rPr>
          <w:rFonts w:ascii="Arial" w:hAnsi="Arial" w:cs="Arial"/>
          <w:lang w:val="fr-FR"/>
        </w:rPr>
        <w:t>incluant</w:t>
      </w:r>
      <w:r w:rsidRPr="00C84402">
        <w:rPr>
          <w:rFonts w:ascii="Arial" w:hAnsi="Arial" w:cs="Arial"/>
          <w:lang w:val="fr-FR"/>
        </w:rPr>
        <w:t xml:space="preserve"> la réduction des</w:t>
      </w:r>
      <w:r w:rsidR="008726AA" w:rsidRPr="00C84402">
        <w:rPr>
          <w:rFonts w:ascii="Arial" w:hAnsi="Arial" w:cs="Arial"/>
          <w:lang w:val="fr-FR"/>
        </w:rPr>
        <w:t xml:space="preserve"> droits de douanes</w:t>
      </w:r>
      <w:r w:rsidRPr="00C84402">
        <w:rPr>
          <w:rFonts w:ascii="Arial" w:hAnsi="Arial" w:cs="Arial"/>
          <w:lang w:val="fr-FR"/>
        </w:rPr>
        <w:t xml:space="preserve"> à travers le monde. </w:t>
      </w:r>
      <w:r w:rsidR="008726AA" w:rsidRPr="00C84402">
        <w:rPr>
          <w:rFonts w:ascii="Arial" w:hAnsi="Arial" w:cs="Arial"/>
          <w:lang w:val="fr-FR"/>
        </w:rPr>
        <w:t xml:space="preserve">L’organisation a pour </w:t>
      </w:r>
      <w:r w:rsidRPr="00C84402">
        <w:rPr>
          <w:rFonts w:ascii="Arial" w:hAnsi="Arial" w:cs="Arial"/>
          <w:lang w:val="fr-FR"/>
        </w:rPr>
        <w:t xml:space="preserve">objectif global </w:t>
      </w:r>
      <w:r w:rsidR="008726AA" w:rsidRPr="00C84402">
        <w:rPr>
          <w:rFonts w:ascii="Arial" w:hAnsi="Arial" w:cs="Arial"/>
          <w:lang w:val="fr-FR"/>
        </w:rPr>
        <w:t>d’établir des</w:t>
      </w:r>
      <w:r w:rsidRPr="00C84402">
        <w:rPr>
          <w:rFonts w:ascii="Arial" w:hAnsi="Arial" w:cs="Arial"/>
          <w:lang w:val="fr-FR"/>
        </w:rPr>
        <w:t xml:space="preserve"> échanges commerciaux aussi librement que possible afin de stimuler la croissance économique et le développement</w:t>
      </w:r>
      <w:r w:rsidR="008726AA" w:rsidRPr="00C84402">
        <w:rPr>
          <w:rFonts w:ascii="Arial" w:hAnsi="Arial" w:cs="Arial"/>
          <w:lang w:val="fr-FR"/>
        </w:rPr>
        <w:t>,</w:t>
      </w:r>
      <w:r w:rsidRPr="00C84402">
        <w:rPr>
          <w:rFonts w:ascii="Arial" w:hAnsi="Arial" w:cs="Arial"/>
          <w:lang w:val="fr-FR"/>
        </w:rPr>
        <w:t xml:space="preserve"> et de soutenir l'intégration des pays en développement dans le système commercial international</w:t>
      </w:r>
      <w:r w:rsidR="00072A3A" w:rsidRPr="00C84402">
        <w:rPr>
          <w:rFonts w:ascii="Arial" w:hAnsi="Arial" w:cs="Arial"/>
          <w:lang w:val="fr-FR"/>
        </w:rPr>
        <w:t>.</w:t>
      </w:r>
    </w:p>
    <w:p w14:paraId="06251EBA" w14:textId="77777777" w:rsidR="003C0668" w:rsidRPr="00C84402" w:rsidRDefault="003C0668" w:rsidP="003C0668">
      <w:pPr>
        <w:pStyle w:val="ListParagraph"/>
        <w:jc w:val="both"/>
        <w:rPr>
          <w:rFonts w:ascii="Arial" w:hAnsi="Arial" w:cs="Arial"/>
          <w:lang w:val="fr-FR"/>
        </w:rPr>
      </w:pPr>
    </w:p>
    <w:p w14:paraId="28EF65ED" w14:textId="25169B93" w:rsidR="008D25C6" w:rsidRPr="00C84402" w:rsidRDefault="000D28AC" w:rsidP="00A90DDB">
      <w:pPr>
        <w:pStyle w:val="ListParagraph"/>
        <w:numPr>
          <w:ilvl w:val="0"/>
          <w:numId w:val="4"/>
        </w:numPr>
        <w:jc w:val="both"/>
        <w:rPr>
          <w:rFonts w:ascii="Arial" w:hAnsi="Arial" w:cs="Arial"/>
          <w:lang w:val="fr-FR"/>
        </w:rPr>
      </w:pPr>
      <w:r w:rsidRPr="00C84402">
        <w:rPr>
          <w:rFonts w:ascii="Arial" w:hAnsi="Arial" w:cs="Arial"/>
          <w:lang w:val="fr-FR"/>
        </w:rPr>
        <w:t xml:space="preserve">Les fonctions clés de l'OMC </w:t>
      </w:r>
      <w:r w:rsidR="002D5846" w:rsidRPr="00C84402">
        <w:rPr>
          <w:rFonts w:ascii="Arial" w:hAnsi="Arial" w:cs="Arial"/>
          <w:lang w:val="fr-FR"/>
        </w:rPr>
        <w:t>incluent</w:t>
      </w:r>
      <w:r w:rsidR="007259BF" w:rsidRPr="00C84402">
        <w:rPr>
          <w:rFonts w:ascii="Arial" w:hAnsi="Arial" w:cs="Arial"/>
          <w:lang w:val="fr-FR"/>
        </w:rPr>
        <w:t xml:space="preserve">: </w:t>
      </w:r>
    </w:p>
    <w:p w14:paraId="00B299AA" w14:textId="77777777" w:rsidR="003C0668" w:rsidRPr="00C84402" w:rsidRDefault="003C0668" w:rsidP="003C0668">
      <w:pPr>
        <w:pStyle w:val="ListParagraph"/>
        <w:rPr>
          <w:rFonts w:ascii="Arial" w:hAnsi="Arial" w:cs="Arial"/>
          <w:lang w:val="fr-FR"/>
        </w:rPr>
      </w:pPr>
    </w:p>
    <w:p w14:paraId="4AB5D69F" w14:textId="049475E2" w:rsidR="003F74D9"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8726AA" w:rsidRPr="00C84402">
        <w:rPr>
          <w:rFonts w:ascii="Arial" w:hAnsi="Arial" w:cs="Arial"/>
          <w:lang w:val="fr-FR"/>
        </w:rPr>
        <w:t>’</w:t>
      </w:r>
      <w:r w:rsidR="002D5846" w:rsidRPr="00C84402">
        <w:rPr>
          <w:rFonts w:ascii="Arial" w:hAnsi="Arial" w:cs="Arial"/>
          <w:lang w:val="fr-FR"/>
        </w:rPr>
        <w:t>administration</w:t>
      </w:r>
      <w:r w:rsidR="008726AA" w:rsidRPr="00C84402">
        <w:rPr>
          <w:rFonts w:ascii="Arial" w:hAnsi="Arial" w:cs="Arial"/>
          <w:lang w:val="fr-FR"/>
        </w:rPr>
        <w:t xml:space="preserve"> des</w:t>
      </w:r>
      <w:r w:rsidR="003F74D9" w:rsidRPr="00C84402">
        <w:rPr>
          <w:rFonts w:ascii="Arial" w:hAnsi="Arial" w:cs="Arial"/>
          <w:lang w:val="fr-FR"/>
        </w:rPr>
        <w:t xml:space="preserve"> accords commerciaux de l'OMC ;</w:t>
      </w:r>
    </w:p>
    <w:p w14:paraId="3CF77771" w14:textId="64B7F016" w:rsidR="003F74D9"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2D5846" w:rsidRPr="00C84402">
        <w:rPr>
          <w:rFonts w:ascii="Arial" w:hAnsi="Arial" w:cs="Arial"/>
          <w:lang w:val="fr-FR"/>
        </w:rPr>
        <w:t xml:space="preserve">e </w:t>
      </w:r>
      <w:r w:rsidR="003F74D9" w:rsidRPr="00C84402">
        <w:rPr>
          <w:rFonts w:ascii="Arial" w:hAnsi="Arial" w:cs="Arial"/>
          <w:lang w:val="fr-FR"/>
        </w:rPr>
        <w:t>Forum de négociations commerciales ;</w:t>
      </w:r>
    </w:p>
    <w:p w14:paraId="7CADF02E" w14:textId="4B81A03C" w:rsidR="003F74D9"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2D5846" w:rsidRPr="00C84402">
        <w:rPr>
          <w:rFonts w:ascii="Arial" w:hAnsi="Arial" w:cs="Arial"/>
          <w:lang w:val="fr-FR"/>
        </w:rPr>
        <w:t xml:space="preserve">a gestion </w:t>
      </w:r>
      <w:r w:rsidR="003F74D9" w:rsidRPr="00C84402">
        <w:rPr>
          <w:rFonts w:ascii="Arial" w:hAnsi="Arial" w:cs="Arial"/>
          <w:lang w:val="fr-FR"/>
        </w:rPr>
        <w:t>les différends commerciaux ;</w:t>
      </w:r>
    </w:p>
    <w:p w14:paraId="37E41583" w14:textId="09D411B0" w:rsidR="003F74D9"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2D5846" w:rsidRPr="00C84402">
        <w:rPr>
          <w:rFonts w:ascii="Arial" w:hAnsi="Arial" w:cs="Arial"/>
          <w:lang w:val="fr-FR"/>
        </w:rPr>
        <w:t>e s</w:t>
      </w:r>
      <w:r w:rsidR="003F74D9" w:rsidRPr="00C84402">
        <w:rPr>
          <w:rFonts w:ascii="Arial" w:hAnsi="Arial" w:cs="Arial"/>
          <w:lang w:val="fr-FR"/>
        </w:rPr>
        <w:t>uivi des politiques commerciales ;</w:t>
      </w:r>
    </w:p>
    <w:p w14:paraId="441A25B8" w14:textId="3AC4C47A" w:rsidR="003F74D9"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2D5846" w:rsidRPr="00C84402">
        <w:rPr>
          <w:rFonts w:ascii="Arial" w:hAnsi="Arial" w:cs="Arial"/>
          <w:lang w:val="fr-FR"/>
        </w:rPr>
        <w:t>’a</w:t>
      </w:r>
      <w:r w:rsidR="003F74D9" w:rsidRPr="00C84402">
        <w:rPr>
          <w:rFonts w:ascii="Arial" w:hAnsi="Arial" w:cs="Arial"/>
          <w:lang w:val="fr-FR"/>
        </w:rPr>
        <w:t xml:space="preserve">ssistance technique et </w:t>
      </w:r>
      <w:r w:rsidR="002D5846" w:rsidRPr="00C84402">
        <w:rPr>
          <w:rFonts w:ascii="Arial" w:hAnsi="Arial" w:cs="Arial"/>
          <w:lang w:val="fr-FR"/>
        </w:rPr>
        <w:t xml:space="preserve">la </w:t>
      </w:r>
      <w:r w:rsidR="003F74D9" w:rsidRPr="00C84402">
        <w:rPr>
          <w:rFonts w:ascii="Arial" w:hAnsi="Arial" w:cs="Arial"/>
          <w:lang w:val="fr-FR"/>
        </w:rPr>
        <w:t>formation pour les économies en développement ; et</w:t>
      </w:r>
    </w:p>
    <w:p w14:paraId="582D0B00" w14:textId="36E2D41F" w:rsidR="00A90DDB" w:rsidRPr="00C84402" w:rsidRDefault="007A3D54" w:rsidP="002D5846">
      <w:pPr>
        <w:pStyle w:val="ListParagraph"/>
        <w:numPr>
          <w:ilvl w:val="0"/>
          <w:numId w:val="1"/>
        </w:numPr>
        <w:ind w:left="1134" w:hanging="283"/>
        <w:jc w:val="both"/>
        <w:rPr>
          <w:rFonts w:ascii="Arial" w:hAnsi="Arial" w:cs="Arial"/>
          <w:lang w:val="fr-FR"/>
        </w:rPr>
      </w:pPr>
      <w:r>
        <w:rPr>
          <w:rFonts w:ascii="Arial" w:hAnsi="Arial" w:cs="Arial"/>
          <w:lang w:val="fr-FR"/>
        </w:rPr>
        <w:t>l</w:t>
      </w:r>
      <w:r w:rsidR="002D5846" w:rsidRPr="00C84402">
        <w:rPr>
          <w:rFonts w:ascii="Arial" w:hAnsi="Arial" w:cs="Arial"/>
          <w:lang w:val="fr-FR"/>
        </w:rPr>
        <w:t>a c</w:t>
      </w:r>
      <w:r w:rsidR="003F74D9" w:rsidRPr="00C84402">
        <w:rPr>
          <w:rFonts w:ascii="Arial" w:hAnsi="Arial" w:cs="Arial"/>
          <w:lang w:val="fr-FR"/>
        </w:rPr>
        <w:t>oopération avec d'autres organisations</w:t>
      </w:r>
      <w:r w:rsidR="003C0668" w:rsidRPr="00C84402">
        <w:rPr>
          <w:rFonts w:ascii="Arial" w:hAnsi="Arial" w:cs="Arial"/>
          <w:lang w:val="fr-FR"/>
        </w:rPr>
        <w:t>.</w:t>
      </w:r>
    </w:p>
    <w:p w14:paraId="6BFA3C4D" w14:textId="77777777" w:rsidR="00A90DDB" w:rsidRPr="00C84402" w:rsidRDefault="00A90DDB" w:rsidP="00A90DDB">
      <w:pPr>
        <w:pStyle w:val="ListParagraph"/>
        <w:ind w:left="1080"/>
        <w:jc w:val="both"/>
        <w:rPr>
          <w:rFonts w:ascii="Arial" w:hAnsi="Arial" w:cs="Arial"/>
          <w:lang w:val="fr-FR"/>
        </w:rPr>
      </w:pPr>
    </w:p>
    <w:p w14:paraId="04368762" w14:textId="5E8D288B" w:rsidR="00A90DDB" w:rsidRPr="00C84402" w:rsidRDefault="000D28AC" w:rsidP="008D25C6">
      <w:pPr>
        <w:pStyle w:val="ListParagraph"/>
        <w:numPr>
          <w:ilvl w:val="0"/>
          <w:numId w:val="4"/>
        </w:numPr>
        <w:jc w:val="both"/>
        <w:rPr>
          <w:rFonts w:ascii="Arial" w:hAnsi="Arial" w:cs="Arial"/>
          <w:lang w:val="fr-FR"/>
        </w:rPr>
      </w:pPr>
      <w:r w:rsidRPr="00C84402">
        <w:rPr>
          <w:rFonts w:ascii="Arial" w:hAnsi="Arial" w:cs="Arial"/>
          <w:lang w:val="fr-FR"/>
        </w:rPr>
        <w:t xml:space="preserve">L'OMC compte actuellement 164 membres, représentant 98 % du commerce mondial. </w:t>
      </w:r>
      <w:r w:rsidR="00AD3146" w:rsidRPr="00C84402">
        <w:rPr>
          <w:rFonts w:ascii="Arial" w:hAnsi="Arial" w:cs="Arial"/>
          <w:lang w:val="fr-FR"/>
        </w:rPr>
        <w:t>Un total de</w:t>
      </w:r>
      <w:r w:rsidRPr="00C84402">
        <w:rPr>
          <w:rFonts w:ascii="Arial" w:hAnsi="Arial" w:cs="Arial"/>
          <w:lang w:val="fr-FR"/>
        </w:rPr>
        <w:t xml:space="preserve"> 25 pays négocient leur adhésion</w:t>
      </w:r>
      <w:r w:rsidR="008D25C6" w:rsidRPr="00C84402">
        <w:rPr>
          <w:rFonts w:ascii="Arial" w:hAnsi="Arial" w:cs="Arial"/>
          <w:lang w:val="fr-FR"/>
        </w:rPr>
        <w:t>.</w:t>
      </w:r>
    </w:p>
    <w:p w14:paraId="6C609411" w14:textId="77777777" w:rsidR="003C0668" w:rsidRPr="00C84402" w:rsidRDefault="003C0668" w:rsidP="003C0668">
      <w:pPr>
        <w:pStyle w:val="ListParagraph"/>
        <w:jc w:val="both"/>
        <w:rPr>
          <w:rFonts w:ascii="Arial" w:hAnsi="Arial" w:cs="Arial"/>
          <w:lang w:val="fr-FR"/>
        </w:rPr>
      </w:pPr>
    </w:p>
    <w:p w14:paraId="0B759B92" w14:textId="72E2D594" w:rsidR="008D25C6" w:rsidRPr="00C84402" w:rsidRDefault="003F74D9" w:rsidP="003C0668">
      <w:pPr>
        <w:pStyle w:val="ListParagraph"/>
        <w:numPr>
          <w:ilvl w:val="0"/>
          <w:numId w:val="4"/>
        </w:numPr>
        <w:spacing w:after="0" w:line="240" w:lineRule="auto"/>
        <w:jc w:val="both"/>
        <w:rPr>
          <w:rFonts w:ascii="Arial" w:hAnsi="Arial" w:cs="Arial"/>
          <w:lang w:val="fr-FR"/>
        </w:rPr>
      </w:pPr>
      <w:r w:rsidRPr="00C84402">
        <w:rPr>
          <w:rFonts w:ascii="Arial" w:hAnsi="Arial" w:cs="Arial"/>
          <w:lang w:val="fr-FR"/>
        </w:rPr>
        <w:t xml:space="preserve">Quinze (15) États membres du COMESA sont également membres à part entière de l'OMC, à savoir le </w:t>
      </w:r>
      <w:r w:rsidRPr="00C84402">
        <w:rPr>
          <w:rFonts w:ascii="Arial" w:hAnsi="Arial" w:cs="Arial"/>
          <w:b/>
          <w:bCs/>
          <w:lang w:val="fr-FR"/>
        </w:rPr>
        <w:t>Burundi,</w:t>
      </w:r>
      <w:r w:rsidR="002D5846" w:rsidRPr="00C84402">
        <w:rPr>
          <w:rFonts w:ascii="Arial" w:hAnsi="Arial" w:cs="Arial"/>
          <w:b/>
          <w:bCs/>
          <w:lang w:val="fr-FR"/>
        </w:rPr>
        <w:t xml:space="preserve"> </w:t>
      </w:r>
      <w:r w:rsidRPr="00C84402">
        <w:rPr>
          <w:rFonts w:ascii="Arial" w:hAnsi="Arial" w:cs="Arial"/>
          <w:b/>
          <w:bCs/>
          <w:lang w:val="fr-FR"/>
        </w:rPr>
        <w:t xml:space="preserve">Djibouti, l'Égypte, </w:t>
      </w:r>
      <w:r w:rsidR="002D5846" w:rsidRPr="00C84402">
        <w:rPr>
          <w:rFonts w:ascii="Arial" w:hAnsi="Arial" w:cs="Arial"/>
          <w:b/>
          <w:bCs/>
          <w:lang w:val="fr-FR"/>
        </w:rPr>
        <w:t>l’</w:t>
      </w:r>
      <w:r w:rsidRPr="00C84402">
        <w:rPr>
          <w:rFonts w:ascii="Arial" w:hAnsi="Arial" w:cs="Arial"/>
          <w:b/>
          <w:bCs/>
          <w:lang w:val="fr-FR"/>
        </w:rPr>
        <w:t xml:space="preserve">Eswatini, le Kenya, Madagascar, le Malawi, Maurice, </w:t>
      </w:r>
      <w:r w:rsidR="002D5846" w:rsidRPr="00C84402">
        <w:rPr>
          <w:rFonts w:ascii="Arial" w:hAnsi="Arial" w:cs="Arial"/>
          <w:b/>
          <w:bCs/>
          <w:lang w:val="fr-FR"/>
        </w:rPr>
        <w:t>la RDC</w:t>
      </w:r>
      <w:r w:rsidR="002D5846" w:rsidRPr="00C84402">
        <w:rPr>
          <w:rFonts w:ascii="Arial" w:hAnsi="Arial" w:cs="Arial"/>
          <w:b/>
          <w:bCs/>
          <w:lang w:val="fr-FR"/>
        </w:rPr>
        <w:t xml:space="preserve">, </w:t>
      </w:r>
      <w:r w:rsidRPr="00C84402">
        <w:rPr>
          <w:rFonts w:ascii="Arial" w:hAnsi="Arial" w:cs="Arial"/>
          <w:b/>
          <w:bCs/>
          <w:lang w:val="fr-FR"/>
        </w:rPr>
        <w:t>le Rwanda, les Seychelles, la Tunisie, l'Ouganda, la Zambie et le Zimbabwe</w:t>
      </w:r>
      <w:r w:rsidRPr="00C84402">
        <w:rPr>
          <w:rFonts w:ascii="Arial" w:hAnsi="Arial" w:cs="Arial"/>
          <w:lang w:val="fr-FR"/>
        </w:rPr>
        <w:t xml:space="preserve">. Les autres États membres sont des </w:t>
      </w:r>
      <w:r w:rsidRPr="00C84402">
        <w:rPr>
          <w:rFonts w:ascii="Arial" w:hAnsi="Arial" w:cs="Arial"/>
          <w:b/>
          <w:bCs/>
          <w:lang w:val="fr-FR"/>
        </w:rPr>
        <w:t>observateurs</w:t>
      </w:r>
      <w:r w:rsidRPr="00C84402">
        <w:rPr>
          <w:rFonts w:ascii="Arial" w:hAnsi="Arial" w:cs="Arial"/>
          <w:lang w:val="fr-FR"/>
        </w:rPr>
        <w:t xml:space="preserve"> et </w:t>
      </w:r>
      <w:r w:rsidR="00E1453E" w:rsidRPr="00C84402">
        <w:rPr>
          <w:rFonts w:ascii="Arial" w:hAnsi="Arial" w:cs="Arial"/>
          <w:lang w:val="fr-FR"/>
        </w:rPr>
        <w:t xml:space="preserve">sont </w:t>
      </w:r>
      <w:r w:rsidRPr="00C84402">
        <w:rPr>
          <w:rFonts w:ascii="Arial" w:hAnsi="Arial" w:cs="Arial"/>
          <w:b/>
          <w:bCs/>
          <w:lang w:val="fr-FR"/>
        </w:rPr>
        <w:t>à différents niveaux d'adhésion</w:t>
      </w:r>
      <w:r w:rsidR="002D5846" w:rsidRPr="00C84402">
        <w:rPr>
          <w:rFonts w:ascii="Arial" w:hAnsi="Arial" w:cs="Arial"/>
          <w:lang w:val="fr-FR"/>
        </w:rPr>
        <w:t>. Ces pays sont</w:t>
      </w:r>
      <w:r w:rsidRPr="00C84402">
        <w:rPr>
          <w:rFonts w:ascii="Arial" w:hAnsi="Arial" w:cs="Arial"/>
          <w:lang w:val="fr-FR"/>
        </w:rPr>
        <w:t xml:space="preserve"> </w:t>
      </w:r>
      <w:r w:rsidRPr="00C84402">
        <w:rPr>
          <w:rFonts w:ascii="Arial" w:hAnsi="Arial" w:cs="Arial"/>
          <w:b/>
          <w:bCs/>
          <w:lang w:val="fr-FR"/>
        </w:rPr>
        <w:t>les Comores, l'Éthiopie, la Libye, la Somalie et le Soudan</w:t>
      </w:r>
      <w:r w:rsidR="008D25C6" w:rsidRPr="00C84402">
        <w:rPr>
          <w:rFonts w:ascii="Arial" w:hAnsi="Arial" w:cs="Arial"/>
          <w:b/>
          <w:bCs/>
          <w:lang w:val="fr-FR"/>
        </w:rPr>
        <w:t>.</w:t>
      </w:r>
    </w:p>
    <w:p w14:paraId="70103D36" w14:textId="77777777" w:rsidR="003C0668" w:rsidRPr="00C84402" w:rsidRDefault="003C0668" w:rsidP="003C0668">
      <w:pPr>
        <w:pStyle w:val="ListParagraph"/>
        <w:rPr>
          <w:rFonts w:ascii="Arial" w:hAnsi="Arial" w:cs="Arial"/>
          <w:lang w:val="fr-FR"/>
        </w:rPr>
      </w:pPr>
    </w:p>
    <w:p w14:paraId="39DDE696" w14:textId="46EFB25F" w:rsidR="008D25C6" w:rsidRPr="00C84402" w:rsidRDefault="007A3D54" w:rsidP="00A90DDB">
      <w:pPr>
        <w:pStyle w:val="ListParagraph"/>
        <w:numPr>
          <w:ilvl w:val="0"/>
          <w:numId w:val="4"/>
        </w:numPr>
        <w:jc w:val="both"/>
        <w:rPr>
          <w:rFonts w:ascii="Arial" w:hAnsi="Arial" w:cs="Arial"/>
          <w:lang w:val="fr-FR"/>
        </w:rPr>
      </w:pPr>
      <w:r w:rsidRPr="007A3D54">
        <w:rPr>
          <w:rFonts w:ascii="Arial" w:hAnsi="Arial" w:cs="Arial"/>
          <w:lang w:val="fr-FR"/>
        </w:rPr>
        <w:t xml:space="preserve">Le COMESA a été la première organisation commerciale régionale de pays africains à être notifiée à l'OMC en vertu de la </w:t>
      </w:r>
      <w:r>
        <w:rPr>
          <w:rFonts w:ascii="Arial" w:hAnsi="Arial" w:cs="Arial"/>
          <w:lang w:val="fr-FR"/>
        </w:rPr>
        <w:t>C</w:t>
      </w:r>
      <w:r w:rsidRPr="007A3D54">
        <w:rPr>
          <w:rFonts w:ascii="Arial" w:hAnsi="Arial" w:cs="Arial"/>
          <w:lang w:val="fr-FR"/>
        </w:rPr>
        <w:t>lause d'habilitation, le 29 juin 1995.</w:t>
      </w:r>
    </w:p>
    <w:p w14:paraId="366044DF" w14:textId="1F0592B8" w:rsidR="00A90DDB" w:rsidRPr="00C84402" w:rsidRDefault="000D28AC" w:rsidP="008D25C6">
      <w:pPr>
        <w:jc w:val="both"/>
        <w:rPr>
          <w:rFonts w:ascii="Arial" w:hAnsi="Arial" w:cs="Arial"/>
          <w:b/>
          <w:bCs/>
          <w:lang w:val="fr-FR"/>
        </w:rPr>
      </w:pPr>
      <w:r w:rsidRPr="00C84402">
        <w:rPr>
          <w:rFonts w:ascii="Arial" w:hAnsi="Arial" w:cs="Arial"/>
          <w:b/>
          <w:bCs/>
          <w:lang w:val="fr-FR"/>
        </w:rPr>
        <w:t>Les d</w:t>
      </w:r>
      <w:r w:rsidR="00D40B7F" w:rsidRPr="00C84402">
        <w:rPr>
          <w:rFonts w:ascii="Arial" w:hAnsi="Arial" w:cs="Arial"/>
          <w:b/>
          <w:bCs/>
          <w:lang w:val="fr-FR"/>
        </w:rPr>
        <w:t xml:space="preserve">éveloppements récents et </w:t>
      </w:r>
      <w:r w:rsidRPr="00C84402">
        <w:rPr>
          <w:rFonts w:ascii="Arial" w:hAnsi="Arial" w:cs="Arial"/>
          <w:b/>
          <w:bCs/>
          <w:lang w:val="fr-FR"/>
        </w:rPr>
        <w:t xml:space="preserve"> la </w:t>
      </w:r>
      <w:r w:rsidR="00D40B7F" w:rsidRPr="00C84402">
        <w:rPr>
          <w:rFonts w:ascii="Arial" w:hAnsi="Arial" w:cs="Arial"/>
          <w:b/>
          <w:bCs/>
          <w:lang w:val="fr-FR"/>
        </w:rPr>
        <w:t>préparation de la 12</w:t>
      </w:r>
      <w:r w:rsidR="00D40B7F" w:rsidRPr="00C84402">
        <w:rPr>
          <w:rFonts w:ascii="Arial" w:hAnsi="Arial" w:cs="Arial"/>
          <w:b/>
          <w:bCs/>
          <w:vertAlign w:val="superscript"/>
          <w:lang w:val="fr-FR"/>
        </w:rPr>
        <w:t>e</w:t>
      </w:r>
      <w:r w:rsidRPr="00C84402">
        <w:rPr>
          <w:rFonts w:ascii="Arial" w:hAnsi="Arial" w:cs="Arial"/>
          <w:b/>
          <w:bCs/>
          <w:lang w:val="fr-FR"/>
        </w:rPr>
        <w:t xml:space="preserve"> </w:t>
      </w:r>
      <w:r w:rsidR="00D40B7F" w:rsidRPr="00C84402">
        <w:rPr>
          <w:rFonts w:ascii="Arial" w:hAnsi="Arial" w:cs="Arial"/>
          <w:b/>
          <w:bCs/>
          <w:lang w:val="fr-FR"/>
        </w:rPr>
        <w:t xml:space="preserve">Conférence ministérielle </w:t>
      </w:r>
      <w:r w:rsidR="008D25C6" w:rsidRPr="00C84402">
        <w:rPr>
          <w:rFonts w:ascii="Arial" w:hAnsi="Arial" w:cs="Arial"/>
          <w:b/>
          <w:bCs/>
          <w:lang w:val="fr-FR"/>
        </w:rPr>
        <w:t>(C</w:t>
      </w:r>
      <w:r w:rsidR="00D40B7F" w:rsidRPr="00C84402">
        <w:rPr>
          <w:rFonts w:ascii="Arial" w:hAnsi="Arial" w:cs="Arial"/>
          <w:b/>
          <w:bCs/>
          <w:lang w:val="fr-FR"/>
        </w:rPr>
        <w:t>M</w:t>
      </w:r>
      <w:r w:rsidR="008D25C6" w:rsidRPr="00C84402">
        <w:rPr>
          <w:rFonts w:ascii="Arial" w:hAnsi="Arial" w:cs="Arial"/>
          <w:b/>
          <w:bCs/>
          <w:lang w:val="fr-FR"/>
        </w:rPr>
        <w:t xml:space="preserve">-12) </w:t>
      </w:r>
    </w:p>
    <w:p w14:paraId="68533EEF" w14:textId="68BE6536" w:rsidR="003F74D9" w:rsidRPr="00C84402" w:rsidRDefault="006A4D66" w:rsidP="003F74D9">
      <w:pPr>
        <w:pStyle w:val="ListParagraph"/>
        <w:numPr>
          <w:ilvl w:val="0"/>
          <w:numId w:val="4"/>
        </w:numPr>
        <w:spacing w:before="100" w:beforeAutospacing="1" w:after="100" w:afterAutospacing="1" w:line="240" w:lineRule="auto"/>
        <w:jc w:val="both"/>
        <w:rPr>
          <w:rFonts w:ascii="Arial" w:hAnsi="Arial" w:cs="Arial"/>
          <w:lang w:val="fr-FR"/>
        </w:rPr>
      </w:pPr>
      <w:r w:rsidRPr="006A4D66">
        <w:rPr>
          <w:rFonts w:ascii="Arial" w:hAnsi="Arial" w:cs="Arial"/>
          <w:lang w:val="fr-FR"/>
        </w:rPr>
        <w:t>Après un ralentissement des activités au cours des dernières années, plusieurs membres ont considéré la réforme de l'OMC comme une priorité pour l'organisation et ont présenté des idées, des documents et des initiatives, notamment sur l'amélioration du fonctionnement de l'Organe d'appel.</w:t>
      </w:r>
    </w:p>
    <w:p w14:paraId="5CA23382" w14:textId="2B4B3BDC" w:rsidR="003F74D9" w:rsidRPr="00C84402" w:rsidRDefault="003F74D9" w:rsidP="003F74D9">
      <w:pPr>
        <w:pStyle w:val="ListParagraph"/>
        <w:spacing w:before="100" w:beforeAutospacing="1" w:after="100" w:afterAutospacing="1" w:line="240" w:lineRule="auto"/>
        <w:jc w:val="both"/>
        <w:rPr>
          <w:rFonts w:ascii="Arial" w:hAnsi="Arial" w:cs="Arial"/>
          <w:lang w:val="fr-FR"/>
        </w:rPr>
      </w:pPr>
    </w:p>
    <w:p w14:paraId="559EF684" w14:textId="0E40C4D6" w:rsidR="003F74D9" w:rsidRDefault="006A4D66" w:rsidP="003F74D9">
      <w:pPr>
        <w:pStyle w:val="ListParagraph"/>
        <w:numPr>
          <w:ilvl w:val="0"/>
          <w:numId w:val="4"/>
        </w:numPr>
        <w:spacing w:before="100" w:beforeAutospacing="1" w:after="100" w:afterAutospacing="1" w:line="240" w:lineRule="auto"/>
        <w:jc w:val="both"/>
        <w:rPr>
          <w:rFonts w:ascii="Arial" w:hAnsi="Arial" w:cs="Arial"/>
          <w:lang w:val="fr-FR"/>
        </w:rPr>
      </w:pPr>
      <w:r w:rsidRPr="006A4D66">
        <w:rPr>
          <w:rFonts w:ascii="Arial" w:hAnsi="Arial" w:cs="Arial"/>
          <w:lang w:val="fr-FR"/>
        </w:rPr>
        <w:t>Par la suite, les chefs des délégations des membres de l'OMC ont procédé à un échange de vues sur les questions sur lesquelles ils peuvent, de manière réaliste, parvenir à des accords dans la perspective de la 12</w:t>
      </w:r>
      <w:r w:rsidRPr="006A4D66">
        <w:rPr>
          <w:rFonts w:ascii="Arial" w:hAnsi="Arial" w:cs="Arial"/>
          <w:vertAlign w:val="superscript"/>
          <w:lang w:val="fr-FR"/>
        </w:rPr>
        <w:t>e</w:t>
      </w:r>
      <w:r w:rsidR="00BA1A84">
        <w:rPr>
          <w:rFonts w:ascii="Arial" w:hAnsi="Arial" w:cs="Arial"/>
          <w:lang w:val="fr-FR"/>
        </w:rPr>
        <w:t xml:space="preserve"> </w:t>
      </w:r>
      <w:r w:rsidRPr="006A4D66">
        <w:rPr>
          <w:rFonts w:ascii="Arial" w:hAnsi="Arial" w:cs="Arial"/>
          <w:lang w:val="fr-FR"/>
        </w:rPr>
        <w:t xml:space="preserve">Conférence ministérielle (CM12) qui </w:t>
      </w:r>
      <w:r w:rsidR="00BA1A84">
        <w:rPr>
          <w:rFonts w:ascii="Arial" w:hAnsi="Arial" w:cs="Arial"/>
          <w:lang w:val="fr-FR"/>
        </w:rPr>
        <w:t>se tiendra</w:t>
      </w:r>
      <w:r w:rsidRPr="006A4D66">
        <w:rPr>
          <w:rFonts w:ascii="Arial" w:hAnsi="Arial" w:cs="Arial"/>
          <w:lang w:val="fr-FR"/>
        </w:rPr>
        <w:t xml:space="preserve"> du 30 novembre au 3 décembre 2021.</w:t>
      </w:r>
    </w:p>
    <w:p w14:paraId="5BC31AEC" w14:textId="77777777" w:rsidR="00BA1A84" w:rsidRPr="00BA1A84" w:rsidRDefault="00BA1A84" w:rsidP="00BA1A84">
      <w:pPr>
        <w:pStyle w:val="ListParagraph"/>
        <w:rPr>
          <w:rFonts w:ascii="Arial" w:hAnsi="Arial" w:cs="Arial"/>
          <w:lang w:val="fr-FR"/>
        </w:rPr>
      </w:pPr>
    </w:p>
    <w:p w14:paraId="65CBF000" w14:textId="77777777" w:rsidR="00BA1A84" w:rsidRPr="00C84402" w:rsidRDefault="00BA1A84" w:rsidP="00BA1A84">
      <w:pPr>
        <w:pStyle w:val="ListParagraph"/>
        <w:spacing w:before="100" w:beforeAutospacing="1" w:after="100" w:afterAutospacing="1" w:line="240" w:lineRule="auto"/>
        <w:jc w:val="both"/>
        <w:rPr>
          <w:rFonts w:ascii="Arial" w:hAnsi="Arial" w:cs="Arial"/>
          <w:lang w:val="fr-FR"/>
        </w:rPr>
      </w:pPr>
    </w:p>
    <w:p w14:paraId="1049451E" w14:textId="290BD176" w:rsidR="00BA1A84" w:rsidRPr="00BA1A84" w:rsidRDefault="00BA1A84" w:rsidP="00BA1A84">
      <w:pPr>
        <w:pStyle w:val="ListParagraph"/>
        <w:numPr>
          <w:ilvl w:val="0"/>
          <w:numId w:val="4"/>
        </w:numPr>
        <w:spacing w:before="100" w:beforeAutospacing="1" w:after="100" w:afterAutospacing="1" w:line="240" w:lineRule="auto"/>
        <w:jc w:val="both"/>
        <w:rPr>
          <w:rFonts w:ascii="Arial" w:eastAsia="Times New Roman" w:hAnsi="Arial" w:cs="Arial"/>
          <w:lang w:val="fr-FR"/>
        </w:rPr>
      </w:pPr>
      <w:r w:rsidRPr="00BA1A84">
        <w:rPr>
          <w:rFonts w:ascii="Arial" w:eastAsia="Times New Roman" w:hAnsi="Arial" w:cs="Arial"/>
          <w:lang w:val="fr-FR"/>
        </w:rPr>
        <w:t xml:space="preserve">Selon le directeur général de l'OMC, trois domaines principaux restent sur la table : Premièrement, un accord visant à réduire les subventions </w:t>
      </w:r>
      <w:r w:rsidRPr="00BA1A84">
        <w:rPr>
          <w:rFonts w:ascii="Arial" w:eastAsia="Times New Roman" w:hAnsi="Arial" w:cs="Arial"/>
          <w:lang w:val="fr-FR"/>
        </w:rPr>
        <w:t>p</w:t>
      </w:r>
      <w:r w:rsidRPr="00BA1A84">
        <w:rPr>
          <w:rFonts w:ascii="Arial" w:eastAsia="Times New Roman" w:hAnsi="Arial" w:cs="Arial"/>
          <w:lang w:val="fr-FR"/>
        </w:rPr>
        <w:t>réjudiciables en matière de pêche; deuxièmement, les résultats sur l'agriculture, en mettant l'accent sur la sécurité alimentaire ; et enfin, un cadre qui permettrait de mieux équiper l'OMC pour soutenir les efforts contre la pandémie de COVID-19 et les futures crises sanitaires.</w:t>
      </w:r>
    </w:p>
    <w:p w14:paraId="03531471" w14:textId="422109FC" w:rsidR="003C0668" w:rsidRPr="00C84402" w:rsidRDefault="003C0668" w:rsidP="003C0668">
      <w:pPr>
        <w:pStyle w:val="ListParagraph"/>
        <w:rPr>
          <w:rFonts w:ascii="Arial" w:eastAsia="Times New Roman" w:hAnsi="Arial" w:cs="Arial"/>
          <w:lang w:val="fr-FR"/>
        </w:rPr>
      </w:pPr>
    </w:p>
    <w:p w14:paraId="0888D7F9" w14:textId="04D2339E" w:rsidR="008D047C" w:rsidRPr="00C84402" w:rsidRDefault="008D047C" w:rsidP="003C0668">
      <w:pPr>
        <w:pStyle w:val="ListParagraph"/>
        <w:rPr>
          <w:rFonts w:ascii="Arial" w:eastAsia="Times New Roman" w:hAnsi="Arial" w:cs="Arial"/>
          <w:lang w:val="fr-FR"/>
        </w:rPr>
      </w:pPr>
    </w:p>
    <w:p w14:paraId="0F12E4CE" w14:textId="62E07359" w:rsidR="008D047C" w:rsidRPr="00C84402" w:rsidRDefault="008D047C" w:rsidP="003C0668">
      <w:pPr>
        <w:pStyle w:val="ListParagraph"/>
        <w:rPr>
          <w:rFonts w:ascii="Arial" w:eastAsia="Times New Roman" w:hAnsi="Arial" w:cs="Arial"/>
          <w:lang w:val="fr-FR"/>
        </w:rPr>
      </w:pPr>
    </w:p>
    <w:p w14:paraId="22F53D60" w14:textId="2B46F4E1" w:rsidR="008D25C6" w:rsidRPr="00C84402" w:rsidRDefault="0027458D" w:rsidP="008D25C6">
      <w:pPr>
        <w:jc w:val="both"/>
        <w:rPr>
          <w:rFonts w:ascii="Arial" w:hAnsi="Arial" w:cs="Arial"/>
          <w:b/>
          <w:lang w:val="fr-FR"/>
        </w:rPr>
      </w:pPr>
      <w:r w:rsidRPr="00C84402">
        <w:rPr>
          <w:rFonts w:ascii="Arial" w:hAnsi="Arial" w:cs="Arial"/>
          <w:b/>
          <w:lang w:val="fr-FR"/>
        </w:rPr>
        <w:lastRenderedPageBreak/>
        <w:t>Les né</w:t>
      </w:r>
      <w:r w:rsidR="008D25C6" w:rsidRPr="00C84402">
        <w:rPr>
          <w:rFonts w:ascii="Arial" w:hAnsi="Arial" w:cs="Arial"/>
          <w:b/>
          <w:lang w:val="fr-FR"/>
        </w:rPr>
        <w:t>go</w:t>
      </w:r>
      <w:r w:rsidRPr="00C84402">
        <w:rPr>
          <w:rFonts w:ascii="Arial" w:hAnsi="Arial" w:cs="Arial"/>
          <w:b/>
          <w:lang w:val="fr-FR"/>
        </w:rPr>
        <w:t>c</w:t>
      </w:r>
      <w:r w:rsidR="008D25C6" w:rsidRPr="00C84402">
        <w:rPr>
          <w:rFonts w:ascii="Arial" w:hAnsi="Arial" w:cs="Arial"/>
          <w:b/>
          <w:lang w:val="fr-FR"/>
        </w:rPr>
        <w:t>iations</w:t>
      </w:r>
      <w:r w:rsidRPr="00C84402">
        <w:rPr>
          <w:rFonts w:ascii="Arial" w:hAnsi="Arial" w:cs="Arial"/>
          <w:b/>
          <w:lang w:val="fr-FR"/>
        </w:rPr>
        <w:t xml:space="preserve"> sur la pêche</w:t>
      </w:r>
    </w:p>
    <w:p w14:paraId="35404678" w14:textId="27D3DCA3" w:rsidR="008D25C6" w:rsidRPr="00C84402" w:rsidRDefault="00BA1A84" w:rsidP="00A90DDB">
      <w:pPr>
        <w:pStyle w:val="ListParagraph"/>
        <w:numPr>
          <w:ilvl w:val="0"/>
          <w:numId w:val="4"/>
        </w:numPr>
        <w:spacing w:before="100" w:beforeAutospacing="1" w:after="100" w:afterAutospacing="1" w:line="240" w:lineRule="auto"/>
        <w:jc w:val="both"/>
        <w:rPr>
          <w:rFonts w:ascii="Arial" w:hAnsi="Arial" w:cs="Arial"/>
          <w:bCs/>
          <w:lang w:val="fr-FR"/>
        </w:rPr>
      </w:pPr>
      <w:r w:rsidRPr="00BA1A84">
        <w:rPr>
          <w:rFonts w:ascii="Arial" w:hAnsi="Arial" w:cs="Arial"/>
          <w:bCs/>
          <w:lang w:val="fr-FR"/>
        </w:rPr>
        <w:t xml:space="preserve">Il </w:t>
      </w:r>
      <w:r>
        <w:rPr>
          <w:rFonts w:ascii="Arial" w:hAnsi="Arial" w:cs="Arial"/>
          <w:bCs/>
          <w:lang w:val="fr-FR"/>
        </w:rPr>
        <w:t>s’avère</w:t>
      </w:r>
      <w:r w:rsidRPr="00BA1A84">
        <w:rPr>
          <w:rFonts w:ascii="Arial" w:hAnsi="Arial" w:cs="Arial"/>
          <w:bCs/>
          <w:lang w:val="fr-FR"/>
        </w:rPr>
        <w:t xml:space="preserve"> urgent de conclure un accord sur les subventions à la pêche. La principale priorité de négociation est de parvenir à un accord sur l'élimination des subventions à la pêche illicite, non réglementée et non déclarée (INN) et sur l'interdiction de certaines subventions qui contribuent à la surpêche et à la surcapacité, en tenant dûment compte du traitement spécial et différencié des pays en développement. Bien que des progrès substantiels aient été réalisés, </w:t>
      </w:r>
      <w:r>
        <w:rPr>
          <w:rFonts w:ascii="Arial" w:hAnsi="Arial" w:cs="Arial"/>
          <w:bCs/>
          <w:lang w:val="fr-FR"/>
        </w:rPr>
        <w:t>il y a engagement à</w:t>
      </w:r>
      <w:r w:rsidRPr="00BA1A84">
        <w:rPr>
          <w:rFonts w:ascii="Arial" w:hAnsi="Arial" w:cs="Arial"/>
          <w:bCs/>
          <w:lang w:val="fr-FR"/>
        </w:rPr>
        <w:t xml:space="preserve"> conclure les négociations d'ici la 12</w:t>
      </w:r>
      <w:r w:rsidRPr="00BA1A84">
        <w:rPr>
          <w:rFonts w:ascii="Arial" w:hAnsi="Arial" w:cs="Arial"/>
          <w:bCs/>
          <w:vertAlign w:val="superscript"/>
          <w:lang w:val="fr-FR"/>
        </w:rPr>
        <w:t>e</w:t>
      </w:r>
      <w:r>
        <w:rPr>
          <w:rFonts w:ascii="Arial" w:hAnsi="Arial" w:cs="Arial"/>
          <w:bCs/>
          <w:lang w:val="fr-FR"/>
        </w:rPr>
        <w:t xml:space="preserve"> </w:t>
      </w:r>
      <w:r w:rsidRPr="00BA1A84">
        <w:rPr>
          <w:rFonts w:ascii="Arial" w:hAnsi="Arial" w:cs="Arial"/>
          <w:bCs/>
          <w:lang w:val="fr-FR"/>
        </w:rPr>
        <w:t xml:space="preserve"> conférence ministérielle.</w:t>
      </w:r>
    </w:p>
    <w:p w14:paraId="7DDC4514" w14:textId="1814C6D1" w:rsidR="008D25C6" w:rsidRPr="00C84402" w:rsidRDefault="0027458D" w:rsidP="008D25C6">
      <w:pPr>
        <w:jc w:val="both"/>
        <w:rPr>
          <w:rFonts w:ascii="Arial" w:eastAsia="Times New Roman" w:hAnsi="Arial" w:cs="Arial"/>
          <w:lang w:val="fr-FR"/>
        </w:rPr>
      </w:pPr>
      <w:r w:rsidRPr="00C84402">
        <w:rPr>
          <w:rFonts w:ascii="Arial" w:hAnsi="Arial" w:cs="Arial"/>
          <w:b/>
          <w:bCs/>
          <w:lang w:val="fr-FR"/>
        </w:rPr>
        <w:t>L’a</w:t>
      </w:r>
      <w:r w:rsidR="008D25C6" w:rsidRPr="00C84402">
        <w:rPr>
          <w:rFonts w:ascii="Arial" w:hAnsi="Arial" w:cs="Arial"/>
          <w:b/>
          <w:bCs/>
          <w:lang w:val="fr-FR"/>
        </w:rPr>
        <w:t xml:space="preserve">griculture </w:t>
      </w:r>
      <w:r w:rsidRPr="00C84402">
        <w:rPr>
          <w:rFonts w:ascii="Arial" w:hAnsi="Arial" w:cs="Arial"/>
          <w:b/>
          <w:bCs/>
          <w:lang w:val="fr-FR"/>
        </w:rPr>
        <w:t xml:space="preserve">et la sécurité alimentaire </w:t>
      </w:r>
    </w:p>
    <w:p w14:paraId="06530828" w14:textId="456F5783" w:rsidR="008D25C6" w:rsidRPr="00C84402" w:rsidRDefault="001E6E39" w:rsidP="00870795">
      <w:pPr>
        <w:pStyle w:val="ListParagraph"/>
        <w:numPr>
          <w:ilvl w:val="0"/>
          <w:numId w:val="4"/>
        </w:num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lang w:val="fr-FR"/>
        </w:rPr>
        <w:t>La pandémie de COVID</w:t>
      </w:r>
      <w:r w:rsidR="00BA1A84">
        <w:rPr>
          <w:rFonts w:ascii="Arial" w:eastAsia="Times New Roman" w:hAnsi="Arial" w:cs="Arial"/>
          <w:lang w:val="fr-FR"/>
        </w:rPr>
        <w:t xml:space="preserve"> </w:t>
      </w:r>
      <w:r w:rsidRPr="00C84402">
        <w:rPr>
          <w:rFonts w:ascii="Arial" w:eastAsia="Times New Roman" w:hAnsi="Arial" w:cs="Arial"/>
          <w:lang w:val="fr-FR"/>
        </w:rPr>
        <w:t>-19 et l'a</w:t>
      </w:r>
      <w:r w:rsidR="00C53C32" w:rsidRPr="00C84402">
        <w:rPr>
          <w:rFonts w:ascii="Arial" w:eastAsia="Times New Roman" w:hAnsi="Arial" w:cs="Arial"/>
          <w:lang w:val="fr-FR"/>
        </w:rPr>
        <w:t>ggravation</w:t>
      </w:r>
      <w:r w:rsidRPr="00C84402">
        <w:rPr>
          <w:rFonts w:ascii="Arial" w:eastAsia="Times New Roman" w:hAnsi="Arial" w:cs="Arial"/>
          <w:lang w:val="fr-FR"/>
        </w:rPr>
        <w:t xml:space="preserve"> de la faim dans le monde ont plaidé en faveur de l'élaboration </w:t>
      </w:r>
      <w:r w:rsidR="00C53C32" w:rsidRPr="00C84402">
        <w:rPr>
          <w:rFonts w:ascii="Arial" w:eastAsia="Times New Roman" w:hAnsi="Arial" w:cs="Arial"/>
          <w:lang w:val="fr-FR"/>
        </w:rPr>
        <w:t>d’un</w:t>
      </w:r>
      <w:r w:rsidRPr="00C84402">
        <w:rPr>
          <w:rFonts w:ascii="Arial" w:eastAsia="Times New Roman" w:hAnsi="Arial" w:cs="Arial"/>
          <w:lang w:val="fr-FR"/>
        </w:rPr>
        <w:t xml:space="preserve"> </w:t>
      </w:r>
      <w:r w:rsidRPr="00C84402">
        <w:rPr>
          <w:rFonts w:ascii="Arial" w:eastAsia="Times New Roman" w:hAnsi="Arial" w:cs="Arial"/>
          <w:lang w:val="fr-FR"/>
        </w:rPr>
        <w:t>« </w:t>
      </w:r>
      <w:r w:rsidR="00C53C32" w:rsidRPr="00C84402">
        <w:rPr>
          <w:rFonts w:ascii="Arial" w:eastAsia="Times New Roman" w:hAnsi="Arial" w:cs="Arial"/>
          <w:lang w:val="fr-FR"/>
        </w:rPr>
        <w:t xml:space="preserve">ensemble de mesures pour la </w:t>
      </w:r>
      <w:r w:rsidRPr="00C84402">
        <w:rPr>
          <w:rFonts w:ascii="Arial" w:eastAsia="Times New Roman" w:hAnsi="Arial" w:cs="Arial"/>
          <w:lang w:val="fr-FR"/>
        </w:rPr>
        <w:t>sécurité alimentaire</w:t>
      </w:r>
      <w:r w:rsidRPr="00C84402">
        <w:rPr>
          <w:rFonts w:ascii="Arial" w:eastAsia="Times New Roman" w:hAnsi="Arial" w:cs="Arial"/>
          <w:lang w:val="fr-FR"/>
        </w:rPr>
        <w:t> »</w:t>
      </w:r>
      <w:r w:rsidRPr="00C84402">
        <w:rPr>
          <w:rFonts w:ascii="Arial" w:eastAsia="Times New Roman" w:hAnsi="Arial" w:cs="Arial"/>
          <w:lang w:val="fr-FR"/>
        </w:rPr>
        <w:t xml:space="preserve"> de l'OMC. Les éléments d'un éventuel </w:t>
      </w:r>
      <w:r w:rsidR="00C53C32" w:rsidRPr="00C84402">
        <w:rPr>
          <w:rFonts w:ascii="Arial" w:eastAsia="Times New Roman" w:hAnsi="Arial" w:cs="Arial"/>
          <w:lang w:val="fr-FR"/>
        </w:rPr>
        <w:t>ensemble</w:t>
      </w:r>
      <w:r w:rsidR="006B666B" w:rsidRPr="00C84402">
        <w:rPr>
          <w:rFonts w:ascii="Arial" w:eastAsia="Times New Roman" w:hAnsi="Arial" w:cs="Arial"/>
          <w:lang w:val="fr-FR"/>
        </w:rPr>
        <w:t xml:space="preserve"> de mesures</w:t>
      </w:r>
      <w:r w:rsidR="00C53C32" w:rsidRPr="00C84402">
        <w:rPr>
          <w:rFonts w:ascii="Arial" w:eastAsia="Times New Roman" w:hAnsi="Arial" w:cs="Arial"/>
          <w:lang w:val="fr-FR"/>
        </w:rPr>
        <w:t xml:space="preserve"> </w:t>
      </w:r>
      <w:r w:rsidR="006B666B" w:rsidRPr="00C84402">
        <w:rPr>
          <w:rFonts w:ascii="Arial" w:eastAsia="Times New Roman" w:hAnsi="Arial" w:cs="Arial"/>
          <w:lang w:val="fr-FR"/>
        </w:rPr>
        <w:t>incluent</w:t>
      </w:r>
      <w:r w:rsidRPr="00C84402">
        <w:rPr>
          <w:rFonts w:ascii="Arial" w:eastAsia="Times New Roman" w:hAnsi="Arial" w:cs="Arial"/>
          <w:lang w:val="fr-FR"/>
        </w:rPr>
        <w:t xml:space="preserve"> la constitution de stocks publics, l'exemption proposée des restrictions à l'exportation pour les achats humanitaires du Programme alimentaire mondial, le soutien interne et la transparence.</w:t>
      </w:r>
    </w:p>
    <w:p w14:paraId="60ADDE30" w14:textId="3E66A287" w:rsidR="00870795" w:rsidRPr="00C84402" w:rsidRDefault="0027458D" w:rsidP="00870795">
      <w:p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b/>
          <w:lang w:val="fr-FR"/>
        </w:rPr>
        <w:t xml:space="preserve">La pandémie de </w:t>
      </w:r>
      <w:r w:rsidR="008D25C6" w:rsidRPr="00C84402">
        <w:rPr>
          <w:rFonts w:ascii="Arial" w:eastAsia="Times New Roman" w:hAnsi="Arial" w:cs="Arial"/>
          <w:b/>
          <w:lang w:val="fr-FR"/>
        </w:rPr>
        <w:t xml:space="preserve">COVID-19 </w:t>
      </w:r>
      <w:r w:rsidRPr="00C84402">
        <w:rPr>
          <w:rFonts w:ascii="Arial" w:eastAsia="Times New Roman" w:hAnsi="Arial" w:cs="Arial"/>
          <w:b/>
          <w:lang w:val="fr-FR"/>
        </w:rPr>
        <w:t>et la pénurie de vaccins</w:t>
      </w:r>
    </w:p>
    <w:p w14:paraId="7135293A" w14:textId="51925D9B" w:rsidR="008D25C6" w:rsidRPr="00C84402" w:rsidRDefault="00C53C32" w:rsidP="00870795">
      <w:pPr>
        <w:pStyle w:val="ListParagraph"/>
        <w:numPr>
          <w:ilvl w:val="0"/>
          <w:numId w:val="4"/>
        </w:num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lang w:val="fr-FR"/>
        </w:rPr>
        <w:t xml:space="preserve">L'OMC est sur la sellette en ce qui concerne les restrictions à l'exportation, la nécessité d'augmenter les volumes de production de vaccins, le rôle des chaînes de valeur mondiales dans la lutte contre la pénurie de vaccins, en particulier dans les économies à faible revenu et la nécessité de la dérogation </w:t>
      </w:r>
      <w:r w:rsidR="006B666B" w:rsidRPr="00C84402">
        <w:rPr>
          <w:rFonts w:ascii="Arial" w:eastAsia="Times New Roman" w:hAnsi="Arial" w:cs="Arial"/>
          <w:lang w:val="fr-FR"/>
        </w:rPr>
        <w:t xml:space="preserve">sur les </w:t>
      </w:r>
      <w:r w:rsidRPr="00C84402">
        <w:rPr>
          <w:rFonts w:ascii="Arial" w:eastAsia="Times New Roman" w:hAnsi="Arial" w:cs="Arial"/>
          <w:lang w:val="fr-FR"/>
        </w:rPr>
        <w:t>ADPIC</w:t>
      </w:r>
      <w:r w:rsidRPr="00C84402">
        <w:rPr>
          <w:rFonts w:ascii="Arial" w:eastAsia="Times New Roman" w:hAnsi="Arial" w:cs="Arial"/>
          <w:lang w:val="fr-FR"/>
        </w:rPr>
        <w:t>.</w:t>
      </w:r>
    </w:p>
    <w:p w14:paraId="1F7B8770" w14:textId="40986E5B" w:rsidR="008D25C6" w:rsidRPr="00C84402" w:rsidRDefault="0027458D" w:rsidP="008D25C6">
      <w:pPr>
        <w:jc w:val="both"/>
        <w:rPr>
          <w:rFonts w:ascii="Arial" w:hAnsi="Arial" w:cs="Arial"/>
          <w:b/>
          <w:lang w:val="fr-FR"/>
        </w:rPr>
      </w:pPr>
      <w:r w:rsidRPr="00C84402">
        <w:rPr>
          <w:rFonts w:ascii="Arial" w:hAnsi="Arial" w:cs="Arial"/>
          <w:b/>
          <w:lang w:val="fr-FR"/>
        </w:rPr>
        <w:t>Autres questions en suspens</w:t>
      </w:r>
    </w:p>
    <w:p w14:paraId="6107A6C8" w14:textId="1F9708B9" w:rsidR="008D25C6" w:rsidRPr="00C84402" w:rsidRDefault="00E26D0B" w:rsidP="00870795">
      <w:pPr>
        <w:pStyle w:val="ListParagraph"/>
        <w:numPr>
          <w:ilvl w:val="0"/>
          <w:numId w:val="4"/>
        </w:numPr>
        <w:jc w:val="both"/>
        <w:rPr>
          <w:rFonts w:ascii="Arial" w:hAnsi="Arial" w:cs="Arial"/>
          <w:lang w:val="fr-FR"/>
        </w:rPr>
      </w:pPr>
      <w:r w:rsidRPr="00C84402">
        <w:rPr>
          <w:rFonts w:ascii="Arial" w:hAnsi="Arial" w:cs="Arial"/>
          <w:lang w:val="fr-FR"/>
        </w:rPr>
        <w:t xml:space="preserve">Les autres questions d'intérêt dans les négociations </w:t>
      </w:r>
      <w:r w:rsidR="006B666B" w:rsidRPr="00C84402">
        <w:rPr>
          <w:rFonts w:ascii="Arial" w:hAnsi="Arial" w:cs="Arial"/>
          <w:lang w:val="fr-FR"/>
        </w:rPr>
        <w:t>sont les suivantes</w:t>
      </w:r>
      <w:r w:rsidR="007259BF" w:rsidRPr="00C84402">
        <w:rPr>
          <w:rFonts w:ascii="Arial" w:hAnsi="Arial" w:cs="Arial"/>
          <w:lang w:val="fr-FR"/>
        </w:rPr>
        <w:t>:</w:t>
      </w:r>
    </w:p>
    <w:p w14:paraId="4D5B3145" w14:textId="77777777" w:rsidR="00870795" w:rsidRPr="00C84402" w:rsidRDefault="00870795" w:rsidP="00870795">
      <w:pPr>
        <w:pStyle w:val="ListParagraph"/>
        <w:jc w:val="both"/>
        <w:rPr>
          <w:rFonts w:ascii="Arial" w:hAnsi="Arial" w:cs="Arial"/>
          <w:lang w:val="fr-FR"/>
        </w:rPr>
      </w:pPr>
    </w:p>
    <w:p w14:paraId="19E48709" w14:textId="70EE00CE" w:rsidR="00CC0D4E" w:rsidRPr="00C84402" w:rsidRDefault="00CC0D4E" w:rsidP="00CC0D4E">
      <w:pPr>
        <w:pStyle w:val="ListParagraph"/>
        <w:numPr>
          <w:ilvl w:val="0"/>
          <w:numId w:val="2"/>
        </w:num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lang w:val="fr-FR"/>
        </w:rPr>
        <w:t>l</w:t>
      </w:r>
      <w:r w:rsidRPr="00C84402">
        <w:rPr>
          <w:rFonts w:ascii="Arial" w:eastAsia="Times New Roman" w:hAnsi="Arial" w:cs="Arial"/>
          <w:lang w:val="fr-FR"/>
        </w:rPr>
        <w:t>es réformes de l'Organe d'appel sur le règlement des différends ;</w:t>
      </w:r>
    </w:p>
    <w:p w14:paraId="6F1D18DE" w14:textId="59CBE449" w:rsidR="00CC0D4E" w:rsidRPr="00C84402" w:rsidRDefault="00CC0D4E" w:rsidP="00CC0D4E">
      <w:pPr>
        <w:pStyle w:val="ListParagraph"/>
        <w:numPr>
          <w:ilvl w:val="0"/>
          <w:numId w:val="2"/>
        </w:num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lang w:val="fr-FR"/>
        </w:rPr>
        <w:t>l</w:t>
      </w:r>
      <w:r w:rsidRPr="00C84402">
        <w:rPr>
          <w:rFonts w:ascii="Arial" w:eastAsia="Times New Roman" w:hAnsi="Arial" w:cs="Arial"/>
          <w:lang w:val="fr-FR"/>
        </w:rPr>
        <w:t>es questions spécifiques aux pays les moins avancés telles que les propositions du G-90 sur le traitement spécial et différencié ainsi que sur les petites économies et des domaines tels que le programme de travail sur le commerce électronique ; et</w:t>
      </w:r>
    </w:p>
    <w:p w14:paraId="4A4FEA1E" w14:textId="1D8FAE52" w:rsidR="00CC0D4E" w:rsidRPr="00C84402" w:rsidRDefault="00CC0D4E" w:rsidP="00CC0D4E">
      <w:pPr>
        <w:pStyle w:val="ListParagraph"/>
        <w:numPr>
          <w:ilvl w:val="0"/>
          <w:numId w:val="2"/>
        </w:numPr>
        <w:spacing w:before="100" w:beforeAutospacing="1" w:after="100" w:afterAutospacing="1" w:line="240" w:lineRule="auto"/>
        <w:jc w:val="both"/>
        <w:rPr>
          <w:rFonts w:ascii="Arial" w:eastAsia="Times New Roman" w:hAnsi="Arial" w:cs="Arial"/>
          <w:lang w:val="fr-FR"/>
        </w:rPr>
      </w:pPr>
      <w:r w:rsidRPr="00C84402">
        <w:rPr>
          <w:rFonts w:ascii="Arial" w:eastAsia="Times New Roman" w:hAnsi="Arial" w:cs="Arial"/>
          <w:lang w:val="fr-FR"/>
        </w:rPr>
        <w:t>le désir d'aller de l'avant dans des domaines tels que la réglementation intérieure des services, le commerce électronique, la facilitation des investissements, l'autonomisation économique des femmes, les micro, petites et moyennes entreprises ainsi que les questions liées au commerce et au changement climatique.</w:t>
      </w:r>
    </w:p>
    <w:p w14:paraId="76D56945" w14:textId="77777777" w:rsidR="00CC0D4E" w:rsidRPr="00C84402" w:rsidRDefault="00CC0D4E" w:rsidP="00CC0D4E">
      <w:pPr>
        <w:pStyle w:val="ListParagraph"/>
        <w:spacing w:before="100" w:beforeAutospacing="1" w:after="100" w:afterAutospacing="1" w:line="240" w:lineRule="auto"/>
        <w:ind w:left="1440"/>
        <w:jc w:val="both"/>
        <w:rPr>
          <w:rFonts w:ascii="Arial" w:eastAsia="Times New Roman" w:hAnsi="Arial" w:cs="Arial"/>
          <w:lang w:val="fr-FR"/>
        </w:rPr>
      </w:pPr>
    </w:p>
    <w:p w14:paraId="6A38C03B" w14:textId="2D6FDCA1" w:rsidR="00870795" w:rsidRPr="00C84402" w:rsidRDefault="0027458D" w:rsidP="00870795">
      <w:pPr>
        <w:spacing w:before="100" w:beforeAutospacing="1" w:after="100" w:afterAutospacing="1" w:line="240" w:lineRule="auto"/>
        <w:jc w:val="both"/>
        <w:rPr>
          <w:rFonts w:ascii="Arial" w:eastAsia="Times New Roman" w:hAnsi="Arial" w:cs="Arial"/>
          <w:b/>
          <w:lang w:val="fr-FR"/>
        </w:rPr>
      </w:pPr>
      <w:r w:rsidRPr="00C84402">
        <w:rPr>
          <w:rFonts w:ascii="Arial" w:eastAsia="Times New Roman" w:hAnsi="Arial" w:cs="Arial"/>
          <w:b/>
          <w:lang w:val="fr-FR"/>
        </w:rPr>
        <w:t>Les programmes de travail p</w:t>
      </w:r>
      <w:r w:rsidR="008D25C6" w:rsidRPr="00C84402">
        <w:rPr>
          <w:rFonts w:ascii="Arial" w:eastAsia="Times New Roman" w:hAnsi="Arial" w:cs="Arial"/>
          <w:b/>
          <w:lang w:val="fr-FR"/>
        </w:rPr>
        <w:t>ost-</w:t>
      </w:r>
      <w:r w:rsidRPr="00C84402">
        <w:rPr>
          <w:rFonts w:ascii="Arial" w:eastAsia="Times New Roman" w:hAnsi="Arial" w:cs="Arial"/>
          <w:b/>
          <w:lang w:val="fr-FR"/>
        </w:rPr>
        <w:t xml:space="preserve"> CM12</w:t>
      </w:r>
    </w:p>
    <w:p w14:paraId="07FBA373" w14:textId="056BD012" w:rsidR="008D25C6" w:rsidRPr="00C84402" w:rsidRDefault="004545D7" w:rsidP="003C0668">
      <w:pPr>
        <w:pStyle w:val="ListParagraph"/>
        <w:numPr>
          <w:ilvl w:val="0"/>
          <w:numId w:val="4"/>
        </w:numPr>
        <w:spacing w:after="0" w:line="240" w:lineRule="auto"/>
        <w:contextualSpacing w:val="0"/>
        <w:jc w:val="both"/>
        <w:rPr>
          <w:rFonts w:ascii="Arial" w:eastAsia="Times New Roman" w:hAnsi="Arial" w:cs="Arial"/>
          <w:b/>
          <w:lang w:val="fr-FR"/>
        </w:rPr>
      </w:pPr>
      <w:r w:rsidRPr="00C84402">
        <w:rPr>
          <w:rFonts w:ascii="Arial" w:hAnsi="Arial" w:cs="Arial"/>
          <w:lang w:val="fr-FR"/>
        </w:rPr>
        <w:t xml:space="preserve">Les questions multilatérales relatives à l'agriculture, aux services et au traitement spécial et différencié, ainsi que les initiatives de déclaration conjointe dans des domaines tels que la pollution </w:t>
      </w:r>
      <w:r w:rsidRPr="00C84402">
        <w:rPr>
          <w:rFonts w:ascii="Arial" w:hAnsi="Arial" w:cs="Arial"/>
          <w:lang w:val="fr-FR"/>
        </w:rPr>
        <w:t xml:space="preserve">par les </w:t>
      </w:r>
      <w:r w:rsidRPr="00C84402">
        <w:rPr>
          <w:rFonts w:ascii="Arial" w:hAnsi="Arial" w:cs="Arial"/>
          <w:lang w:val="fr-FR"/>
        </w:rPr>
        <w:t>plastique et la durabilité environnementale, feront partie du programme de travail post-CM 12.</w:t>
      </w:r>
    </w:p>
    <w:p w14:paraId="7357E941" w14:textId="77777777" w:rsidR="003C0668" w:rsidRPr="00C84402" w:rsidRDefault="003C0668" w:rsidP="003C0668">
      <w:pPr>
        <w:pStyle w:val="ListParagraph"/>
        <w:spacing w:after="0" w:line="240" w:lineRule="auto"/>
        <w:contextualSpacing w:val="0"/>
        <w:jc w:val="both"/>
        <w:rPr>
          <w:rFonts w:ascii="Arial" w:eastAsia="Times New Roman" w:hAnsi="Arial" w:cs="Arial"/>
          <w:b/>
          <w:lang w:val="fr-FR"/>
        </w:rPr>
      </w:pPr>
    </w:p>
    <w:p w14:paraId="1048F28E" w14:textId="5809D709" w:rsidR="008D25C6" w:rsidRPr="00C84402" w:rsidRDefault="008D25C6" w:rsidP="008D25C6">
      <w:pPr>
        <w:spacing w:after="41" w:line="247" w:lineRule="auto"/>
        <w:ind w:right="67"/>
        <w:jc w:val="both"/>
        <w:rPr>
          <w:rFonts w:ascii="Arial" w:hAnsi="Arial" w:cs="Arial"/>
          <w:b/>
          <w:lang w:val="fr-FR"/>
        </w:rPr>
      </w:pPr>
      <w:r w:rsidRPr="00C84402">
        <w:rPr>
          <w:rFonts w:ascii="Arial" w:hAnsi="Arial" w:cs="Arial"/>
          <w:b/>
          <w:lang w:val="fr-FR"/>
        </w:rPr>
        <w:t>Recomm</w:t>
      </w:r>
      <w:r w:rsidR="0027458D" w:rsidRPr="00C84402">
        <w:rPr>
          <w:rFonts w:ascii="Arial" w:hAnsi="Arial" w:cs="Arial"/>
          <w:b/>
          <w:lang w:val="fr-FR"/>
        </w:rPr>
        <w:t>a</w:t>
      </w:r>
      <w:r w:rsidRPr="00C84402">
        <w:rPr>
          <w:rFonts w:ascii="Arial" w:hAnsi="Arial" w:cs="Arial"/>
          <w:b/>
          <w:lang w:val="fr-FR"/>
        </w:rPr>
        <w:t>ndations</w:t>
      </w:r>
    </w:p>
    <w:p w14:paraId="275D7B17" w14:textId="77777777" w:rsidR="00870795" w:rsidRPr="00C84402" w:rsidRDefault="00870795" w:rsidP="00870795">
      <w:pPr>
        <w:spacing w:after="41" w:line="247" w:lineRule="auto"/>
        <w:ind w:right="67"/>
        <w:jc w:val="both"/>
        <w:rPr>
          <w:rFonts w:ascii="Arial" w:hAnsi="Arial" w:cs="Arial"/>
          <w:lang w:val="fr-FR"/>
        </w:rPr>
      </w:pPr>
    </w:p>
    <w:p w14:paraId="0F778465" w14:textId="4EBB1DCA" w:rsidR="008D25C6" w:rsidRPr="00C84402" w:rsidRDefault="003F74D9" w:rsidP="00870795">
      <w:pPr>
        <w:pStyle w:val="ListParagraph"/>
        <w:numPr>
          <w:ilvl w:val="0"/>
          <w:numId w:val="4"/>
        </w:numPr>
        <w:spacing w:after="41" w:line="247" w:lineRule="auto"/>
        <w:ind w:right="67"/>
        <w:jc w:val="both"/>
        <w:rPr>
          <w:rFonts w:ascii="Arial" w:hAnsi="Arial" w:cs="Arial"/>
          <w:b/>
          <w:bCs/>
          <w:lang w:val="fr-FR"/>
        </w:rPr>
      </w:pPr>
      <w:r w:rsidRPr="00C84402">
        <w:rPr>
          <w:rFonts w:ascii="Arial" w:hAnsi="Arial" w:cs="Arial"/>
          <w:b/>
          <w:i/>
          <w:lang w:val="fr-FR"/>
        </w:rPr>
        <w:t xml:space="preserve">La réunion du Sous-comité </w:t>
      </w:r>
      <w:r w:rsidR="00272944" w:rsidRPr="00C84402">
        <w:rPr>
          <w:rFonts w:ascii="Arial" w:hAnsi="Arial" w:cs="Arial"/>
          <w:b/>
          <w:i/>
          <w:lang w:val="fr-FR"/>
        </w:rPr>
        <w:t>sur le</w:t>
      </w:r>
      <w:r w:rsidRPr="00C84402">
        <w:rPr>
          <w:rFonts w:ascii="Arial" w:hAnsi="Arial" w:cs="Arial"/>
          <w:b/>
          <w:i/>
          <w:lang w:val="fr-FR"/>
        </w:rPr>
        <w:t xml:space="preserve"> commerce et la facilitation </w:t>
      </w:r>
      <w:r w:rsidR="00272944" w:rsidRPr="00C84402">
        <w:rPr>
          <w:rFonts w:ascii="Arial" w:hAnsi="Arial" w:cs="Arial"/>
          <w:b/>
          <w:i/>
          <w:lang w:val="fr-FR"/>
        </w:rPr>
        <w:t>des échanges</w:t>
      </w:r>
      <w:r w:rsidRPr="00C84402">
        <w:rPr>
          <w:rFonts w:ascii="Arial" w:hAnsi="Arial" w:cs="Arial"/>
          <w:b/>
          <w:i/>
          <w:lang w:val="fr-FR"/>
        </w:rPr>
        <w:t xml:space="preserve"> est invitée à prendre note des recommandations suivantes</w:t>
      </w:r>
      <w:r w:rsidR="003D1B44" w:rsidRPr="00C84402">
        <w:rPr>
          <w:rFonts w:ascii="Arial" w:hAnsi="Arial" w:cs="Arial"/>
          <w:b/>
          <w:i/>
          <w:lang w:val="fr-FR"/>
        </w:rPr>
        <w:t xml:space="preserve">: </w:t>
      </w:r>
      <w:r w:rsidR="008D25C6" w:rsidRPr="00C84402">
        <w:rPr>
          <w:rFonts w:ascii="Arial" w:hAnsi="Arial" w:cs="Arial"/>
          <w:b/>
          <w:bCs/>
          <w:i/>
          <w:lang w:val="fr-FR"/>
        </w:rPr>
        <w:t xml:space="preserve"> </w:t>
      </w:r>
    </w:p>
    <w:p w14:paraId="657B0F41" w14:textId="77777777" w:rsidR="00870795" w:rsidRPr="00C84402" w:rsidRDefault="00870795" w:rsidP="00870795">
      <w:pPr>
        <w:pStyle w:val="ListParagraph"/>
        <w:spacing w:after="41" w:line="247" w:lineRule="auto"/>
        <w:ind w:right="67"/>
        <w:jc w:val="both"/>
        <w:rPr>
          <w:rFonts w:ascii="Arial" w:hAnsi="Arial" w:cs="Arial"/>
          <w:b/>
          <w:bCs/>
          <w:lang w:val="fr-FR"/>
        </w:rPr>
      </w:pPr>
    </w:p>
    <w:p w14:paraId="3D6FABB3" w14:textId="5971DC23" w:rsidR="000C307D" w:rsidRPr="00C84402" w:rsidRDefault="00F71F6D" w:rsidP="000C307D">
      <w:pPr>
        <w:pStyle w:val="ListParagraph"/>
        <w:numPr>
          <w:ilvl w:val="0"/>
          <w:numId w:val="3"/>
        </w:numPr>
        <w:jc w:val="both"/>
        <w:rPr>
          <w:rFonts w:ascii="Arial" w:hAnsi="Arial" w:cs="Arial"/>
          <w:b/>
          <w:i/>
          <w:lang w:val="fr-FR"/>
        </w:rPr>
      </w:pPr>
      <w:r w:rsidRPr="00C84402">
        <w:rPr>
          <w:rFonts w:ascii="Arial" w:hAnsi="Arial" w:cs="Arial"/>
          <w:b/>
          <w:i/>
          <w:lang w:val="fr-FR"/>
        </w:rPr>
        <w:lastRenderedPageBreak/>
        <w:t>l</w:t>
      </w:r>
      <w:r w:rsidR="000C307D" w:rsidRPr="00C84402">
        <w:rPr>
          <w:rFonts w:ascii="Arial" w:hAnsi="Arial" w:cs="Arial"/>
          <w:b/>
          <w:i/>
          <w:lang w:val="fr-FR"/>
        </w:rPr>
        <w:t xml:space="preserve">a nécessité de renforcer la participation à différents niveaux et d'atténuer les niveaux insuffisants de capacité sur les questions de l'OMC ; </w:t>
      </w:r>
    </w:p>
    <w:p w14:paraId="001AC042" w14:textId="6F0B4043" w:rsidR="000C307D" w:rsidRPr="00C84402" w:rsidRDefault="000C307D" w:rsidP="000C307D">
      <w:pPr>
        <w:pStyle w:val="ListParagraph"/>
        <w:numPr>
          <w:ilvl w:val="0"/>
          <w:numId w:val="3"/>
        </w:numPr>
        <w:jc w:val="both"/>
        <w:rPr>
          <w:rFonts w:ascii="Arial" w:hAnsi="Arial" w:cs="Arial"/>
          <w:b/>
          <w:i/>
          <w:lang w:val="fr-FR"/>
        </w:rPr>
      </w:pPr>
      <w:r w:rsidRPr="00C84402">
        <w:rPr>
          <w:rFonts w:ascii="Arial" w:hAnsi="Arial" w:cs="Arial"/>
          <w:b/>
          <w:i/>
          <w:lang w:val="fr-FR"/>
        </w:rPr>
        <w:t xml:space="preserve"> </w:t>
      </w:r>
      <w:r w:rsidR="00F71F6D" w:rsidRPr="00C84402">
        <w:rPr>
          <w:rFonts w:ascii="Arial" w:hAnsi="Arial" w:cs="Arial"/>
          <w:b/>
          <w:i/>
          <w:lang w:val="fr-FR"/>
        </w:rPr>
        <w:t>l</w:t>
      </w:r>
      <w:r w:rsidRPr="00C84402">
        <w:rPr>
          <w:rFonts w:ascii="Arial" w:hAnsi="Arial" w:cs="Arial"/>
          <w:b/>
          <w:i/>
          <w:lang w:val="fr-FR"/>
        </w:rPr>
        <w:t xml:space="preserve">e renforcement du Groupe africain de l'OMC établi en 1995 et d'autres coalitions par le biais de consultations et d'engagements plus nombreux; </w:t>
      </w:r>
    </w:p>
    <w:p w14:paraId="1D4E495E" w14:textId="1815D73D" w:rsidR="000C307D" w:rsidRPr="00C84402" w:rsidRDefault="00F71F6D" w:rsidP="000C307D">
      <w:pPr>
        <w:pStyle w:val="ListParagraph"/>
        <w:numPr>
          <w:ilvl w:val="0"/>
          <w:numId w:val="3"/>
        </w:numPr>
        <w:jc w:val="both"/>
        <w:rPr>
          <w:rFonts w:ascii="Arial" w:hAnsi="Arial" w:cs="Arial"/>
          <w:b/>
          <w:i/>
          <w:lang w:val="fr-FR"/>
        </w:rPr>
      </w:pPr>
      <w:r w:rsidRPr="00C84402">
        <w:rPr>
          <w:rFonts w:ascii="Arial" w:hAnsi="Arial" w:cs="Arial"/>
          <w:b/>
          <w:i/>
          <w:lang w:val="fr-FR"/>
        </w:rPr>
        <w:t>l</w:t>
      </w:r>
      <w:r w:rsidR="000C307D" w:rsidRPr="00C84402">
        <w:rPr>
          <w:rFonts w:ascii="Arial" w:hAnsi="Arial" w:cs="Arial"/>
          <w:b/>
          <w:i/>
          <w:lang w:val="fr-FR"/>
        </w:rPr>
        <w:t>'augmentation du soutien technique et du renforcement des capacités des experts et des négociateurs ; et</w:t>
      </w:r>
    </w:p>
    <w:p w14:paraId="5F616720" w14:textId="2CCE8DF0" w:rsidR="000C307D" w:rsidRPr="00C84402" w:rsidRDefault="000C307D" w:rsidP="000C307D">
      <w:pPr>
        <w:pStyle w:val="ListParagraph"/>
        <w:numPr>
          <w:ilvl w:val="0"/>
          <w:numId w:val="3"/>
        </w:numPr>
        <w:jc w:val="both"/>
        <w:rPr>
          <w:rFonts w:ascii="Arial" w:hAnsi="Arial" w:cs="Arial"/>
          <w:b/>
          <w:i/>
          <w:lang w:val="fr-FR"/>
        </w:rPr>
      </w:pPr>
      <w:r w:rsidRPr="00C84402">
        <w:rPr>
          <w:rFonts w:ascii="Arial" w:hAnsi="Arial" w:cs="Arial"/>
          <w:b/>
          <w:i/>
          <w:lang w:val="fr-FR"/>
        </w:rPr>
        <w:t>le renforcement de la capacité technique du Secrétariat du COMESA à fournir le soutien technique nécessaire pendant les négociations de l'OMC.</w:t>
      </w:r>
    </w:p>
    <w:p w14:paraId="36BE25E5" w14:textId="77777777" w:rsidR="000C307D" w:rsidRPr="00C84402" w:rsidRDefault="000C307D" w:rsidP="000C307D">
      <w:pPr>
        <w:pStyle w:val="ListParagraph"/>
        <w:ind w:left="1440"/>
        <w:jc w:val="both"/>
        <w:rPr>
          <w:rFonts w:ascii="Arial" w:hAnsi="Arial" w:cs="Arial"/>
          <w:b/>
          <w:i/>
          <w:lang w:val="fr-FR"/>
        </w:rPr>
      </w:pPr>
    </w:p>
    <w:p w14:paraId="37C091EA" w14:textId="77777777" w:rsidR="000C307D" w:rsidRPr="00C84402" w:rsidRDefault="000C307D" w:rsidP="000C307D">
      <w:pPr>
        <w:pStyle w:val="ListParagraph"/>
        <w:ind w:left="1440"/>
        <w:jc w:val="both"/>
        <w:rPr>
          <w:rFonts w:ascii="Arial" w:hAnsi="Arial" w:cs="Arial"/>
          <w:b/>
          <w:i/>
          <w:lang w:val="fr-FR"/>
        </w:rPr>
      </w:pPr>
    </w:p>
    <w:p w14:paraId="5E20F869" w14:textId="77777777" w:rsidR="00573FA7" w:rsidRPr="00C84402" w:rsidRDefault="00E53CF8">
      <w:pPr>
        <w:rPr>
          <w:lang w:val="fr-FR"/>
        </w:rPr>
      </w:pPr>
    </w:p>
    <w:sectPr w:rsidR="00573FA7" w:rsidRPr="00C84402" w:rsidSect="00483C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E6F6" w14:textId="77777777" w:rsidR="00E53CF8" w:rsidRDefault="00E53CF8" w:rsidP="003C0668">
      <w:pPr>
        <w:spacing w:after="0" w:line="240" w:lineRule="auto"/>
      </w:pPr>
      <w:r>
        <w:separator/>
      </w:r>
    </w:p>
  </w:endnote>
  <w:endnote w:type="continuationSeparator" w:id="0">
    <w:p w14:paraId="1466D5E3" w14:textId="77777777" w:rsidR="00E53CF8" w:rsidRDefault="00E53CF8" w:rsidP="003C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FF63" w14:textId="77777777" w:rsidR="00483C52" w:rsidRDefault="0048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2FD9" w14:textId="77777777" w:rsidR="00483C52" w:rsidRDefault="0048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A606" w14:textId="77777777" w:rsidR="00483C52" w:rsidRDefault="0048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BCC9" w14:textId="77777777" w:rsidR="00E53CF8" w:rsidRDefault="00E53CF8" w:rsidP="003C0668">
      <w:pPr>
        <w:spacing w:after="0" w:line="240" w:lineRule="auto"/>
      </w:pPr>
      <w:r>
        <w:separator/>
      </w:r>
    </w:p>
  </w:footnote>
  <w:footnote w:type="continuationSeparator" w:id="0">
    <w:p w14:paraId="1781B171" w14:textId="77777777" w:rsidR="00E53CF8" w:rsidRDefault="00E53CF8" w:rsidP="003C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5D4C" w14:textId="77777777" w:rsidR="00483C52" w:rsidRDefault="00483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DAF9" w14:textId="164D438E" w:rsidR="00483C52" w:rsidRPr="003F74D9" w:rsidRDefault="00483C52" w:rsidP="00483C52">
    <w:pPr>
      <w:pStyle w:val="Header"/>
      <w:jc w:val="right"/>
      <w:rPr>
        <w:lang w:val="fr-FR"/>
      </w:rPr>
    </w:pPr>
    <w:r w:rsidRPr="003F74D9">
      <w:rPr>
        <w:lang w:val="fr-FR"/>
      </w:rPr>
      <w:t>CS/TC/TTFSC/VI/21/7(c)</w:t>
    </w:r>
  </w:p>
  <w:p w14:paraId="3E46AD89" w14:textId="5384AC32" w:rsidR="00483C52" w:rsidRPr="003F74D9" w:rsidRDefault="00483C52" w:rsidP="00483C52">
    <w:pPr>
      <w:pStyle w:val="Header"/>
      <w:jc w:val="right"/>
      <w:rPr>
        <w:lang w:val="fr-FR"/>
      </w:rPr>
    </w:pPr>
    <w:r w:rsidRPr="003F74D9">
      <w:rPr>
        <w:lang w:val="fr-FR"/>
      </w:rPr>
      <w:t xml:space="preserve">Page </w:t>
    </w:r>
    <w:sdt>
      <w:sdtPr>
        <w:id w:val="253560427"/>
        <w:docPartObj>
          <w:docPartGallery w:val="Page Numbers (Top of Page)"/>
          <w:docPartUnique/>
        </w:docPartObj>
      </w:sdtPr>
      <w:sdtEndPr>
        <w:rPr>
          <w:noProof/>
        </w:rPr>
      </w:sdtEndPr>
      <w:sdtContent>
        <w:r>
          <w:fldChar w:fldCharType="begin"/>
        </w:r>
        <w:r w:rsidRPr="003F74D9">
          <w:rPr>
            <w:lang w:val="fr-FR"/>
          </w:rPr>
          <w:instrText xml:space="preserve"> PAGE   \* MERGEFORMAT </w:instrText>
        </w:r>
        <w:r>
          <w:fldChar w:fldCharType="separate"/>
        </w:r>
        <w:r w:rsidRPr="003F74D9">
          <w:rPr>
            <w:noProof/>
            <w:lang w:val="fr-FR"/>
          </w:rPr>
          <w:t>2</w:t>
        </w:r>
        <w:r>
          <w:rPr>
            <w:noProof/>
          </w:rPr>
          <w:fldChar w:fldCharType="end"/>
        </w:r>
      </w:sdtContent>
    </w:sdt>
  </w:p>
  <w:p w14:paraId="40BDEACC" w14:textId="77777777" w:rsidR="003C0668" w:rsidRPr="003F74D9" w:rsidRDefault="003C0668">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182B" w14:textId="77777777" w:rsidR="00483C52" w:rsidRDefault="00483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DFD"/>
    <w:multiLevelType w:val="hybridMultilevel"/>
    <w:tmpl w:val="B3A67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9F1175"/>
    <w:multiLevelType w:val="hybridMultilevel"/>
    <w:tmpl w:val="C8701D02"/>
    <w:lvl w:ilvl="0" w:tplc="20000017">
      <w:start w:val="1"/>
      <w:numFmt w:val="lowerLetter"/>
      <w:lvlText w:val="%1)"/>
      <w:lvlJc w:val="left"/>
      <w:pPr>
        <w:ind w:left="1440" w:hanging="360"/>
      </w:pPr>
      <w:rPr>
        <w:rFonts w:hint="default"/>
      </w:rPr>
    </w:lvl>
    <w:lvl w:ilvl="1" w:tplc="20000003">
      <w:start w:val="1"/>
      <w:numFmt w:val="bullet"/>
      <w:lvlText w:val="o"/>
      <w:lvlJc w:val="left"/>
      <w:pPr>
        <w:ind w:left="2160" w:hanging="360"/>
      </w:pPr>
      <w:rPr>
        <w:rFonts w:ascii="Courier New" w:hAnsi="Courier New" w:cs="Courier New" w:hint="default"/>
      </w:rPr>
    </w:lvl>
    <w:lvl w:ilvl="2" w:tplc="8AC4F14C">
      <w:numFmt w:val="bullet"/>
      <w:lvlText w:val="•"/>
      <w:lvlJc w:val="left"/>
      <w:pPr>
        <w:ind w:left="2880" w:hanging="360"/>
      </w:pPr>
      <w:rPr>
        <w:rFonts w:ascii="Calibri" w:eastAsiaTheme="minorHAnsi" w:hAnsi="Calibri" w:cs="Calibri"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26C466FA"/>
    <w:multiLevelType w:val="hybridMultilevel"/>
    <w:tmpl w:val="B99AFF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BA469E"/>
    <w:multiLevelType w:val="hybridMultilevel"/>
    <w:tmpl w:val="3B0CB174"/>
    <w:lvl w:ilvl="0" w:tplc="1B90E722">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445AB2"/>
    <w:multiLevelType w:val="hybridMultilevel"/>
    <w:tmpl w:val="2FB80B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3D16DC7"/>
    <w:multiLevelType w:val="hybridMultilevel"/>
    <w:tmpl w:val="795647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C6"/>
    <w:rsid w:val="00072A3A"/>
    <w:rsid w:val="0008024D"/>
    <w:rsid w:val="00083A41"/>
    <w:rsid w:val="000C00C3"/>
    <w:rsid w:val="000C307D"/>
    <w:rsid w:val="000D28AC"/>
    <w:rsid w:val="00126681"/>
    <w:rsid w:val="00172987"/>
    <w:rsid w:val="001E6E39"/>
    <w:rsid w:val="00272944"/>
    <w:rsid w:val="0027458D"/>
    <w:rsid w:val="002766C3"/>
    <w:rsid w:val="00295460"/>
    <w:rsid w:val="002D5846"/>
    <w:rsid w:val="002E01A0"/>
    <w:rsid w:val="003742C3"/>
    <w:rsid w:val="003C0668"/>
    <w:rsid w:val="003D1B44"/>
    <w:rsid w:val="003F74D9"/>
    <w:rsid w:val="004545D7"/>
    <w:rsid w:val="00483C52"/>
    <w:rsid w:val="00560CB5"/>
    <w:rsid w:val="005848D6"/>
    <w:rsid w:val="005C5D1A"/>
    <w:rsid w:val="005F4A14"/>
    <w:rsid w:val="00626B08"/>
    <w:rsid w:val="006309F1"/>
    <w:rsid w:val="006A4D66"/>
    <w:rsid w:val="006B666B"/>
    <w:rsid w:val="006D27C9"/>
    <w:rsid w:val="007259BF"/>
    <w:rsid w:val="007759C1"/>
    <w:rsid w:val="007A3D54"/>
    <w:rsid w:val="00805F4C"/>
    <w:rsid w:val="00870795"/>
    <w:rsid w:val="008726AA"/>
    <w:rsid w:val="008D047C"/>
    <w:rsid w:val="008D25C6"/>
    <w:rsid w:val="00904B57"/>
    <w:rsid w:val="009F09A5"/>
    <w:rsid w:val="00A21B0D"/>
    <w:rsid w:val="00A42FEC"/>
    <w:rsid w:val="00A90DDB"/>
    <w:rsid w:val="00AD3146"/>
    <w:rsid w:val="00B84F0E"/>
    <w:rsid w:val="00BA1A84"/>
    <w:rsid w:val="00C117C6"/>
    <w:rsid w:val="00C53C32"/>
    <w:rsid w:val="00C84402"/>
    <w:rsid w:val="00CC0D4E"/>
    <w:rsid w:val="00D40B7F"/>
    <w:rsid w:val="00E1453E"/>
    <w:rsid w:val="00E20523"/>
    <w:rsid w:val="00E26D0B"/>
    <w:rsid w:val="00E53CF8"/>
    <w:rsid w:val="00F10685"/>
    <w:rsid w:val="00F7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E9CE3"/>
  <w15:chartTrackingRefBased/>
  <w15:docId w15:val="{6D6A5235-568D-44DC-ACC6-7487EF4B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5C6"/>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MESA Text 2,Standard 12 pt,Paragraphe de liste rapport atelier Mada,Heading II,Number Bullets,List Bullet Mary,normal,Normal1,Normal2,Bullets,List Bulet,Puces,References,- List tir,Numbered List Paragraph,ReferencesCxSpLast,Ha,Liste 1"/>
    <w:basedOn w:val="Normal"/>
    <w:link w:val="ListParagraphChar"/>
    <w:uiPriority w:val="34"/>
    <w:qFormat/>
    <w:rsid w:val="008D25C6"/>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COMESA Text 2 Char,Standard 12 pt Char,Paragraphe de liste rapport atelier Mada Char,Heading II Char,Number Bullets Char,List Bullet Mary Char,normal Char,Normal1 Char,Normal2 Char,Bullets Char,List Bulet Char,Puces Char,Ha Char"/>
    <w:basedOn w:val="DefaultParagraphFont"/>
    <w:link w:val="ListParagraph"/>
    <w:uiPriority w:val="34"/>
    <w:qFormat/>
    <w:rsid w:val="008D25C6"/>
    <w:rPr>
      <w:rFonts w:ascii="Calibri" w:eastAsia="Calibri" w:hAnsi="Calibri" w:cs="Times New Roman"/>
      <w:lang w:val="en-GB"/>
    </w:rPr>
  </w:style>
  <w:style w:type="paragraph" w:styleId="Title">
    <w:name w:val="Title"/>
    <w:basedOn w:val="Normal"/>
    <w:link w:val="TitleChar"/>
    <w:qFormat/>
    <w:rsid w:val="003C0668"/>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3C0668"/>
    <w:rPr>
      <w:rFonts w:ascii="Arial" w:eastAsia="Times New Roman" w:hAnsi="Arial" w:cs="Arial"/>
      <w:b/>
      <w:bCs/>
      <w:sz w:val="24"/>
      <w:szCs w:val="24"/>
      <w:lang w:val="en-US"/>
    </w:rPr>
  </w:style>
  <w:style w:type="paragraph" w:styleId="Header">
    <w:name w:val="header"/>
    <w:basedOn w:val="Normal"/>
    <w:link w:val="HeaderChar"/>
    <w:uiPriority w:val="99"/>
    <w:unhideWhenUsed/>
    <w:rsid w:val="003C0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668"/>
    <w:rPr>
      <w:lang w:val="en-GB"/>
    </w:rPr>
  </w:style>
  <w:style w:type="paragraph" w:styleId="Footer">
    <w:name w:val="footer"/>
    <w:basedOn w:val="Normal"/>
    <w:link w:val="FooterChar"/>
    <w:uiPriority w:val="99"/>
    <w:unhideWhenUsed/>
    <w:rsid w:val="003C0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6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956</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Twizeye</dc:creator>
  <cp:keywords/>
  <dc:description/>
  <cp:lastModifiedBy>Ketamalala Andrianiaina</cp:lastModifiedBy>
  <cp:revision>27</cp:revision>
  <dcterms:created xsi:type="dcterms:W3CDTF">2021-09-10T08:18:00Z</dcterms:created>
  <dcterms:modified xsi:type="dcterms:W3CDTF">2021-09-13T15:06:00Z</dcterms:modified>
</cp:coreProperties>
</file>