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E3FA5" w14:textId="77777777" w:rsidR="004F090E" w:rsidRDefault="004F090E" w:rsidP="004F090E">
      <w:pPr>
        <w:pStyle w:val="Title"/>
        <w:rPr>
          <w:sz w:val="22"/>
          <w:szCs w:val="22"/>
          <w:lang w:val="en-GB"/>
        </w:rPr>
      </w:pPr>
      <w:r w:rsidRPr="00C41AE6">
        <w:rPr>
          <w:b w:val="0"/>
          <w:noProof/>
          <w:sz w:val="22"/>
        </w:rPr>
        <w:drawing>
          <wp:inline distT="0" distB="0" distL="0" distR="0" wp14:anchorId="1026876C" wp14:editId="3125E6F8">
            <wp:extent cx="1181100" cy="1171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71575"/>
                    </a:xfrm>
                    <a:prstGeom prst="rect">
                      <a:avLst/>
                    </a:prstGeom>
                    <a:noFill/>
                    <a:ln>
                      <a:noFill/>
                    </a:ln>
                  </pic:spPr>
                </pic:pic>
              </a:graphicData>
            </a:graphic>
          </wp:inline>
        </w:drawing>
      </w:r>
    </w:p>
    <w:p w14:paraId="4017CFC2" w14:textId="77777777" w:rsidR="004F090E" w:rsidRDefault="004F090E" w:rsidP="004F090E">
      <w:pPr>
        <w:pStyle w:val="Title"/>
        <w:jc w:val="left"/>
        <w:rPr>
          <w:sz w:val="22"/>
          <w:szCs w:val="22"/>
          <w:lang w:val="en-GB"/>
        </w:rPr>
      </w:pPr>
    </w:p>
    <w:p w14:paraId="6C8A0F21" w14:textId="77777777" w:rsidR="004F090E" w:rsidRPr="00C41AE6" w:rsidRDefault="004F090E" w:rsidP="004F090E">
      <w:pPr>
        <w:pStyle w:val="Title"/>
        <w:jc w:val="right"/>
        <w:outlineLvl w:val="0"/>
        <w:rPr>
          <w:rFonts w:ascii="Arial" w:hAnsi="Arial" w:cs="Arial"/>
          <w:b w:val="0"/>
          <w:lang w:val="en-GB"/>
        </w:rPr>
      </w:pPr>
      <w:r w:rsidRPr="00C41AE6">
        <w:rPr>
          <w:rFonts w:ascii="Arial" w:hAnsi="Arial" w:cs="Arial"/>
          <w:b w:val="0"/>
          <w:lang w:val="en-GB"/>
        </w:rPr>
        <w:t>Distr.</w:t>
      </w:r>
    </w:p>
    <w:p w14:paraId="07735409" w14:textId="77777777" w:rsidR="004F090E" w:rsidRPr="00C41AE6" w:rsidRDefault="004F090E" w:rsidP="004F090E">
      <w:pPr>
        <w:pStyle w:val="Title"/>
        <w:jc w:val="right"/>
        <w:outlineLvl w:val="0"/>
        <w:rPr>
          <w:rFonts w:ascii="Arial" w:hAnsi="Arial" w:cs="Arial"/>
          <w:lang w:val="en-GB"/>
        </w:rPr>
      </w:pPr>
      <w:r w:rsidRPr="00C41AE6">
        <w:rPr>
          <w:rFonts w:ascii="Arial" w:hAnsi="Arial" w:cs="Arial"/>
          <w:lang w:val="en-GB"/>
        </w:rPr>
        <w:t>LIMITED</w:t>
      </w:r>
    </w:p>
    <w:p w14:paraId="6E6B983C" w14:textId="77777777" w:rsidR="004F090E" w:rsidRPr="00C41AE6" w:rsidRDefault="004F090E" w:rsidP="004F090E">
      <w:pPr>
        <w:pStyle w:val="Title"/>
        <w:jc w:val="right"/>
        <w:rPr>
          <w:rFonts w:ascii="Arial" w:hAnsi="Arial" w:cs="Arial"/>
          <w:lang w:val="en-GB"/>
        </w:rPr>
      </w:pPr>
    </w:p>
    <w:p w14:paraId="30BC3421" w14:textId="3F11E2EF" w:rsidR="004F090E" w:rsidRPr="00C41AE6" w:rsidRDefault="004F090E" w:rsidP="004F090E">
      <w:pPr>
        <w:pStyle w:val="Title"/>
        <w:jc w:val="right"/>
        <w:rPr>
          <w:rFonts w:ascii="Arial" w:hAnsi="Arial" w:cs="Arial"/>
          <w:lang w:bidi="ar-EG"/>
        </w:rPr>
      </w:pPr>
      <w:r w:rsidRPr="00C41AE6">
        <w:rPr>
          <w:rFonts w:ascii="Arial" w:hAnsi="Arial" w:cs="Arial"/>
          <w:lang w:bidi="ar-EG"/>
        </w:rPr>
        <w:t>CS/TCM/KSS/II/21/</w:t>
      </w:r>
      <w:r>
        <w:rPr>
          <w:rFonts w:ascii="Arial" w:hAnsi="Arial" w:cs="Arial"/>
          <w:lang w:bidi="ar-EG"/>
        </w:rPr>
        <w:t>IV</w:t>
      </w:r>
    </w:p>
    <w:p w14:paraId="3F28930E" w14:textId="77777777" w:rsidR="004F090E" w:rsidRPr="00C41AE6" w:rsidRDefault="004F090E" w:rsidP="004F090E">
      <w:pPr>
        <w:pStyle w:val="Title"/>
        <w:jc w:val="right"/>
        <w:rPr>
          <w:rFonts w:ascii="Arial" w:hAnsi="Arial" w:cs="Arial"/>
          <w:b w:val="0"/>
          <w:lang w:val="en-GB"/>
        </w:rPr>
      </w:pPr>
      <w:r w:rsidRPr="00C41AE6">
        <w:rPr>
          <w:rFonts w:ascii="Arial" w:hAnsi="Arial" w:cs="Arial"/>
          <w:b w:val="0"/>
          <w:lang w:bidi="ar-EG"/>
        </w:rPr>
        <w:t>August 2021</w:t>
      </w:r>
    </w:p>
    <w:p w14:paraId="129E5B5A" w14:textId="77777777" w:rsidR="004F090E" w:rsidRPr="00C41AE6" w:rsidRDefault="004F090E" w:rsidP="004F090E">
      <w:pPr>
        <w:pStyle w:val="Title"/>
        <w:jc w:val="right"/>
        <w:rPr>
          <w:rFonts w:ascii="Arial" w:hAnsi="Arial" w:cs="Arial"/>
          <w:lang w:val="en-GB"/>
        </w:rPr>
      </w:pPr>
    </w:p>
    <w:p w14:paraId="60234850" w14:textId="77777777" w:rsidR="004F090E" w:rsidRPr="00C41AE6" w:rsidRDefault="004F090E" w:rsidP="004F090E">
      <w:pPr>
        <w:pStyle w:val="Title"/>
        <w:jc w:val="right"/>
        <w:outlineLvl w:val="0"/>
        <w:rPr>
          <w:rFonts w:ascii="Arial" w:hAnsi="Arial" w:cs="Arial"/>
          <w:b w:val="0"/>
          <w:lang w:val="en-GB"/>
        </w:rPr>
      </w:pPr>
      <w:r w:rsidRPr="00C41AE6">
        <w:rPr>
          <w:rFonts w:ascii="Arial" w:hAnsi="Arial" w:cs="Arial"/>
          <w:b w:val="0"/>
          <w:lang w:val="en-GB"/>
        </w:rPr>
        <w:t>Original:</w:t>
      </w:r>
      <w:r w:rsidRPr="00C41AE6">
        <w:rPr>
          <w:rFonts w:ascii="Arial" w:hAnsi="Arial" w:cs="Arial"/>
          <w:lang w:val="en-GB"/>
        </w:rPr>
        <w:t xml:space="preserve"> ENGLISH</w:t>
      </w:r>
    </w:p>
    <w:p w14:paraId="4499FCE1" w14:textId="77777777" w:rsidR="004F090E" w:rsidRPr="00C41AE6" w:rsidRDefault="004F090E" w:rsidP="004F090E">
      <w:pPr>
        <w:pStyle w:val="Title"/>
        <w:jc w:val="right"/>
        <w:rPr>
          <w:rFonts w:ascii="Arial" w:hAnsi="Arial" w:cs="Arial"/>
          <w:b w:val="0"/>
          <w:lang w:val="en-GB"/>
        </w:rPr>
      </w:pPr>
    </w:p>
    <w:p w14:paraId="73DA1032" w14:textId="2C3BCC4F" w:rsidR="004F090E" w:rsidRDefault="004F090E" w:rsidP="004F090E">
      <w:pPr>
        <w:pStyle w:val="Title"/>
        <w:jc w:val="right"/>
        <w:rPr>
          <w:rFonts w:ascii="Arial" w:hAnsi="Arial" w:cs="Arial"/>
          <w:b w:val="0"/>
          <w:lang w:val="en-GB"/>
        </w:rPr>
      </w:pPr>
    </w:p>
    <w:p w14:paraId="0D19B23E" w14:textId="77777777" w:rsidR="004F090E" w:rsidRPr="00C41AE6" w:rsidRDefault="004F090E" w:rsidP="004F090E">
      <w:pPr>
        <w:pStyle w:val="Title"/>
        <w:jc w:val="right"/>
        <w:rPr>
          <w:rFonts w:ascii="Arial" w:hAnsi="Arial" w:cs="Arial"/>
          <w:b w:val="0"/>
          <w:lang w:val="en-GB"/>
        </w:rPr>
      </w:pPr>
    </w:p>
    <w:p w14:paraId="0FAC38A4" w14:textId="77777777" w:rsidR="004F090E" w:rsidRPr="00C41AE6" w:rsidRDefault="004F090E" w:rsidP="004F090E">
      <w:pPr>
        <w:pStyle w:val="Title"/>
        <w:jc w:val="left"/>
        <w:outlineLvl w:val="0"/>
        <w:rPr>
          <w:rFonts w:ascii="Arial" w:hAnsi="Arial" w:cs="Arial"/>
          <w:lang w:val="en-GB"/>
        </w:rPr>
      </w:pPr>
      <w:r w:rsidRPr="00C41AE6">
        <w:rPr>
          <w:rFonts w:ascii="Arial" w:hAnsi="Arial" w:cs="Arial"/>
          <w:lang w:val="en-GB"/>
        </w:rPr>
        <w:t>COMMON MARKET FOR EASTERN</w:t>
      </w:r>
    </w:p>
    <w:p w14:paraId="5D05A366" w14:textId="77777777" w:rsidR="004F090E" w:rsidRPr="00C41AE6" w:rsidRDefault="004F090E" w:rsidP="004F090E">
      <w:pPr>
        <w:pStyle w:val="Title"/>
        <w:jc w:val="left"/>
        <w:outlineLvl w:val="0"/>
        <w:rPr>
          <w:rFonts w:ascii="Arial" w:hAnsi="Arial" w:cs="Arial"/>
          <w:lang w:val="en-GB"/>
        </w:rPr>
      </w:pPr>
      <w:r w:rsidRPr="00C41AE6">
        <w:rPr>
          <w:rFonts w:ascii="Arial" w:hAnsi="Arial" w:cs="Arial"/>
          <w:lang w:val="en-GB"/>
        </w:rPr>
        <w:t xml:space="preserve">   AND SOUTHERN AFRICA</w:t>
      </w:r>
    </w:p>
    <w:p w14:paraId="3C5A6642" w14:textId="77777777" w:rsidR="004F090E" w:rsidRPr="00C41AE6" w:rsidRDefault="004F090E" w:rsidP="004F090E">
      <w:pPr>
        <w:pStyle w:val="Title"/>
        <w:jc w:val="left"/>
        <w:rPr>
          <w:rFonts w:ascii="Arial" w:hAnsi="Arial" w:cs="Arial"/>
          <w:lang w:val="en-GB"/>
        </w:rPr>
      </w:pPr>
    </w:p>
    <w:p w14:paraId="7311C286" w14:textId="77777777" w:rsidR="004F090E" w:rsidRPr="00C41AE6" w:rsidRDefault="004F090E" w:rsidP="004F090E">
      <w:pPr>
        <w:pStyle w:val="Title"/>
        <w:jc w:val="left"/>
        <w:outlineLvl w:val="0"/>
        <w:rPr>
          <w:rFonts w:ascii="Arial" w:hAnsi="Arial" w:cs="Arial"/>
          <w:b w:val="0"/>
          <w:bCs w:val="0"/>
          <w:lang w:val="en-GB"/>
        </w:rPr>
      </w:pPr>
      <w:r w:rsidRPr="00C41AE6">
        <w:rPr>
          <w:rFonts w:ascii="Arial" w:hAnsi="Arial" w:cs="Arial"/>
          <w:b w:val="0"/>
          <w:bCs w:val="0"/>
          <w:lang w:val="en-GB"/>
        </w:rPr>
        <w:t>Second Extra-Ordinary Meeting of Kenya Sugar Safeguard Sub-Committee</w:t>
      </w:r>
    </w:p>
    <w:p w14:paraId="0B6072A3" w14:textId="77777777" w:rsidR="004F090E" w:rsidRPr="00C41AE6" w:rsidRDefault="004F090E" w:rsidP="004F090E">
      <w:pPr>
        <w:pStyle w:val="Title"/>
        <w:jc w:val="left"/>
        <w:rPr>
          <w:rFonts w:ascii="Arial" w:hAnsi="Arial" w:cs="Arial"/>
          <w:b w:val="0"/>
          <w:bCs w:val="0"/>
          <w:lang w:val="en-GB"/>
        </w:rPr>
      </w:pPr>
    </w:p>
    <w:p w14:paraId="0E1A96AF" w14:textId="77777777" w:rsidR="004F090E" w:rsidRPr="00C41AE6" w:rsidRDefault="004F090E" w:rsidP="004F090E">
      <w:pPr>
        <w:pStyle w:val="Title"/>
        <w:jc w:val="left"/>
        <w:rPr>
          <w:rFonts w:ascii="Arial" w:hAnsi="Arial" w:cs="Arial"/>
          <w:b w:val="0"/>
          <w:bCs w:val="0"/>
          <w:lang w:val="en-GB"/>
        </w:rPr>
      </w:pPr>
      <w:r w:rsidRPr="00C41AE6">
        <w:rPr>
          <w:rFonts w:ascii="Arial" w:hAnsi="Arial" w:cs="Arial"/>
          <w:b w:val="0"/>
          <w:bCs w:val="0"/>
          <w:lang w:val="en-GB"/>
        </w:rPr>
        <w:t>Virtual meeting</w:t>
      </w:r>
    </w:p>
    <w:p w14:paraId="2D136548" w14:textId="37641BB5" w:rsidR="004F090E" w:rsidRPr="00C41AE6" w:rsidRDefault="004F090E" w:rsidP="004F090E">
      <w:pPr>
        <w:pStyle w:val="Title"/>
        <w:jc w:val="left"/>
        <w:rPr>
          <w:rFonts w:ascii="Arial" w:hAnsi="Arial" w:cs="Arial"/>
          <w:b w:val="0"/>
          <w:bCs w:val="0"/>
          <w:lang w:val="en-GB"/>
        </w:rPr>
      </w:pPr>
      <w:r w:rsidRPr="00C41AE6">
        <w:rPr>
          <w:rFonts w:ascii="Arial" w:hAnsi="Arial" w:cs="Arial"/>
          <w:b w:val="0"/>
          <w:bCs w:val="0"/>
          <w:lang w:val="en-GB"/>
        </w:rPr>
        <w:t>17-</w:t>
      </w:r>
      <w:r w:rsidR="009A7C54">
        <w:rPr>
          <w:rFonts w:ascii="Arial" w:hAnsi="Arial" w:cs="Arial"/>
          <w:b w:val="0"/>
          <w:bCs w:val="0"/>
          <w:lang w:val="en-GB"/>
        </w:rPr>
        <w:t>19</w:t>
      </w:r>
      <w:r w:rsidR="009A7C54" w:rsidRPr="00C41AE6">
        <w:rPr>
          <w:rFonts w:ascii="Arial" w:hAnsi="Arial" w:cs="Arial"/>
          <w:b w:val="0"/>
          <w:bCs w:val="0"/>
          <w:lang w:val="en-GB"/>
        </w:rPr>
        <w:t xml:space="preserve"> </w:t>
      </w:r>
      <w:r w:rsidRPr="00C41AE6">
        <w:rPr>
          <w:rFonts w:ascii="Arial" w:hAnsi="Arial" w:cs="Arial"/>
          <w:b w:val="0"/>
          <w:bCs w:val="0"/>
          <w:lang w:val="en-GB"/>
        </w:rPr>
        <w:t>August 2021</w:t>
      </w:r>
    </w:p>
    <w:p w14:paraId="5C214D5A" w14:textId="77777777" w:rsidR="004F090E" w:rsidRDefault="004F090E" w:rsidP="004F090E">
      <w:pPr>
        <w:pStyle w:val="Title"/>
        <w:jc w:val="left"/>
        <w:rPr>
          <w:rFonts w:ascii="Arial" w:hAnsi="Arial" w:cs="Arial"/>
          <w:b w:val="0"/>
          <w:bCs w:val="0"/>
          <w:lang w:val="en-GB"/>
        </w:rPr>
      </w:pPr>
    </w:p>
    <w:p w14:paraId="04A15981" w14:textId="77777777" w:rsidR="004F090E" w:rsidRPr="00C41AE6" w:rsidRDefault="004F090E" w:rsidP="004F090E">
      <w:pPr>
        <w:pStyle w:val="Title"/>
        <w:jc w:val="left"/>
        <w:rPr>
          <w:rFonts w:ascii="Arial" w:hAnsi="Arial" w:cs="Arial"/>
          <w:b w:val="0"/>
          <w:bCs w:val="0"/>
          <w:lang w:val="en-GB"/>
        </w:rPr>
      </w:pPr>
    </w:p>
    <w:p w14:paraId="3CF35B3E" w14:textId="77777777" w:rsidR="004F090E" w:rsidRDefault="004F090E" w:rsidP="004F090E">
      <w:pPr>
        <w:pStyle w:val="Title"/>
        <w:jc w:val="left"/>
        <w:rPr>
          <w:rFonts w:ascii="Arial" w:hAnsi="Arial" w:cs="Arial"/>
          <w:b w:val="0"/>
          <w:bCs w:val="0"/>
          <w:lang w:val="en-GB"/>
        </w:rPr>
      </w:pPr>
    </w:p>
    <w:p w14:paraId="5F0027E6" w14:textId="77777777" w:rsidR="004F090E" w:rsidRPr="00C41AE6" w:rsidRDefault="004F090E" w:rsidP="004F090E">
      <w:pPr>
        <w:pStyle w:val="Title"/>
        <w:jc w:val="left"/>
        <w:rPr>
          <w:rFonts w:ascii="Arial" w:hAnsi="Arial" w:cs="Arial"/>
          <w:b w:val="0"/>
          <w:bCs w:val="0"/>
          <w:lang w:val="en-GB"/>
        </w:rPr>
      </w:pPr>
    </w:p>
    <w:p w14:paraId="1124549E" w14:textId="44216001" w:rsidR="004F090E" w:rsidRDefault="004F090E" w:rsidP="004F090E">
      <w:pPr>
        <w:jc w:val="center"/>
        <w:rPr>
          <w:rFonts w:ascii="Arial" w:hAnsi="Arial" w:cs="Arial"/>
          <w:b/>
          <w:sz w:val="24"/>
          <w:szCs w:val="24"/>
          <w:lang w:val="en-US"/>
        </w:rPr>
      </w:pPr>
      <w:r w:rsidRPr="00934523">
        <w:rPr>
          <w:rFonts w:ascii="Arial" w:hAnsi="Arial" w:cs="Arial"/>
          <w:b/>
          <w:sz w:val="24"/>
          <w:szCs w:val="24"/>
          <w:lang w:val="en-US"/>
        </w:rPr>
        <w:t xml:space="preserve">PROPOSED MODALITIES FOR THE RE-ALLOCATION OF UNUTILIZED </w:t>
      </w:r>
      <w:r w:rsidR="009A7C54">
        <w:rPr>
          <w:rFonts w:ascii="Arial" w:hAnsi="Arial" w:cs="Arial"/>
          <w:b/>
          <w:sz w:val="24"/>
          <w:szCs w:val="24"/>
          <w:lang w:val="en-US"/>
        </w:rPr>
        <w:t xml:space="preserve">BROWN </w:t>
      </w:r>
      <w:r w:rsidRPr="00934523">
        <w:rPr>
          <w:rFonts w:ascii="Arial" w:hAnsi="Arial" w:cs="Arial"/>
          <w:b/>
          <w:sz w:val="24"/>
          <w:szCs w:val="24"/>
          <w:lang w:val="en-US"/>
        </w:rPr>
        <w:t>SUGAR QUOTAS UNDER KENYA SUGAR-SAFEGUARD MEASURES</w:t>
      </w:r>
    </w:p>
    <w:p w14:paraId="4E36409F" w14:textId="77777777" w:rsidR="004F090E" w:rsidRPr="00C41AE6" w:rsidRDefault="004F090E" w:rsidP="004F090E">
      <w:pPr>
        <w:pStyle w:val="Title"/>
        <w:rPr>
          <w:rFonts w:ascii="Arial" w:hAnsi="Arial" w:cs="Arial"/>
          <w:color w:val="FF0000"/>
          <w:lang w:val="en-GB"/>
        </w:rPr>
      </w:pPr>
    </w:p>
    <w:p w14:paraId="1259F565" w14:textId="77777777" w:rsidR="004F090E" w:rsidRPr="00C41AE6" w:rsidRDefault="004F090E" w:rsidP="004F090E">
      <w:pPr>
        <w:pStyle w:val="Title"/>
        <w:rPr>
          <w:rFonts w:ascii="Arial" w:hAnsi="Arial" w:cs="Arial"/>
          <w:color w:val="FF0000"/>
          <w:lang w:val="en-GB"/>
        </w:rPr>
      </w:pPr>
    </w:p>
    <w:p w14:paraId="2027F12B" w14:textId="77777777" w:rsidR="004F090E" w:rsidRDefault="004F090E" w:rsidP="004F090E">
      <w:pPr>
        <w:pStyle w:val="Title"/>
        <w:rPr>
          <w:rFonts w:ascii="Arial" w:hAnsi="Arial" w:cs="Arial"/>
          <w:lang w:val="en-GB"/>
        </w:rPr>
      </w:pPr>
    </w:p>
    <w:p w14:paraId="375BD16B" w14:textId="77777777" w:rsidR="004F090E" w:rsidRDefault="004F090E" w:rsidP="004F090E">
      <w:pPr>
        <w:pStyle w:val="Title"/>
        <w:rPr>
          <w:rFonts w:ascii="Arial" w:hAnsi="Arial" w:cs="Arial"/>
          <w:lang w:val="en-GB"/>
        </w:rPr>
      </w:pPr>
    </w:p>
    <w:p w14:paraId="587DC4B2" w14:textId="77777777" w:rsidR="004F090E" w:rsidRDefault="004F090E" w:rsidP="004F090E">
      <w:pPr>
        <w:pStyle w:val="Title"/>
        <w:rPr>
          <w:rFonts w:ascii="Arial" w:hAnsi="Arial" w:cs="Arial"/>
          <w:lang w:val="en-GB"/>
        </w:rPr>
      </w:pPr>
    </w:p>
    <w:p w14:paraId="6BEFBDCC" w14:textId="77777777" w:rsidR="004F090E" w:rsidRDefault="004F090E" w:rsidP="004F090E">
      <w:pPr>
        <w:pStyle w:val="Title"/>
        <w:rPr>
          <w:rFonts w:ascii="Arial" w:hAnsi="Arial" w:cs="Arial"/>
          <w:lang w:val="en-GB"/>
        </w:rPr>
      </w:pPr>
    </w:p>
    <w:p w14:paraId="675132D8" w14:textId="2DD7A933" w:rsidR="004F090E" w:rsidRDefault="004F090E" w:rsidP="004F090E">
      <w:pPr>
        <w:pStyle w:val="Title"/>
        <w:rPr>
          <w:rFonts w:ascii="Arial" w:hAnsi="Arial" w:cs="Arial"/>
          <w:lang w:val="en-GB"/>
        </w:rPr>
      </w:pPr>
    </w:p>
    <w:p w14:paraId="4582D79A" w14:textId="47961320" w:rsidR="004F090E" w:rsidRDefault="004F090E" w:rsidP="004F090E">
      <w:pPr>
        <w:pStyle w:val="Title"/>
        <w:rPr>
          <w:rFonts w:ascii="Arial" w:hAnsi="Arial" w:cs="Arial"/>
          <w:lang w:val="en-GB"/>
        </w:rPr>
      </w:pPr>
    </w:p>
    <w:p w14:paraId="636886D8" w14:textId="3C09EC9A" w:rsidR="004F090E" w:rsidRDefault="004F090E" w:rsidP="004F090E">
      <w:pPr>
        <w:pStyle w:val="Title"/>
        <w:rPr>
          <w:rFonts w:ascii="Arial" w:hAnsi="Arial" w:cs="Arial"/>
          <w:lang w:val="en-GB"/>
        </w:rPr>
      </w:pPr>
    </w:p>
    <w:p w14:paraId="63C6AB81" w14:textId="57AE72B7" w:rsidR="004F090E" w:rsidRDefault="004F090E" w:rsidP="004F090E">
      <w:pPr>
        <w:pStyle w:val="Title"/>
        <w:rPr>
          <w:rFonts w:ascii="Arial" w:hAnsi="Arial" w:cs="Arial"/>
          <w:lang w:val="en-GB"/>
        </w:rPr>
      </w:pPr>
    </w:p>
    <w:p w14:paraId="5A73C42D" w14:textId="2639C931" w:rsidR="004F090E" w:rsidRDefault="004F090E" w:rsidP="004F090E">
      <w:pPr>
        <w:pStyle w:val="Title"/>
        <w:rPr>
          <w:rFonts w:ascii="Arial" w:hAnsi="Arial" w:cs="Arial"/>
          <w:lang w:val="en-GB"/>
        </w:rPr>
      </w:pPr>
    </w:p>
    <w:p w14:paraId="11E82449" w14:textId="77777777" w:rsidR="004F090E" w:rsidRPr="00C41AE6" w:rsidRDefault="004F090E" w:rsidP="004F090E">
      <w:pPr>
        <w:pStyle w:val="Title"/>
        <w:rPr>
          <w:rFonts w:ascii="Arial" w:hAnsi="Arial" w:cs="Arial"/>
          <w:lang w:val="en-GB"/>
        </w:rPr>
      </w:pPr>
    </w:p>
    <w:p w14:paraId="31186C80" w14:textId="77777777" w:rsidR="004F090E" w:rsidRPr="00FD01C0" w:rsidRDefault="004F090E" w:rsidP="004F090E">
      <w:pPr>
        <w:pStyle w:val="Title"/>
        <w:rPr>
          <w:lang w:val="en-GB"/>
        </w:rPr>
      </w:pPr>
    </w:p>
    <w:p w14:paraId="110730C9" w14:textId="77777777" w:rsidR="004F090E" w:rsidRDefault="004F090E" w:rsidP="004F090E">
      <w:pPr>
        <w:pStyle w:val="Title"/>
        <w:rPr>
          <w:lang w:val="en-GB"/>
        </w:rPr>
      </w:pPr>
    </w:p>
    <w:p w14:paraId="5BE75108" w14:textId="77777777" w:rsidR="004F090E" w:rsidRDefault="004F090E" w:rsidP="004F090E">
      <w:pPr>
        <w:pStyle w:val="Title"/>
        <w:rPr>
          <w:lang w:val="en-GB"/>
        </w:rPr>
      </w:pPr>
    </w:p>
    <w:p w14:paraId="541C7AB8" w14:textId="77777777" w:rsidR="004F090E" w:rsidRPr="00C41AE6" w:rsidRDefault="004F090E" w:rsidP="004F090E">
      <w:pPr>
        <w:pStyle w:val="Title"/>
        <w:rPr>
          <w:rFonts w:ascii="Arial" w:hAnsi="Arial" w:cs="Arial"/>
          <w:i/>
          <w:lang w:val="en-GB"/>
        </w:rPr>
      </w:pPr>
      <w:r w:rsidRPr="00C41AE6">
        <w:rPr>
          <w:rFonts w:ascii="Arial" w:hAnsi="Arial" w:cs="Arial"/>
          <w:i/>
          <w:lang w:val="en-GB"/>
        </w:rPr>
        <w:t>Theme</w:t>
      </w:r>
      <w:proofErr w:type="gramStart"/>
      <w:r w:rsidRPr="00C41AE6">
        <w:rPr>
          <w:rFonts w:ascii="Arial" w:hAnsi="Arial" w:cs="Arial"/>
          <w:i/>
          <w:lang w:val="en-GB"/>
        </w:rPr>
        <w:t>:  “</w:t>
      </w:r>
      <w:proofErr w:type="gramEnd"/>
      <w:r w:rsidRPr="00C41AE6">
        <w:rPr>
          <w:rFonts w:ascii="Arial" w:hAnsi="Arial" w:cs="Arial"/>
          <w:i/>
          <w:lang w:val="en-GB"/>
        </w:rPr>
        <w:t>COMESA Towards Digital Economic Integration”</w:t>
      </w:r>
    </w:p>
    <w:p w14:paraId="639CC460" w14:textId="77777777" w:rsidR="004F090E" w:rsidRDefault="004F090E" w:rsidP="004F090E">
      <w:pPr>
        <w:pStyle w:val="Title"/>
        <w:rPr>
          <w:lang w:val="en-GB"/>
        </w:rPr>
      </w:pPr>
    </w:p>
    <w:p w14:paraId="12B13882" w14:textId="77777777" w:rsidR="00F21DCF" w:rsidRDefault="00F21DCF" w:rsidP="00934523">
      <w:pPr>
        <w:jc w:val="center"/>
        <w:rPr>
          <w:rFonts w:ascii="Arial" w:hAnsi="Arial" w:cs="Arial"/>
          <w:b/>
          <w:sz w:val="24"/>
          <w:szCs w:val="24"/>
          <w:lang w:val="en-US"/>
        </w:rPr>
      </w:pPr>
    </w:p>
    <w:p w14:paraId="5F490B1F" w14:textId="7F130FAA" w:rsidR="004E26E0" w:rsidRDefault="004009E8" w:rsidP="00934523">
      <w:pPr>
        <w:jc w:val="center"/>
        <w:rPr>
          <w:rFonts w:ascii="Arial" w:hAnsi="Arial" w:cs="Arial"/>
          <w:b/>
          <w:sz w:val="24"/>
          <w:szCs w:val="24"/>
          <w:lang w:val="en-US"/>
        </w:rPr>
      </w:pPr>
      <w:r w:rsidRPr="00934523">
        <w:rPr>
          <w:rFonts w:ascii="Arial" w:hAnsi="Arial" w:cs="Arial"/>
          <w:b/>
          <w:sz w:val="24"/>
          <w:szCs w:val="24"/>
          <w:lang w:val="en-US"/>
        </w:rPr>
        <w:lastRenderedPageBreak/>
        <w:t xml:space="preserve">PROPOSED MODALITIES FOR THE RE-ALLOCATION OF </w:t>
      </w:r>
      <w:r w:rsidR="00934523" w:rsidRPr="00934523">
        <w:rPr>
          <w:rFonts w:ascii="Arial" w:hAnsi="Arial" w:cs="Arial"/>
          <w:b/>
          <w:sz w:val="24"/>
          <w:szCs w:val="24"/>
          <w:lang w:val="en-US"/>
        </w:rPr>
        <w:t>UNUTILIZED</w:t>
      </w:r>
      <w:r w:rsidR="009A7C54">
        <w:rPr>
          <w:rFonts w:ascii="Arial" w:hAnsi="Arial" w:cs="Arial"/>
          <w:b/>
          <w:sz w:val="24"/>
          <w:szCs w:val="24"/>
          <w:lang w:val="en-US"/>
        </w:rPr>
        <w:t xml:space="preserve"> BROWN </w:t>
      </w:r>
      <w:r w:rsidR="00934523" w:rsidRPr="00934523">
        <w:rPr>
          <w:rFonts w:ascii="Arial" w:hAnsi="Arial" w:cs="Arial"/>
          <w:b/>
          <w:sz w:val="24"/>
          <w:szCs w:val="24"/>
          <w:lang w:val="en-US"/>
        </w:rPr>
        <w:t xml:space="preserve"> SUGAR </w:t>
      </w:r>
      <w:r w:rsidRPr="00934523">
        <w:rPr>
          <w:rFonts w:ascii="Arial" w:hAnsi="Arial" w:cs="Arial"/>
          <w:b/>
          <w:sz w:val="24"/>
          <w:szCs w:val="24"/>
          <w:lang w:val="en-US"/>
        </w:rPr>
        <w:t>QUOTAS</w:t>
      </w:r>
      <w:r w:rsidR="00934523" w:rsidRPr="00934523">
        <w:rPr>
          <w:rFonts w:ascii="Arial" w:hAnsi="Arial" w:cs="Arial"/>
          <w:b/>
          <w:sz w:val="24"/>
          <w:szCs w:val="24"/>
          <w:lang w:val="en-US"/>
        </w:rPr>
        <w:t xml:space="preserve"> UNDER KENYA SUGAR-SAFEGUARD MEASURES</w:t>
      </w:r>
    </w:p>
    <w:p w14:paraId="72BBFD42" w14:textId="77777777" w:rsidR="007D5F6D" w:rsidRPr="00E86EE1" w:rsidRDefault="007D5F6D" w:rsidP="007D5F6D">
      <w:pPr>
        <w:pStyle w:val="ListParagraph"/>
        <w:numPr>
          <w:ilvl w:val="0"/>
          <w:numId w:val="7"/>
        </w:numPr>
        <w:rPr>
          <w:rFonts w:ascii="Arial" w:hAnsi="Arial" w:cs="Arial"/>
          <w:b/>
          <w:sz w:val="24"/>
          <w:szCs w:val="24"/>
          <w:lang w:val="en-US"/>
        </w:rPr>
      </w:pPr>
      <w:r w:rsidRPr="00E86EE1">
        <w:rPr>
          <w:rFonts w:ascii="Arial" w:hAnsi="Arial" w:cs="Arial"/>
          <w:b/>
          <w:sz w:val="24"/>
          <w:szCs w:val="24"/>
          <w:lang w:val="en-US"/>
        </w:rPr>
        <w:t>Background information</w:t>
      </w:r>
    </w:p>
    <w:p w14:paraId="30EFB55A" w14:textId="77777777" w:rsidR="007D5F6D" w:rsidRPr="00E86EE1" w:rsidRDefault="007D5F6D" w:rsidP="007D5F6D">
      <w:pPr>
        <w:widowControl w:val="0"/>
        <w:jc w:val="both"/>
        <w:rPr>
          <w:rFonts w:ascii="Arial" w:hAnsi="Arial" w:cs="Arial"/>
          <w:snapToGrid w:val="0"/>
          <w:sz w:val="24"/>
          <w:szCs w:val="24"/>
        </w:rPr>
      </w:pPr>
      <w:r w:rsidRPr="00E86EE1">
        <w:rPr>
          <w:rFonts w:ascii="Arial" w:eastAsia="Calibri" w:hAnsi="Arial" w:cs="Arial"/>
          <w:sz w:val="24"/>
          <w:szCs w:val="24"/>
          <w:lang w:val="en-US"/>
        </w:rPr>
        <w:t>The Council of Ministers at their 38</w:t>
      </w:r>
      <w:r w:rsidRPr="00E86EE1">
        <w:rPr>
          <w:rFonts w:ascii="Arial" w:eastAsia="Calibri" w:hAnsi="Arial" w:cs="Arial"/>
          <w:sz w:val="24"/>
          <w:szCs w:val="24"/>
          <w:vertAlign w:val="superscript"/>
          <w:lang w:val="en-US"/>
        </w:rPr>
        <w:t>th</w:t>
      </w:r>
      <w:r w:rsidRPr="00E86EE1">
        <w:rPr>
          <w:rFonts w:ascii="Arial" w:eastAsia="Calibri" w:hAnsi="Arial" w:cs="Arial"/>
          <w:sz w:val="24"/>
          <w:szCs w:val="24"/>
          <w:lang w:val="en-US"/>
        </w:rPr>
        <w:t xml:space="preserve"> meeting held in Lusaka, Zambia on 14-15 July 2018 established the Kenya Sugar Safeguard Sub-Committee. </w:t>
      </w:r>
      <w:r w:rsidRPr="00E86EE1">
        <w:rPr>
          <w:rFonts w:ascii="Arial" w:hAnsi="Arial" w:cs="Arial"/>
          <w:snapToGrid w:val="0"/>
          <w:sz w:val="24"/>
          <w:szCs w:val="24"/>
        </w:rPr>
        <w:t>The Inaugural meeting of the Sub-Committee was held on 13-14 November 2018 at the COMESA Secretariat. The main objectives of the meeting were to inaugurate the sub-committee and recall the Council decisions made on the Kenya sugar safeguard and their implementation.</w:t>
      </w:r>
    </w:p>
    <w:p w14:paraId="770D1895" w14:textId="77777777" w:rsidR="007D5F6D" w:rsidRPr="00E86EE1" w:rsidRDefault="007D5F6D" w:rsidP="007D5F6D">
      <w:pPr>
        <w:spacing w:after="0"/>
        <w:contextualSpacing/>
        <w:jc w:val="both"/>
        <w:rPr>
          <w:rFonts w:ascii="Arial" w:eastAsia="Calibri" w:hAnsi="Arial" w:cs="Arial"/>
          <w:sz w:val="24"/>
          <w:szCs w:val="24"/>
        </w:rPr>
      </w:pPr>
      <w:r w:rsidRPr="00E86EE1">
        <w:rPr>
          <w:rFonts w:ascii="Arial" w:hAnsi="Arial" w:cs="Arial"/>
          <w:sz w:val="24"/>
          <w:szCs w:val="24"/>
          <w:lang w:eastAsia="en-ZA"/>
        </w:rPr>
        <w:t xml:space="preserve">The meeting recalled that Kenya sought and was granted a safeguard on sugar in 2002 as the Kenya sugar sector could not compete with the other sugar producing COMESA Member States following the commencement of the Free Trade Area. Directive No. 1 of 2007 set out the terms and conditions of the safeguard. Somme of the conditions were </w:t>
      </w:r>
      <w:r w:rsidRPr="00E86EE1">
        <w:rPr>
          <w:rFonts w:ascii="Arial" w:eastAsia="Calibri" w:hAnsi="Arial" w:cs="Arial"/>
          <w:sz w:val="24"/>
          <w:szCs w:val="24"/>
        </w:rPr>
        <w:t xml:space="preserve">but not limited to the following: </w:t>
      </w:r>
    </w:p>
    <w:p w14:paraId="4C74F2A1" w14:textId="77777777" w:rsidR="007D5F6D" w:rsidRPr="00E86EE1" w:rsidRDefault="007D5F6D" w:rsidP="007D5F6D">
      <w:pPr>
        <w:spacing w:after="0"/>
        <w:contextualSpacing/>
        <w:jc w:val="both"/>
        <w:rPr>
          <w:rFonts w:ascii="Arial" w:eastAsia="Calibri" w:hAnsi="Arial" w:cs="Arial"/>
          <w:sz w:val="24"/>
          <w:szCs w:val="24"/>
        </w:rPr>
      </w:pPr>
    </w:p>
    <w:p w14:paraId="3D8CF6E9" w14:textId="77777777" w:rsidR="007D5F6D" w:rsidRPr="00E86EE1" w:rsidRDefault="007D5F6D" w:rsidP="007D5F6D">
      <w:pPr>
        <w:numPr>
          <w:ilvl w:val="0"/>
          <w:numId w:val="8"/>
        </w:numPr>
        <w:spacing w:after="0"/>
        <w:contextualSpacing/>
        <w:jc w:val="both"/>
        <w:rPr>
          <w:rFonts w:ascii="Arial" w:eastAsia="Calibri" w:hAnsi="Arial" w:cs="Arial"/>
          <w:b/>
          <w:bCs/>
          <w:i/>
          <w:iCs/>
          <w:sz w:val="24"/>
          <w:szCs w:val="24"/>
        </w:rPr>
      </w:pPr>
      <w:r w:rsidRPr="00E86EE1">
        <w:rPr>
          <w:rFonts w:ascii="Arial" w:eastAsia="Calibri" w:hAnsi="Arial" w:cs="Arial"/>
          <w:b/>
          <w:bCs/>
          <w:i/>
          <w:iCs/>
          <w:sz w:val="24"/>
          <w:szCs w:val="24"/>
        </w:rPr>
        <w:t>The safeguard should continue as a Tariff Rate Quota (TRQ).</w:t>
      </w:r>
    </w:p>
    <w:p w14:paraId="63E91C1D" w14:textId="77777777" w:rsidR="007D5F6D" w:rsidRPr="00E86EE1" w:rsidRDefault="007D5F6D" w:rsidP="007D5F6D">
      <w:pPr>
        <w:numPr>
          <w:ilvl w:val="0"/>
          <w:numId w:val="8"/>
        </w:numPr>
        <w:spacing w:after="0"/>
        <w:contextualSpacing/>
        <w:jc w:val="both"/>
        <w:rPr>
          <w:rFonts w:ascii="Arial" w:eastAsia="Calibri" w:hAnsi="Arial" w:cs="Arial"/>
          <w:b/>
          <w:bCs/>
          <w:i/>
          <w:iCs/>
          <w:sz w:val="24"/>
          <w:szCs w:val="24"/>
        </w:rPr>
      </w:pPr>
      <w:r w:rsidRPr="00E86EE1">
        <w:rPr>
          <w:rFonts w:ascii="Arial" w:eastAsia="Calibri" w:hAnsi="Arial" w:cs="Arial"/>
          <w:b/>
          <w:bCs/>
          <w:i/>
          <w:iCs/>
          <w:sz w:val="24"/>
          <w:szCs w:val="24"/>
        </w:rPr>
        <w:t>Sugar types (domestic and industrial) under HS Heading 1701 should be amalgamated into a single figure for the quota.</w:t>
      </w:r>
    </w:p>
    <w:p w14:paraId="00E86BB7" w14:textId="77777777" w:rsidR="007D5F6D" w:rsidRPr="00E86EE1" w:rsidRDefault="007D5F6D" w:rsidP="007D5F6D">
      <w:pPr>
        <w:numPr>
          <w:ilvl w:val="0"/>
          <w:numId w:val="8"/>
        </w:numPr>
        <w:spacing w:after="0"/>
        <w:contextualSpacing/>
        <w:jc w:val="both"/>
        <w:rPr>
          <w:rFonts w:ascii="Arial" w:eastAsia="Calibri" w:hAnsi="Arial" w:cs="Arial"/>
          <w:b/>
          <w:bCs/>
          <w:i/>
          <w:iCs/>
          <w:sz w:val="24"/>
          <w:szCs w:val="24"/>
        </w:rPr>
      </w:pPr>
      <w:r w:rsidRPr="00E86EE1">
        <w:rPr>
          <w:rFonts w:ascii="Arial" w:eastAsia="Calibri" w:hAnsi="Arial" w:cs="Arial"/>
          <w:b/>
          <w:bCs/>
          <w:i/>
          <w:iCs/>
          <w:sz w:val="24"/>
          <w:szCs w:val="24"/>
        </w:rPr>
        <w:t>The size of the quota should be increased while the tariff rate applied on above quota imports of COMESA sugar should be lowered in each successive year as shown in the table below;</w:t>
      </w:r>
    </w:p>
    <w:p w14:paraId="6F790386" w14:textId="77777777" w:rsidR="007D5F6D" w:rsidRPr="00E86EE1" w:rsidRDefault="007D5F6D" w:rsidP="007D5F6D">
      <w:pPr>
        <w:spacing w:after="0"/>
        <w:ind w:left="720"/>
        <w:contextualSpacing/>
        <w:jc w:val="both"/>
        <w:rPr>
          <w:rFonts w:ascii="Arial" w:eastAsia="Calibri" w:hAnsi="Arial" w:cs="Arial"/>
          <w:sz w:val="24"/>
          <w:szCs w:val="24"/>
        </w:rPr>
      </w:pPr>
    </w:p>
    <w:p w14:paraId="108926CB" w14:textId="77777777" w:rsidR="007D5F6D" w:rsidRPr="00E86EE1" w:rsidRDefault="007D5F6D" w:rsidP="007D5F6D">
      <w:pPr>
        <w:pStyle w:val="Caption"/>
        <w:outlineLvl w:val="1"/>
        <w:rPr>
          <w:rFonts w:ascii="Arial" w:eastAsia="Calibri" w:hAnsi="Arial" w:cs="Arial"/>
          <w:b w:val="0"/>
          <w:bCs w:val="0"/>
          <w:sz w:val="24"/>
          <w:szCs w:val="24"/>
        </w:rPr>
      </w:pPr>
      <w:bookmarkStart w:id="0" w:name="_Toc455086504"/>
      <w:bookmarkStart w:id="1" w:name="_Toc512829207"/>
      <w:bookmarkStart w:id="2" w:name="_Toc53412980"/>
      <w:bookmarkStart w:id="3" w:name="_Toc53417721"/>
      <w:bookmarkStart w:id="4" w:name="_Toc53604474"/>
      <w:bookmarkStart w:id="5" w:name="_Toc53604538"/>
      <w:bookmarkStart w:id="6" w:name="_Toc53604973"/>
      <w:bookmarkStart w:id="7" w:name="_Toc53653387"/>
      <w:r w:rsidRPr="00E86EE1">
        <w:rPr>
          <w:rFonts w:ascii="Arial" w:hAnsi="Arial" w:cs="Arial"/>
          <w:b w:val="0"/>
          <w:sz w:val="24"/>
          <w:szCs w:val="24"/>
        </w:rPr>
        <w:t>Table:</w:t>
      </w:r>
      <w:r w:rsidRPr="00E86EE1">
        <w:rPr>
          <w:rFonts w:ascii="Arial" w:eastAsia="Calibri" w:hAnsi="Arial" w:cs="Arial"/>
          <w:b w:val="0"/>
          <w:sz w:val="24"/>
          <w:szCs w:val="24"/>
        </w:rPr>
        <w:t xml:space="preserve"> Quota size and above quota tariff</w:t>
      </w:r>
      <w:bookmarkEnd w:id="0"/>
      <w:bookmarkEnd w:id="1"/>
      <w:bookmarkEnd w:id="2"/>
      <w:bookmarkEnd w:id="3"/>
      <w:bookmarkEnd w:id="4"/>
      <w:bookmarkEnd w:id="5"/>
      <w:bookmarkEnd w:id="6"/>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2766"/>
        <w:gridCol w:w="3420"/>
      </w:tblGrid>
      <w:tr w:rsidR="007D5F6D" w:rsidRPr="0016415D" w14:paraId="2AB46A9F" w14:textId="77777777" w:rsidTr="00E86EE1">
        <w:trPr>
          <w:trHeight w:val="836"/>
        </w:trPr>
        <w:tc>
          <w:tcPr>
            <w:tcW w:w="2544" w:type="dxa"/>
          </w:tcPr>
          <w:p w14:paraId="78A1E32E" w14:textId="77777777" w:rsidR="007D5F6D" w:rsidRPr="00E86EE1" w:rsidRDefault="007D5F6D" w:rsidP="00E86EE1">
            <w:pPr>
              <w:spacing w:line="360" w:lineRule="auto"/>
              <w:rPr>
                <w:rFonts w:ascii="Arial" w:eastAsia="Calibri" w:hAnsi="Arial" w:cs="Arial"/>
                <w:b/>
                <w:sz w:val="24"/>
                <w:szCs w:val="24"/>
              </w:rPr>
            </w:pPr>
            <w:r w:rsidRPr="00E86EE1">
              <w:rPr>
                <w:rFonts w:ascii="Arial" w:eastAsia="Calibri" w:hAnsi="Arial" w:cs="Arial"/>
                <w:b/>
                <w:sz w:val="24"/>
                <w:szCs w:val="24"/>
              </w:rPr>
              <w:t>Year</w:t>
            </w:r>
          </w:p>
        </w:tc>
        <w:tc>
          <w:tcPr>
            <w:tcW w:w="2766" w:type="dxa"/>
          </w:tcPr>
          <w:p w14:paraId="759546B5" w14:textId="77777777" w:rsidR="007D5F6D" w:rsidRPr="00E86EE1" w:rsidRDefault="007D5F6D" w:rsidP="00E86EE1">
            <w:pPr>
              <w:spacing w:line="360" w:lineRule="auto"/>
              <w:jc w:val="center"/>
              <w:rPr>
                <w:rFonts w:ascii="Arial" w:eastAsia="Calibri" w:hAnsi="Arial" w:cs="Arial"/>
                <w:b/>
                <w:sz w:val="24"/>
                <w:szCs w:val="24"/>
              </w:rPr>
            </w:pPr>
            <w:r w:rsidRPr="00E86EE1">
              <w:rPr>
                <w:rFonts w:ascii="Arial" w:eastAsia="Calibri" w:hAnsi="Arial" w:cs="Arial"/>
                <w:b/>
                <w:sz w:val="24"/>
                <w:szCs w:val="24"/>
              </w:rPr>
              <w:t>Size of Quota (Metric Tons )</w:t>
            </w:r>
          </w:p>
        </w:tc>
        <w:tc>
          <w:tcPr>
            <w:tcW w:w="3420" w:type="dxa"/>
          </w:tcPr>
          <w:p w14:paraId="7AC67647" w14:textId="77777777" w:rsidR="007D5F6D" w:rsidRPr="00E86EE1" w:rsidRDefault="007D5F6D" w:rsidP="00E86EE1">
            <w:pPr>
              <w:spacing w:line="360" w:lineRule="auto"/>
              <w:jc w:val="center"/>
              <w:rPr>
                <w:rFonts w:ascii="Arial" w:eastAsia="Calibri" w:hAnsi="Arial" w:cs="Arial"/>
                <w:b/>
                <w:sz w:val="24"/>
                <w:szCs w:val="24"/>
              </w:rPr>
            </w:pPr>
            <w:r w:rsidRPr="00E86EE1">
              <w:rPr>
                <w:rFonts w:ascii="Arial" w:eastAsia="Calibri" w:hAnsi="Arial" w:cs="Arial"/>
                <w:b/>
                <w:sz w:val="24"/>
                <w:szCs w:val="24"/>
              </w:rPr>
              <w:t>Tariff Rate above quota imports in  %</w:t>
            </w:r>
          </w:p>
        </w:tc>
      </w:tr>
      <w:tr w:rsidR="007D5F6D" w:rsidRPr="0016415D" w14:paraId="34A5DDF5" w14:textId="77777777" w:rsidTr="00E86EE1">
        <w:tc>
          <w:tcPr>
            <w:tcW w:w="2544" w:type="dxa"/>
          </w:tcPr>
          <w:p w14:paraId="666B0DBB" w14:textId="77777777" w:rsidR="007D5F6D" w:rsidRPr="00E86EE1" w:rsidRDefault="007D5F6D" w:rsidP="00E86EE1">
            <w:pPr>
              <w:spacing w:line="360" w:lineRule="auto"/>
              <w:rPr>
                <w:rFonts w:ascii="Arial" w:eastAsia="Calibri" w:hAnsi="Arial" w:cs="Arial"/>
                <w:sz w:val="24"/>
                <w:szCs w:val="24"/>
              </w:rPr>
            </w:pPr>
            <w:r w:rsidRPr="00E86EE1">
              <w:rPr>
                <w:rFonts w:ascii="Arial" w:eastAsia="Calibri" w:hAnsi="Arial" w:cs="Arial"/>
                <w:sz w:val="24"/>
                <w:szCs w:val="24"/>
              </w:rPr>
              <w:t>2008/09</w:t>
            </w:r>
          </w:p>
        </w:tc>
        <w:tc>
          <w:tcPr>
            <w:tcW w:w="2766" w:type="dxa"/>
          </w:tcPr>
          <w:p w14:paraId="33FAB313" w14:textId="77777777" w:rsidR="007D5F6D" w:rsidRPr="00E86EE1" w:rsidRDefault="007D5F6D" w:rsidP="00E86EE1">
            <w:pPr>
              <w:spacing w:line="360" w:lineRule="auto"/>
              <w:jc w:val="center"/>
              <w:rPr>
                <w:rFonts w:ascii="Arial" w:eastAsia="Calibri" w:hAnsi="Arial" w:cs="Arial"/>
                <w:sz w:val="24"/>
                <w:szCs w:val="24"/>
              </w:rPr>
            </w:pPr>
            <w:r w:rsidRPr="00E86EE1">
              <w:rPr>
                <w:rFonts w:ascii="Arial" w:eastAsia="Calibri" w:hAnsi="Arial" w:cs="Arial"/>
                <w:sz w:val="24"/>
                <w:szCs w:val="24"/>
              </w:rPr>
              <w:t>220,000</w:t>
            </w:r>
          </w:p>
        </w:tc>
        <w:tc>
          <w:tcPr>
            <w:tcW w:w="3420" w:type="dxa"/>
          </w:tcPr>
          <w:p w14:paraId="33B4A836" w14:textId="77777777" w:rsidR="007D5F6D" w:rsidRPr="00E86EE1" w:rsidRDefault="007D5F6D" w:rsidP="00E86EE1">
            <w:pPr>
              <w:spacing w:line="360" w:lineRule="auto"/>
              <w:jc w:val="center"/>
              <w:rPr>
                <w:rFonts w:ascii="Arial" w:eastAsia="Calibri" w:hAnsi="Arial" w:cs="Arial"/>
                <w:sz w:val="24"/>
                <w:szCs w:val="24"/>
              </w:rPr>
            </w:pPr>
            <w:r w:rsidRPr="00E86EE1">
              <w:rPr>
                <w:rFonts w:ascii="Arial" w:eastAsia="Calibri" w:hAnsi="Arial" w:cs="Arial"/>
                <w:sz w:val="24"/>
                <w:szCs w:val="24"/>
              </w:rPr>
              <w:t>100</w:t>
            </w:r>
          </w:p>
        </w:tc>
      </w:tr>
      <w:tr w:rsidR="007D5F6D" w:rsidRPr="0016415D" w14:paraId="43BE49CC" w14:textId="77777777" w:rsidTr="00E86EE1">
        <w:tc>
          <w:tcPr>
            <w:tcW w:w="2544" w:type="dxa"/>
          </w:tcPr>
          <w:p w14:paraId="5A40DEA3" w14:textId="77777777" w:rsidR="007D5F6D" w:rsidRPr="00E86EE1" w:rsidRDefault="007D5F6D" w:rsidP="00E86EE1">
            <w:pPr>
              <w:spacing w:line="360" w:lineRule="auto"/>
              <w:rPr>
                <w:rFonts w:ascii="Arial" w:eastAsia="Calibri" w:hAnsi="Arial" w:cs="Arial"/>
                <w:sz w:val="24"/>
                <w:szCs w:val="24"/>
              </w:rPr>
            </w:pPr>
            <w:r w:rsidRPr="00E86EE1">
              <w:rPr>
                <w:rFonts w:ascii="Arial" w:eastAsia="Calibri" w:hAnsi="Arial" w:cs="Arial"/>
                <w:sz w:val="24"/>
                <w:szCs w:val="24"/>
              </w:rPr>
              <w:t>2009/10</w:t>
            </w:r>
          </w:p>
        </w:tc>
        <w:tc>
          <w:tcPr>
            <w:tcW w:w="2766" w:type="dxa"/>
          </w:tcPr>
          <w:p w14:paraId="05A9FCDE" w14:textId="77777777" w:rsidR="007D5F6D" w:rsidRPr="00E86EE1" w:rsidRDefault="007D5F6D" w:rsidP="00E86EE1">
            <w:pPr>
              <w:spacing w:line="360" w:lineRule="auto"/>
              <w:jc w:val="center"/>
              <w:rPr>
                <w:rFonts w:ascii="Arial" w:eastAsia="Calibri" w:hAnsi="Arial" w:cs="Arial"/>
                <w:sz w:val="24"/>
                <w:szCs w:val="24"/>
              </w:rPr>
            </w:pPr>
            <w:r w:rsidRPr="00E86EE1">
              <w:rPr>
                <w:rFonts w:ascii="Arial" w:eastAsia="Calibri" w:hAnsi="Arial" w:cs="Arial"/>
                <w:sz w:val="24"/>
                <w:szCs w:val="24"/>
              </w:rPr>
              <w:t>260,000</w:t>
            </w:r>
          </w:p>
        </w:tc>
        <w:tc>
          <w:tcPr>
            <w:tcW w:w="3420" w:type="dxa"/>
          </w:tcPr>
          <w:p w14:paraId="65568878" w14:textId="77777777" w:rsidR="007D5F6D" w:rsidRPr="00E86EE1" w:rsidRDefault="007D5F6D" w:rsidP="00E86EE1">
            <w:pPr>
              <w:spacing w:line="360" w:lineRule="auto"/>
              <w:jc w:val="center"/>
              <w:rPr>
                <w:rFonts w:ascii="Arial" w:eastAsia="Calibri" w:hAnsi="Arial" w:cs="Arial"/>
                <w:sz w:val="24"/>
                <w:szCs w:val="24"/>
              </w:rPr>
            </w:pPr>
            <w:r w:rsidRPr="00E86EE1">
              <w:rPr>
                <w:rFonts w:ascii="Arial" w:eastAsia="Calibri" w:hAnsi="Arial" w:cs="Arial"/>
                <w:sz w:val="24"/>
                <w:szCs w:val="24"/>
              </w:rPr>
              <w:t>70</w:t>
            </w:r>
          </w:p>
        </w:tc>
      </w:tr>
      <w:tr w:rsidR="007D5F6D" w:rsidRPr="0016415D" w14:paraId="0C6CAEF3" w14:textId="77777777" w:rsidTr="00E86EE1">
        <w:tc>
          <w:tcPr>
            <w:tcW w:w="2544" w:type="dxa"/>
          </w:tcPr>
          <w:p w14:paraId="7621E7A8" w14:textId="77777777" w:rsidR="007D5F6D" w:rsidRPr="00E86EE1" w:rsidRDefault="007D5F6D" w:rsidP="00E86EE1">
            <w:pPr>
              <w:spacing w:line="360" w:lineRule="auto"/>
              <w:rPr>
                <w:rFonts w:ascii="Arial" w:eastAsia="Calibri" w:hAnsi="Arial" w:cs="Arial"/>
                <w:sz w:val="24"/>
                <w:szCs w:val="24"/>
              </w:rPr>
            </w:pPr>
            <w:r w:rsidRPr="00E86EE1">
              <w:rPr>
                <w:rFonts w:ascii="Arial" w:eastAsia="Calibri" w:hAnsi="Arial" w:cs="Arial"/>
                <w:sz w:val="24"/>
                <w:szCs w:val="24"/>
              </w:rPr>
              <w:t>2010/11</w:t>
            </w:r>
          </w:p>
        </w:tc>
        <w:tc>
          <w:tcPr>
            <w:tcW w:w="2766" w:type="dxa"/>
          </w:tcPr>
          <w:p w14:paraId="0DC0FBFD" w14:textId="77777777" w:rsidR="007D5F6D" w:rsidRPr="00E86EE1" w:rsidRDefault="007D5F6D" w:rsidP="00E86EE1">
            <w:pPr>
              <w:spacing w:line="360" w:lineRule="auto"/>
              <w:jc w:val="center"/>
              <w:rPr>
                <w:rFonts w:ascii="Arial" w:eastAsia="Calibri" w:hAnsi="Arial" w:cs="Arial"/>
                <w:sz w:val="24"/>
                <w:szCs w:val="24"/>
              </w:rPr>
            </w:pPr>
            <w:r w:rsidRPr="00E86EE1">
              <w:rPr>
                <w:rFonts w:ascii="Arial" w:eastAsia="Calibri" w:hAnsi="Arial" w:cs="Arial"/>
                <w:sz w:val="24"/>
                <w:szCs w:val="24"/>
              </w:rPr>
              <w:t>300,000</w:t>
            </w:r>
          </w:p>
        </w:tc>
        <w:tc>
          <w:tcPr>
            <w:tcW w:w="3420" w:type="dxa"/>
          </w:tcPr>
          <w:p w14:paraId="3F8FD860" w14:textId="77777777" w:rsidR="007D5F6D" w:rsidRPr="00E86EE1" w:rsidRDefault="007D5F6D" w:rsidP="00E86EE1">
            <w:pPr>
              <w:spacing w:line="360" w:lineRule="auto"/>
              <w:jc w:val="center"/>
              <w:rPr>
                <w:rFonts w:ascii="Arial" w:eastAsia="Calibri" w:hAnsi="Arial" w:cs="Arial"/>
                <w:sz w:val="24"/>
                <w:szCs w:val="24"/>
              </w:rPr>
            </w:pPr>
            <w:r w:rsidRPr="00E86EE1">
              <w:rPr>
                <w:rFonts w:ascii="Arial" w:eastAsia="Calibri" w:hAnsi="Arial" w:cs="Arial"/>
                <w:sz w:val="24"/>
                <w:szCs w:val="24"/>
              </w:rPr>
              <w:t>40</w:t>
            </w:r>
          </w:p>
        </w:tc>
      </w:tr>
      <w:tr w:rsidR="007D5F6D" w:rsidRPr="0016415D" w14:paraId="1DC8B1B1" w14:textId="77777777" w:rsidTr="00E86EE1">
        <w:tc>
          <w:tcPr>
            <w:tcW w:w="2544" w:type="dxa"/>
          </w:tcPr>
          <w:p w14:paraId="40804C1C" w14:textId="77777777" w:rsidR="007D5F6D" w:rsidRPr="00E86EE1" w:rsidRDefault="007D5F6D" w:rsidP="00E86EE1">
            <w:pPr>
              <w:spacing w:line="360" w:lineRule="auto"/>
              <w:rPr>
                <w:rFonts w:ascii="Arial" w:eastAsia="Calibri" w:hAnsi="Arial" w:cs="Arial"/>
                <w:sz w:val="24"/>
                <w:szCs w:val="24"/>
              </w:rPr>
            </w:pPr>
            <w:r w:rsidRPr="00E86EE1">
              <w:rPr>
                <w:rFonts w:ascii="Arial" w:eastAsia="Calibri" w:hAnsi="Arial" w:cs="Arial"/>
                <w:sz w:val="24"/>
                <w:szCs w:val="24"/>
              </w:rPr>
              <w:t>2011/12</w:t>
            </w:r>
          </w:p>
        </w:tc>
        <w:tc>
          <w:tcPr>
            <w:tcW w:w="2766" w:type="dxa"/>
          </w:tcPr>
          <w:p w14:paraId="14F4B1FB" w14:textId="77777777" w:rsidR="007D5F6D" w:rsidRPr="00E86EE1" w:rsidRDefault="007D5F6D" w:rsidP="00E86EE1">
            <w:pPr>
              <w:spacing w:line="360" w:lineRule="auto"/>
              <w:jc w:val="center"/>
              <w:rPr>
                <w:rFonts w:ascii="Arial" w:eastAsia="Calibri" w:hAnsi="Arial" w:cs="Arial"/>
                <w:sz w:val="24"/>
                <w:szCs w:val="24"/>
              </w:rPr>
            </w:pPr>
            <w:r w:rsidRPr="00E86EE1">
              <w:rPr>
                <w:rFonts w:ascii="Arial" w:eastAsia="Calibri" w:hAnsi="Arial" w:cs="Arial"/>
                <w:sz w:val="24"/>
                <w:szCs w:val="24"/>
              </w:rPr>
              <w:t>340,000</w:t>
            </w:r>
          </w:p>
        </w:tc>
        <w:tc>
          <w:tcPr>
            <w:tcW w:w="3420" w:type="dxa"/>
          </w:tcPr>
          <w:p w14:paraId="0A5C9B91" w14:textId="77777777" w:rsidR="007D5F6D" w:rsidRPr="00E86EE1" w:rsidRDefault="007D5F6D" w:rsidP="00E86EE1">
            <w:pPr>
              <w:spacing w:line="360" w:lineRule="auto"/>
              <w:jc w:val="center"/>
              <w:rPr>
                <w:rFonts w:ascii="Arial" w:eastAsia="Calibri" w:hAnsi="Arial" w:cs="Arial"/>
                <w:sz w:val="24"/>
                <w:szCs w:val="24"/>
              </w:rPr>
            </w:pPr>
            <w:r w:rsidRPr="00E86EE1">
              <w:rPr>
                <w:rFonts w:ascii="Arial" w:eastAsia="Calibri" w:hAnsi="Arial" w:cs="Arial"/>
                <w:sz w:val="24"/>
                <w:szCs w:val="24"/>
              </w:rPr>
              <w:t>10</w:t>
            </w:r>
          </w:p>
        </w:tc>
      </w:tr>
      <w:tr w:rsidR="007D5F6D" w:rsidRPr="0016415D" w14:paraId="1F90B515" w14:textId="77777777" w:rsidTr="00E86EE1">
        <w:tc>
          <w:tcPr>
            <w:tcW w:w="2544" w:type="dxa"/>
          </w:tcPr>
          <w:p w14:paraId="375586A1" w14:textId="77777777" w:rsidR="007D5F6D" w:rsidRPr="00E86EE1" w:rsidRDefault="007D5F6D" w:rsidP="00E86EE1">
            <w:pPr>
              <w:spacing w:line="360" w:lineRule="auto"/>
              <w:rPr>
                <w:rFonts w:ascii="Arial" w:eastAsia="Calibri" w:hAnsi="Arial" w:cs="Arial"/>
                <w:sz w:val="24"/>
                <w:szCs w:val="24"/>
              </w:rPr>
            </w:pPr>
            <w:r w:rsidRPr="00E86EE1">
              <w:rPr>
                <w:rFonts w:ascii="Arial" w:eastAsia="Calibri" w:hAnsi="Arial" w:cs="Arial"/>
                <w:sz w:val="24"/>
                <w:szCs w:val="24"/>
              </w:rPr>
              <w:t>1</w:t>
            </w:r>
            <w:r w:rsidRPr="00E86EE1">
              <w:rPr>
                <w:rFonts w:ascii="Arial" w:eastAsia="Calibri" w:hAnsi="Arial" w:cs="Arial"/>
                <w:sz w:val="24"/>
                <w:szCs w:val="24"/>
                <w:vertAlign w:val="superscript"/>
              </w:rPr>
              <w:t>st</w:t>
            </w:r>
            <w:r w:rsidRPr="00E86EE1">
              <w:rPr>
                <w:rFonts w:ascii="Arial" w:eastAsia="Calibri" w:hAnsi="Arial" w:cs="Arial"/>
                <w:sz w:val="24"/>
                <w:szCs w:val="24"/>
              </w:rPr>
              <w:t xml:space="preserve"> March 2012</w:t>
            </w:r>
          </w:p>
        </w:tc>
        <w:tc>
          <w:tcPr>
            <w:tcW w:w="2766" w:type="dxa"/>
          </w:tcPr>
          <w:p w14:paraId="671A9239" w14:textId="77777777" w:rsidR="007D5F6D" w:rsidRPr="00E86EE1" w:rsidRDefault="007D5F6D" w:rsidP="00E86EE1">
            <w:pPr>
              <w:spacing w:line="360" w:lineRule="auto"/>
              <w:jc w:val="center"/>
              <w:rPr>
                <w:rFonts w:ascii="Arial" w:eastAsia="Calibri" w:hAnsi="Arial" w:cs="Arial"/>
                <w:sz w:val="24"/>
                <w:szCs w:val="24"/>
              </w:rPr>
            </w:pPr>
            <w:r w:rsidRPr="00E86EE1">
              <w:rPr>
                <w:rFonts w:ascii="Arial" w:eastAsia="Calibri" w:hAnsi="Arial" w:cs="Arial"/>
                <w:sz w:val="24"/>
                <w:szCs w:val="24"/>
              </w:rPr>
              <w:t>No quota</w:t>
            </w:r>
          </w:p>
        </w:tc>
        <w:tc>
          <w:tcPr>
            <w:tcW w:w="3420" w:type="dxa"/>
          </w:tcPr>
          <w:p w14:paraId="01687658" w14:textId="77777777" w:rsidR="007D5F6D" w:rsidRPr="00E86EE1" w:rsidRDefault="007D5F6D" w:rsidP="00E86EE1">
            <w:pPr>
              <w:spacing w:line="360" w:lineRule="auto"/>
              <w:jc w:val="center"/>
              <w:rPr>
                <w:rFonts w:ascii="Arial" w:eastAsia="Calibri" w:hAnsi="Arial" w:cs="Arial"/>
                <w:sz w:val="24"/>
                <w:szCs w:val="24"/>
              </w:rPr>
            </w:pPr>
            <w:r w:rsidRPr="00E86EE1">
              <w:rPr>
                <w:rFonts w:ascii="Arial" w:eastAsia="Calibri" w:hAnsi="Arial" w:cs="Arial"/>
                <w:sz w:val="24"/>
                <w:szCs w:val="24"/>
              </w:rPr>
              <w:t>0</w:t>
            </w:r>
          </w:p>
        </w:tc>
      </w:tr>
    </w:tbl>
    <w:p w14:paraId="6C1B9231" w14:textId="77777777" w:rsidR="00822DE3" w:rsidRDefault="00822DE3" w:rsidP="00822DE3">
      <w:pPr>
        <w:spacing w:after="0"/>
        <w:ind w:left="720"/>
        <w:contextualSpacing/>
        <w:jc w:val="both"/>
        <w:rPr>
          <w:rFonts w:ascii="Arial" w:eastAsia="Calibri" w:hAnsi="Arial" w:cs="Arial"/>
          <w:b/>
          <w:bCs/>
          <w:i/>
          <w:iCs/>
          <w:sz w:val="24"/>
          <w:szCs w:val="24"/>
        </w:rPr>
      </w:pPr>
    </w:p>
    <w:p w14:paraId="0D7FB96E" w14:textId="150496D8" w:rsidR="007D5F6D" w:rsidRPr="00E86EE1" w:rsidRDefault="007D5F6D" w:rsidP="007D5F6D">
      <w:pPr>
        <w:numPr>
          <w:ilvl w:val="0"/>
          <w:numId w:val="9"/>
        </w:numPr>
        <w:spacing w:after="0"/>
        <w:contextualSpacing/>
        <w:jc w:val="both"/>
        <w:rPr>
          <w:rFonts w:ascii="Arial" w:eastAsia="Calibri" w:hAnsi="Arial" w:cs="Arial"/>
          <w:b/>
          <w:bCs/>
          <w:i/>
          <w:iCs/>
          <w:sz w:val="24"/>
          <w:szCs w:val="24"/>
        </w:rPr>
      </w:pPr>
      <w:r w:rsidRPr="00E86EE1">
        <w:rPr>
          <w:rFonts w:ascii="Arial" w:eastAsia="Calibri" w:hAnsi="Arial" w:cs="Arial"/>
          <w:b/>
          <w:bCs/>
          <w:i/>
          <w:iCs/>
          <w:sz w:val="24"/>
          <w:szCs w:val="24"/>
        </w:rPr>
        <w:t>A framework for administering and monitoring the implementation of the safeguard and for liaison with the COMESA Policy organs should be established.</w:t>
      </w:r>
    </w:p>
    <w:p w14:paraId="77F964EC" w14:textId="0C541FBF" w:rsidR="007D5F6D" w:rsidRPr="00E86EE1" w:rsidRDefault="007D5F6D" w:rsidP="007D5F6D">
      <w:pPr>
        <w:numPr>
          <w:ilvl w:val="0"/>
          <w:numId w:val="9"/>
        </w:numPr>
        <w:spacing w:after="0"/>
        <w:contextualSpacing/>
        <w:jc w:val="both"/>
        <w:rPr>
          <w:rFonts w:ascii="Arial" w:eastAsia="Calibri" w:hAnsi="Arial" w:cs="Arial"/>
          <w:b/>
          <w:bCs/>
          <w:i/>
          <w:iCs/>
          <w:sz w:val="24"/>
          <w:szCs w:val="24"/>
        </w:rPr>
      </w:pPr>
      <w:r w:rsidRPr="00E86EE1">
        <w:rPr>
          <w:rFonts w:ascii="Arial" w:eastAsia="Calibri" w:hAnsi="Arial" w:cs="Arial"/>
          <w:b/>
          <w:bCs/>
          <w:i/>
          <w:iCs/>
          <w:sz w:val="24"/>
          <w:szCs w:val="24"/>
        </w:rPr>
        <w:t xml:space="preserve">Kenya to submit periodic performance reports to </w:t>
      </w:r>
      <w:r w:rsidR="00822DE3">
        <w:rPr>
          <w:rFonts w:ascii="Arial" w:eastAsia="Calibri" w:hAnsi="Arial" w:cs="Arial"/>
          <w:b/>
          <w:bCs/>
          <w:i/>
          <w:iCs/>
          <w:sz w:val="24"/>
          <w:szCs w:val="24"/>
        </w:rPr>
        <w:t>C</w:t>
      </w:r>
      <w:r w:rsidRPr="00E86EE1">
        <w:rPr>
          <w:rFonts w:ascii="Arial" w:eastAsia="Calibri" w:hAnsi="Arial" w:cs="Arial"/>
          <w:b/>
          <w:bCs/>
          <w:i/>
          <w:iCs/>
          <w:sz w:val="24"/>
          <w:szCs w:val="24"/>
        </w:rPr>
        <w:t>ouncil through the Secretary General on all measures, activities, and improvements on the sugar sector competitiveness at least twice in each year.</w:t>
      </w:r>
    </w:p>
    <w:p w14:paraId="1424C937" w14:textId="77777777" w:rsidR="007D5F6D" w:rsidRPr="00E86EE1" w:rsidRDefault="007D5F6D" w:rsidP="007D5F6D">
      <w:pPr>
        <w:spacing w:after="0" w:line="240" w:lineRule="auto"/>
        <w:jc w:val="both"/>
        <w:rPr>
          <w:rFonts w:ascii="Arial" w:hAnsi="Arial" w:cs="Arial"/>
          <w:sz w:val="24"/>
          <w:szCs w:val="24"/>
          <w:lang w:val="en-US"/>
        </w:rPr>
      </w:pPr>
      <w:r w:rsidRPr="00E86EE1">
        <w:rPr>
          <w:rFonts w:ascii="Arial" w:hAnsi="Arial" w:cs="Arial"/>
          <w:sz w:val="24"/>
          <w:szCs w:val="24"/>
          <w:lang w:val="en-US"/>
        </w:rPr>
        <w:lastRenderedPageBreak/>
        <w:t xml:space="preserve">In 2015 Council </w:t>
      </w:r>
      <w:r w:rsidRPr="00E86EE1">
        <w:rPr>
          <w:rFonts w:ascii="Arial" w:hAnsi="Arial" w:cs="Arial"/>
          <w:sz w:val="24"/>
          <w:szCs w:val="24"/>
        </w:rPr>
        <w:t xml:space="preserve">underscored the importance of having a system that benefits all sugar exporting Member States and promotes intra-COMESA trade and supported the idea of Member States being given </w:t>
      </w:r>
      <w:r w:rsidRPr="0016415D">
        <w:rPr>
          <w:rFonts w:ascii="Arial" w:hAnsi="Arial" w:cs="Arial"/>
          <w:sz w:val="24"/>
          <w:szCs w:val="24"/>
        </w:rPr>
        <w:t>priority</w:t>
      </w:r>
      <w:r w:rsidRPr="00E86EE1">
        <w:rPr>
          <w:rFonts w:ascii="Arial" w:hAnsi="Arial" w:cs="Arial"/>
          <w:sz w:val="24"/>
          <w:szCs w:val="24"/>
        </w:rPr>
        <w:t xml:space="preserve"> in bridging sugar deficit in Kenya.</w:t>
      </w:r>
    </w:p>
    <w:p w14:paraId="62480AE9" w14:textId="77777777" w:rsidR="007D5F6D" w:rsidRPr="00E86EE1" w:rsidRDefault="007D5F6D" w:rsidP="007D5F6D">
      <w:pPr>
        <w:spacing w:after="0" w:line="240" w:lineRule="auto"/>
        <w:jc w:val="both"/>
        <w:rPr>
          <w:rFonts w:ascii="Arial" w:hAnsi="Arial" w:cs="Arial"/>
          <w:sz w:val="24"/>
          <w:szCs w:val="24"/>
          <w:lang w:val="en-US"/>
        </w:rPr>
      </w:pPr>
    </w:p>
    <w:p w14:paraId="00D774E0" w14:textId="77777777" w:rsidR="007D5F6D" w:rsidRPr="00E86EE1" w:rsidRDefault="007D5F6D" w:rsidP="007D5F6D">
      <w:pPr>
        <w:spacing w:after="0" w:line="240" w:lineRule="auto"/>
        <w:jc w:val="both"/>
        <w:rPr>
          <w:rFonts w:ascii="Arial" w:hAnsi="Arial" w:cs="Arial"/>
          <w:sz w:val="24"/>
          <w:szCs w:val="24"/>
          <w:lang w:val="en-US"/>
        </w:rPr>
      </w:pPr>
      <w:r w:rsidRPr="00E86EE1">
        <w:rPr>
          <w:rFonts w:ascii="Arial" w:hAnsi="Arial" w:cs="Arial"/>
          <w:sz w:val="24"/>
          <w:szCs w:val="24"/>
        </w:rPr>
        <w:t xml:space="preserve">The thirty fifth Council </w:t>
      </w:r>
      <w:r w:rsidRPr="00E86EE1">
        <w:rPr>
          <w:rFonts w:ascii="Arial" w:hAnsi="Arial" w:cs="Arial"/>
          <w:sz w:val="24"/>
          <w:szCs w:val="24"/>
          <w:lang w:val="en-US"/>
        </w:rPr>
        <w:t>agreed to include the following parameters in the formula for sugar quota allocation:</w:t>
      </w:r>
    </w:p>
    <w:p w14:paraId="64AB5BE3" w14:textId="77777777" w:rsidR="007D5F6D" w:rsidRPr="00E86EE1" w:rsidRDefault="007D5F6D" w:rsidP="007D5F6D">
      <w:pPr>
        <w:spacing w:after="0" w:line="240" w:lineRule="auto"/>
        <w:ind w:left="720"/>
        <w:contextualSpacing/>
        <w:jc w:val="both"/>
        <w:rPr>
          <w:rFonts w:ascii="Arial" w:hAnsi="Arial" w:cs="Arial"/>
          <w:sz w:val="24"/>
          <w:szCs w:val="24"/>
          <w:lang w:val="en-US"/>
        </w:rPr>
      </w:pPr>
      <w:r w:rsidRPr="00E86EE1">
        <w:rPr>
          <w:rFonts w:ascii="Arial" w:hAnsi="Arial" w:cs="Arial"/>
          <w:sz w:val="24"/>
          <w:szCs w:val="24"/>
          <w:lang w:val="en-US"/>
        </w:rPr>
        <w:tab/>
        <w:t xml:space="preserve">SP = Sugar </w:t>
      </w:r>
      <w:r w:rsidRPr="0016415D">
        <w:rPr>
          <w:rFonts w:ascii="Arial" w:hAnsi="Arial" w:cs="Arial"/>
          <w:sz w:val="24"/>
          <w:szCs w:val="24"/>
          <w:lang w:val="en-US"/>
        </w:rPr>
        <w:t>Production.</w:t>
      </w:r>
    </w:p>
    <w:p w14:paraId="1CF0FB3F" w14:textId="77777777" w:rsidR="007D5F6D" w:rsidRPr="00E86EE1" w:rsidRDefault="007D5F6D" w:rsidP="007D5F6D">
      <w:pPr>
        <w:spacing w:after="0" w:line="240" w:lineRule="auto"/>
        <w:ind w:left="720"/>
        <w:contextualSpacing/>
        <w:jc w:val="both"/>
        <w:rPr>
          <w:rFonts w:ascii="Arial" w:hAnsi="Arial" w:cs="Arial"/>
          <w:sz w:val="24"/>
          <w:szCs w:val="24"/>
          <w:lang w:val="en-US"/>
        </w:rPr>
      </w:pPr>
      <w:r w:rsidRPr="00E86EE1">
        <w:rPr>
          <w:rFonts w:ascii="Arial" w:hAnsi="Arial" w:cs="Arial"/>
          <w:sz w:val="24"/>
          <w:szCs w:val="24"/>
          <w:lang w:val="en-US"/>
        </w:rPr>
        <w:tab/>
        <w:t xml:space="preserve">SC = Sugar </w:t>
      </w:r>
      <w:r w:rsidRPr="0016415D">
        <w:rPr>
          <w:rFonts w:ascii="Arial" w:hAnsi="Arial" w:cs="Arial"/>
          <w:sz w:val="24"/>
          <w:szCs w:val="24"/>
          <w:lang w:val="en-US"/>
        </w:rPr>
        <w:t>Consumption.</w:t>
      </w:r>
    </w:p>
    <w:p w14:paraId="63E34E6A" w14:textId="77777777" w:rsidR="007D5F6D" w:rsidRPr="00E86EE1" w:rsidRDefault="007D5F6D" w:rsidP="007D5F6D">
      <w:pPr>
        <w:spacing w:after="0" w:line="240" w:lineRule="auto"/>
        <w:ind w:left="720"/>
        <w:contextualSpacing/>
        <w:jc w:val="both"/>
        <w:rPr>
          <w:rFonts w:ascii="Arial" w:hAnsi="Arial" w:cs="Arial"/>
          <w:sz w:val="24"/>
          <w:szCs w:val="24"/>
          <w:lang w:val="en-US"/>
        </w:rPr>
      </w:pPr>
      <w:r w:rsidRPr="00E86EE1">
        <w:rPr>
          <w:rFonts w:ascii="Arial" w:hAnsi="Arial" w:cs="Arial"/>
          <w:sz w:val="24"/>
          <w:szCs w:val="24"/>
          <w:lang w:val="en-US"/>
        </w:rPr>
        <w:tab/>
        <w:t>SS = Sugar Surplus (SP Minus SC); and</w:t>
      </w:r>
    </w:p>
    <w:p w14:paraId="224430FF" w14:textId="12528994" w:rsidR="007D5F6D" w:rsidRDefault="007D5F6D" w:rsidP="007D5F6D">
      <w:pPr>
        <w:spacing w:after="0" w:line="240" w:lineRule="auto"/>
        <w:ind w:left="720"/>
        <w:contextualSpacing/>
        <w:jc w:val="both"/>
        <w:rPr>
          <w:rFonts w:ascii="Arial" w:hAnsi="Arial" w:cs="Arial"/>
          <w:sz w:val="24"/>
          <w:szCs w:val="24"/>
          <w:lang w:val="en-US"/>
        </w:rPr>
      </w:pPr>
      <w:r w:rsidRPr="00E86EE1">
        <w:rPr>
          <w:rFonts w:ascii="Arial" w:hAnsi="Arial" w:cs="Arial"/>
          <w:sz w:val="24"/>
          <w:szCs w:val="24"/>
          <w:lang w:val="en-US"/>
        </w:rPr>
        <w:tab/>
        <w:t>ST = Intra-COMESA sugar trade.</w:t>
      </w:r>
    </w:p>
    <w:p w14:paraId="0374A62C" w14:textId="77777777" w:rsidR="00822DE3" w:rsidRPr="00E86EE1" w:rsidRDefault="00822DE3" w:rsidP="007D5F6D">
      <w:pPr>
        <w:spacing w:after="0" w:line="240" w:lineRule="auto"/>
        <w:ind w:left="720"/>
        <w:contextualSpacing/>
        <w:jc w:val="both"/>
        <w:rPr>
          <w:rFonts w:ascii="Arial" w:hAnsi="Arial" w:cs="Arial"/>
          <w:sz w:val="24"/>
          <w:szCs w:val="24"/>
          <w:lang w:val="en-US"/>
        </w:rPr>
      </w:pPr>
    </w:p>
    <w:p w14:paraId="2D185D1C" w14:textId="77777777" w:rsidR="007D5F6D" w:rsidRDefault="007D5F6D" w:rsidP="007D5F6D">
      <w:pPr>
        <w:spacing w:after="0" w:line="240" w:lineRule="auto"/>
        <w:jc w:val="both"/>
        <w:rPr>
          <w:rFonts w:ascii="Arial" w:hAnsi="Arial" w:cs="Arial"/>
          <w:b/>
          <w:i/>
          <w:sz w:val="24"/>
          <w:szCs w:val="24"/>
          <w:lang w:eastAsia="en-ZA"/>
        </w:rPr>
      </w:pPr>
      <w:r w:rsidRPr="00E86EE1">
        <w:rPr>
          <w:rFonts w:ascii="Arial" w:hAnsi="Arial" w:cs="Arial"/>
          <w:sz w:val="24"/>
          <w:szCs w:val="24"/>
          <w:lang w:eastAsia="en-ZA"/>
        </w:rPr>
        <w:t xml:space="preserve">The Council noted that </w:t>
      </w:r>
      <w:r w:rsidRPr="0016415D">
        <w:rPr>
          <w:rFonts w:ascii="Arial" w:hAnsi="Arial" w:cs="Arial"/>
          <w:sz w:val="24"/>
          <w:szCs w:val="24"/>
          <w:lang w:eastAsia="en-ZA"/>
        </w:rPr>
        <w:t>to</w:t>
      </w:r>
      <w:r w:rsidRPr="00E86EE1">
        <w:rPr>
          <w:rFonts w:ascii="Arial" w:hAnsi="Arial" w:cs="Arial"/>
          <w:sz w:val="24"/>
          <w:szCs w:val="24"/>
          <w:lang w:eastAsia="en-ZA"/>
        </w:rPr>
        <w:t xml:space="preserve"> promote intra-COMESA trade and local production of sugar it was important to give more weight to surplus sugar production in the formula for allocating quotas. Council agreed on the formula and requested that the adopted formula be reviewed again after a period of two years. The council decisions read </w:t>
      </w:r>
      <w:r w:rsidRPr="0016415D">
        <w:rPr>
          <w:rFonts w:ascii="Arial" w:hAnsi="Arial" w:cs="Arial"/>
          <w:sz w:val="24"/>
          <w:szCs w:val="24"/>
          <w:lang w:eastAsia="en-ZA"/>
        </w:rPr>
        <w:t>“The</w:t>
      </w:r>
      <w:r w:rsidRPr="00E86EE1">
        <w:rPr>
          <w:rFonts w:ascii="Arial" w:eastAsia="Times New Roman" w:hAnsi="Arial" w:cs="Arial"/>
          <w:b/>
          <w:i/>
          <w:color w:val="000000"/>
          <w:sz w:val="24"/>
          <w:szCs w:val="24"/>
          <w:u w:color="000000"/>
          <w:lang w:val="en-US" w:eastAsia="en-GB"/>
        </w:rPr>
        <w:t xml:space="preserve"> formula for allocating sugar quotas should be: 70% for Sugar Surplus and 30% for Intra COMESA Trade</w:t>
      </w:r>
      <w:r w:rsidRPr="00E86EE1">
        <w:rPr>
          <w:rFonts w:ascii="Arial" w:eastAsia="Times New Roman" w:hAnsi="Arial" w:cs="Arial"/>
          <w:b/>
          <w:i/>
          <w:color w:val="000000"/>
          <w:sz w:val="24"/>
          <w:szCs w:val="24"/>
          <w:u w:color="000000"/>
          <w:lang w:eastAsia="en-ZA"/>
        </w:rPr>
        <w:t xml:space="preserve">, subject to review after two years and </w:t>
      </w:r>
      <w:r w:rsidRPr="00E86EE1">
        <w:rPr>
          <w:rFonts w:ascii="Arial" w:hAnsi="Arial" w:cs="Arial"/>
          <w:b/>
          <w:i/>
          <w:sz w:val="24"/>
          <w:szCs w:val="24"/>
          <w:lang w:eastAsia="en-ZA"/>
        </w:rPr>
        <w:t xml:space="preserve">Kenya be requested to redistribute un-used quotas”. While the formular is </w:t>
      </w:r>
    </w:p>
    <w:p w14:paraId="1AB8D709" w14:textId="77777777" w:rsidR="007D5F6D" w:rsidRPr="0016415D" w:rsidRDefault="007D5F6D" w:rsidP="007D5F6D">
      <w:pPr>
        <w:spacing w:after="0" w:line="240" w:lineRule="auto"/>
        <w:jc w:val="both"/>
        <w:rPr>
          <w:rFonts w:ascii="Arial" w:hAnsi="Arial" w:cs="Arial"/>
          <w:sz w:val="24"/>
          <w:szCs w:val="24"/>
        </w:rPr>
      </w:pPr>
      <w:r w:rsidRPr="0016415D">
        <w:rPr>
          <w:rFonts w:ascii="Arial" w:hAnsi="Arial" w:cs="Arial"/>
          <w:sz w:val="24"/>
          <w:szCs w:val="24"/>
        </w:rPr>
        <w:t>SQ=-0.3</w:t>
      </w:r>
      <w:r>
        <w:rPr>
          <w:rFonts w:ascii="Arial" w:hAnsi="Arial" w:cs="Arial"/>
          <w:sz w:val="24"/>
          <w:szCs w:val="24"/>
        </w:rPr>
        <w:t xml:space="preserve"> </w:t>
      </w:r>
      <w:r w:rsidRPr="0016415D">
        <w:rPr>
          <w:rFonts w:ascii="Arial" w:hAnsi="Arial" w:cs="Arial"/>
          <w:sz w:val="24"/>
          <w:szCs w:val="24"/>
        </w:rPr>
        <w:t xml:space="preserve">ST+0.7SS. </w:t>
      </w:r>
    </w:p>
    <w:p w14:paraId="401E4245" w14:textId="77777777" w:rsidR="007D5F6D" w:rsidRPr="0016415D" w:rsidRDefault="007D5F6D" w:rsidP="007D5F6D">
      <w:pPr>
        <w:spacing w:after="0" w:line="240" w:lineRule="auto"/>
        <w:jc w:val="both"/>
        <w:rPr>
          <w:rFonts w:ascii="Arial" w:hAnsi="Arial" w:cs="Arial"/>
          <w:sz w:val="24"/>
          <w:szCs w:val="24"/>
        </w:rPr>
      </w:pPr>
    </w:p>
    <w:p w14:paraId="63E12E46" w14:textId="13C952CA" w:rsidR="007D5F6D" w:rsidRPr="00E86EE1" w:rsidRDefault="007D5F6D" w:rsidP="007D5F6D">
      <w:pPr>
        <w:pStyle w:val="ListParagraph"/>
        <w:numPr>
          <w:ilvl w:val="0"/>
          <w:numId w:val="7"/>
        </w:numPr>
        <w:rPr>
          <w:rFonts w:ascii="Arial" w:hAnsi="Arial" w:cs="Arial"/>
          <w:b/>
          <w:sz w:val="24"/>
          <w:szCs w:val="24"/>
          <w:lang w:val="en-US"/>
        </w:rPr>
      </w:pPr>
      <w:r w:rsidRPr="00E86EE1">
        <w:rPr>
          <w:rFonts w:ascii="Arial" w:hAnsi="Arial" w:cs="Arial"/>
          <w:b/>
          <w:sz w:val="24"/>
          <w:szCs w:val="24"/>
          <w:lang w:val="en-US"/>
        </w:rPr>
        <w:t>Proposed modalities for un-used quotas</w:t>
      </w:r>
      <w:r w:rsidR="009A7C54" w:rsidRPr="009A7C54">
        <w:rPr>
          <w:rFonts w:ascii="Arial" w:hAnsi="Arial" w:cs="Arial"/>
          <w:b/>
          <w:sz w:val="24"/>
          <w:szCs w:val="24"/>
          <w:lang w:val="en-US"/>
        </w:rPr>
        <w:t xml:space="preserve"> </w:t>
      </w:r>
      <w:r w:rsidR="009A7C54">
        <w:rPr>
          <w:rFonts w:ascii="Arial" w:hAnsi="Arial" w:cs="Arial"/>
          <w:b/>
          <w:sz w:val="24"/>
          <w:szCs w:val="24"/>
          <w:lang w:val="en-US"/>
        </w:rPr>
        <w:t>of brown sugar</w:t>
      </w:r>
    </w:p>
    <w:p w14:paraId="50B93222" w14:textId="77777777" w:rsidR="007D5F6D" w:rsidRPr="0016415D" w:rsidRDefault="007D5F6D" w:rsidP="007D5F6D">
      <w:pPr>
        <w:pStyle w:val="ListParagraph"/>
        <w:spacing w:after="0" w:line="240" w:lineRule="auto"/>
        <w:jc w:val="both"/>
        <w:rPr>
          <w:rFonts w:ascii="Arial" w:hAnsi="Arial" w:cs="Arial"/>
          <w:sz w:val="24"/>
          <w:szCs w:val="24"/>
        </w:rPr>
      </w:pPr>
    </w:p>
    <w:p w14:paraId="6BC5221C" w14:textId="77777777" w:rsidR="007D5F6D" w:rsidRPr="00C8250D" w:rsidRDefault="007D5F6D" w:rsidP="007D5F6D">
      <w:pPr>
        <w:widowControl w:val="0"/>
        <w:jc w:val="both"/>
        <w:rPr>
          <w:rFonts w:ascii="Arial" w:hAnsi="Arial" w:cs="Arial"/>
          <w:sz w:val="24"/>
          <w:szCs w:val="24"/>
          <w:lang w:val="en-GB"/>
        </w:rPr>
      </w:pPr>
      <w:r w:rsidRPr="00E86EE1">
        <w:rPr>
          <w:rFonts w:ascii="Arial" w:hAnsi="Arial" w:cs="Arial"/>
          <w:sz w:val="24"/>
          <w:szCs w:val="24"/>
          <w:lang w:val="en-GB"/>
        </w:rPr>
        <w:t xml:space="preserve">As per one of the above stated decisions, the Council of Ministers has entrusted the Sugar Sub-Committee with full confidence and consideration </w:t>
      </w:r>
      <w:r w:rsidRPr="00E86EE1">
        <w:rPr>
          <w:rFonts w:ascii="Arial" w:eastAsia="Calibri" w:hAnsi="Arial" w:cs="Arial"/>
          <w:sz w:val="24"/>
          <w:szCs w:val="24"/>
        </w:rPr>
        <w:t xml:space="preserve">for administering and monitoring the implementation of the safeguard and to </w:t>
      </w:r>
      <w:r w:rsidRPr="00E86EE1">
        <w:rPr>
          <w:rFonts w:ascii="Arial" w:hAnsi="Arial" w:cs="Arial"/>
          <w:sz w:val="24"/>
          <w:szCs w:val="24"/>
          <w:lang w:val="en-GB"/>
        </w:rPr>
        <w:t xml:space="preserve">deliver on its mandate. </w:t>
      </w:r>
      <w:r w:rsidRPr="0016415D">
        <w:rPr>
          <w:rFonts w:ascii="Arial" w:hAnsi="Arial" w:cs="Arial"/>
          <w:sz w:val="24"/>
          <w:szCs w:val="24"/>
          <w:lang w:val="en-GB"/>
        </w:rPr>
        <w:t>F</w:t>
      </w:r>
      <w:r w:rsidRPr="00E86EE1">
        <w:rPr>
          <w:rFonts w:ascii="Arial" w:hAnsi="Arial" w:cs="Arial"/>
          <w:sz w:val="24"/>
          <w:szCs w:val="24"/>
          <w:lang w:val="en-GB"/>
        </w:rPr>
        <w:t>ollowing</w:t>
      </w:r>
      <w:r w:rsidRPr="0016415D">
        <w:rPr>
          <w:rFonts w:ascii="Arial" w:hAnsi="Arial" w:cs="Arial"/>
          <w:sz w:val="24"/>
          <w:szCs w:val="24"/>
          <w:lang w:val="en-GB"/>
        </w:rPr>
        <w:t xml:space="preserve"> </w:t>
      </w:r>
      <w:r w:rsidRPr="00E86EE1">
        <w:rPr>
          <w:rFonts w:ascii="Arial" w:hAnsi="Arial" w:cs="Arial"/>
          <w:sz w:val="24"/>
          <w:szCs w:val="24"/>
          <w:lang w:val="en-GB"/>
        </w:rPr>
        <w:t>a set of Council decisions that have continuously extended the safeguards to Kenya including the latest 41st Council of Ministers meeting that granted a two (2) year extension of the Kenya sugar safeguard beginning March 2021- February 2023 based on the provisions of Article 61(2) of the Treaty,</w:t>
      </w:r>
      <w:r w:rsidRPr="0016415D">
        <w:rPr>
          <w:rFonts w:ascii="Arial" w:hAnsi="Arial" w:cs="Arial"/>
          <w:sz w:val="24"/>
          <w:szCs w:val="24"/>
          <w:lang w:val="en-GB"/>
        </w:rPr>
        <w:t xml:space="preserve"> the 4</w:t>
      </w:r>
      <w:r w:rsidRPr="0016415D">
        <w:rPr>
          <w:rFonts w:ascii="Arial" w:hAnsi="Arial" w:cs="Arial"/>
          <w:sz w:val="24"/>
          <w:szCs w:val="24"/>
          <w:vertAlign w:val="superscript"/>
          <w:lang w:val="en-GB"/>
        </w:rPr>
        <w:t>th</w:t>
      </w:r>
      <w:r w:rsidRPr="0016415D">
        <w:rPr>
          <w:rFonts w:ascii="Arial" w:hAnsi="Arial" w:cs="Arial"/>
          <w:sz w:val="24"/>
          <w:szCs w:val="24"/>
          <w:lang w:val="en-GB"/>
        </w:rPr>
        <w:t xml:space="preserve"> Kenya Sugar Sub-Committee Meeting held in April 2021,</w:t>
      </w:r>
      <w:r w:rsidRPr="000F47E5">
        <w:rPr>
          <w:rFonts w:ascii="Arial" w:hAnsi="Arial" w:cs="Arial"/>
          <w:sz w:val="24"/>
          <w:szCs w:val="24"/>
          <w:lang w:val="en-GB"/>
        </w:rPr>
        <w:t xml:space="preserve"> made recommend</w:t>
      </w:r>
      <w:r w:rsidRPr="00C8250D">
        <w:rPr>
          <w:rFonts w:ascii="Arial" w:hAnsi="Arial" w:cs="Arial"/>
          <w:sz w:val="24"/>
          <w:szCs w:val="24"/>
          <w:lang w:val="en-GB"/>
        </w:rPr>
        <w:t xml:space="preserve">ations among others that: </w:t>
      </w:r>
    </w:p>
    <w:p w14:paraId="04BA6B43" w14:textId="77777777" w:rsidR="007D5F6D" w:rsidRPr="00E86EE1" w:rsidRDefault="007D5F6D" w:rsidP="00822DE3">
      <w:pPr>
        <w:pStyle w:val="ListParagraph"/>
        <w:widowControl w:val="0"/>
        <w:numPr>
          <w:ilvl w:val="0"/>
          <w:numId w:val="10"/>
        </w:numPr>
        <w:jc w:val="both"/>
        <w:rPr>
          <w:rFonts w:ascii="Arial" w:hAnsi="Arial" w:cs="Arial"/>
          <w:b/>
          <w:i/>
          <w:sz w:val="24"/>
          <w:szCs w:val="24"/>
          <w:lang w:eastAsia="en-ZA"/>
        </w:rPr>
      </w:pPr>
      <w:r w:rsidRPr="00E86EE1">
        <w:rPr>
          <w:rFonts w:ascii="Arial" w:hAnsi="Arial" w:cs="Arial"/>
          <w:b/>
          <w:i/>
          <w:sz w:val="24"/>
          <w:szCs w:val="24"/>
          <w:lang w:eastAsia="en-ZA"/>
        </w:rPr>
        <w:t>Member States to submit to the Secretariat proposals on modalities to reallocate the unutilized quotas by 16</w:t>
      </w:r>
      <w:r w:rsidRPr="00E86EE1">
        <w:rPr>
          <w:rFonts w:ascii="Arial" w:hAnsi="Arial" w:cs="Arial"/>
          <w:b/>
          <w:i/>
          <w:sz w:val="24"/>
          <w:szCs w:val="24"/>
          <w:vertAlign w:val="superscript"/>
          <w:lang w:eastAsia="en-ZA"/>
        </w:rPr>
        <w:t>th</w:t>
      </w:r>
      <w:r w:rsidRPr="00E86EE1">
        <w:rPr>
          <w:rFonts w:ascii="Arial" w:hAnsi="Arial" w:cs="Arial"/>
          <w:b/>
          <w:i/>
          <w:sz w:val="24"/>
          <w:szCs w:val="24"/>
          <w:lang w:eastAsia="en-ZA"/>
        </w:rPr>
        <w:t xml:space="preserve"> of May 2021. </w:t>
      </w:r>
    </w:p>
    <w:p w14:paraId="7EB189C8" w14:textId="77777777" w:rsidR="007D5F6D" w:rsidRPr="00E86EE1" w:rsidRDefault="007D5F6D" w:rsidP="00822DE3">
      <w:pPr>
        <w:pStyle w:val="ListParagraph"/>
        <w:widowControl w:val="0"/>
        <w:numPr>
          <w:ilvl w:val="0"/>
          <w:numId w:val="10"/>
        </w:numPr>
        <w:jc w:val="both"/>
        <w:rPr>
          <w:rFonts w:ascii="Arial" w:hAnsi="Arial" w:cs="Arial"/>
          <w:b/>
          <w:i/>
          <w:sz w:val="24"/>
          <w:szCs w:val="24"/>
          <w:lang w:eastAsia="en-ZA"/>
        </w:rPr>
      </w:pPr>
      <w:r w:rsidRPr="00E86EE1">
        <w:rPr>
          <w:rFonts w:ascii="Arial" w:hAnsi="Arial" w:cs="Arial"/>
          <w:b/>
          <w:i/>
          <w:sz w:val="24"/>
          <w:szCs w:val="24"/>
          <w:lang w:eastAsia="en-ZA"/>
        </w:rPr>
        <w:t>The Secretariat be urged, based on the submitted proposals by the Member States, to prepare the draft modalities for reallocation of unutilized quota and circulate to Member States for comments / consideration in preparation for the extra-ordinary meeting by 1</w:t>
      </w:r>
      <w:r w:rsidRPr="00E86EE1">
        <w:rPr>
          <w:rFonts w:ascii="Arial" w:hAnsi="Arial" w:cs="Arial"/>
          <w:b/>
          <w:i/>
          <w:sz w:val="24"/>
          <w:szCs w:val="24"/>
          <w:vertAlign w:val="superscript"/>
          <w:lang w:eastAsia="en-ZA"/>
        </w:rPr>
        <w:t>st</w:t>
      </w:r>
      <w:r w:rsidRPr="00E86EE1">
        <w:rPr>
          <w:rFonts w:ascii="Arial" w:hAnsi="Arial" w:cs="Arial"/>
          <w:b/>
          <w:i/>
          <w:sz w:val="24"/>
          <w:szCs w:val="24"/>
          <w:lang w:eastAsia="en-ZA"/>
        </w:rPr>
        <w:t xml:space="preserve"> of June 2021.</w:t>
      </w:r>
    </w:p>
    <w:p w14:paraId="7BFFB071" w14:textId="77777777" w:rsidR="007D5F6D" w:rsidRPr="00E86EE1" w:rsidRDefault="007D5F6D" w:rsidP="00822DE3">
      <w:pPr>
        <w:pStyle w:val="ListParagraph"/>
        <w:widowControl w:val="0"/>
        <w:numPr>
          <w:ilvl w:val="0"/>
          <w:numId w:val="10"/>
        </w:numPr>
        <w:jc w:val="both"/>
        <w:rPr>
          <w:rFonts w:ascii="Arial" w:hAnsi="Arial" w:cs="Arial"/>
          <w:b/>
          <w:i/>
          <w:sz w:val="24"/>
          <w:szCs w:val="24"/>
          <w:lang w:eastAsia="en-ZA"/>
        </w:rPr>
      </w:pPr>
      <w:r w:rsidRPr="00E86EE1">
        <w:rPr>
          <w:rFonts w:ascii="Arial" w:hAnsi="Arial" w:cs="Arial"/>
          <w:b/>
          <w:i/>
          <w:sz w:val="24"/>
          <w:szCs w:val="24"/>
          <w:lang w:eastAsia="en-ZA"/>
        </w:rPr>
        <w:t xml:space="preserve">In collaboration with Member States, the Secretariat to convene an extra-ordinary meeting to discuss the proposed modalities. </w:t>
      </w:r>
    </w:p>
    <w:p w14:paraId="1B20E9BF" w14:textId="77777777" w:rsidR="007D5F6D" w:rsidRPr="00E86EE1" w:rsidRDefault="007D5F6D" w:rsidP="007D5F6D">
      <w:pPr>
        <w:widowControl w:val="0"/>
        <w:jc w:val="both"/>
        <w:rPr>
          <w:rFonts w:ascii="Arial" w:hAnsi="Arial" w:cs="Arial"/>
          <w:bCs/>
          <w:iCs/>
          <w:sz w:val="24"/>
          <w:szCs w:val="24"/>
          <w:lang w:eastAsia="en-ZA"/>
        </w:rPr>
      </w:pPr>
      <w:r w:rsidRPr="00E86EE1">
        <w:rPr>
          <w:rFonts w:ascii="Arial" w:hAnsi="Arial" w:cs="Arial"/>
          <w:bCs/>
          <w:iCs/>
          <w:sz w:val="24"/>
          <w:szCs w:val="24"/>
          <w:lang w:eastAsia="en-ZA"/>
        </w:rPr>
        <w:t>It is against this background that the following draft modalities have been developed by the Secretariat based on the submissions received from Member States for consideration by the 2</w:t>
      </w:r>
      <w:r w:rsidRPr="00E86EE1">
        <w:rPr>
          <w:rFonts w:ascii="Arial" w:hAnsi="Arial" w:cs="Arial"/>
          <w:bCs/>
          <w:iCs/>
          <w:sz w:val="24"/>
          <w:szCs w:val="24"/>
          <w:vertAlign w:val="superscript"/>
          <w:lang w:eastAsia="en-ZA"/>
        </w:rPr>
        <w:t>nd</w:t>
      </w:r>
      <w:r w:rsidRPr="00E86EE1">
        <w:rPr>
          <w:rFonts w:ascii="Arial" w:hAnsi="Arial" w:cs="Arial"/>
          <w:bCs/>
          <w:iCs/>
          <w:sz w:val="24"/>
          <w:szCs w:val="24"/>
          <w:lang w:eastAsia="en-ZA"/>
        </w:rPr>
        <w:t xml:space="preserve"> Extra-ordinary meeting of the Kenya Sugar Safeguard Sub-Committee:   </w:t>
      </w:r>
    </w:p>
    <w:p w14:paraId="5229C9A3" w14:textId="77777777" w:rsidR="004F090E" w:rsidRPr="006E0CE1" w:rsidRDefault="004F090E" w:rsidP="006E0CE1">
      <w:pPr>
        <w:jc w:val="both"/>
        <w:rPr>
          <w:rFonts w:ascii="Arial" w:hAnsi="Arial" w:cs="Arial"/>
          <w:bCs/>
          <w:sz w:val="24"/>
          <w:szCs w:val="24"/>
          <w:lang w:val="en-US"/>
        </w:rPr>
      </w:pPr>
    </w:p>
    <w:p w14:paraId="103C7DF4" w14:textId="405712A0" w:rsidR="00FE7389" w:rsidRDefault="004009E8" w:rsidP="00934523">
      <w:pPr>
        <w:pStyle w:val="ListParagraph"/>
        <w:numPr>
          <w:ilvl w:val="0"/>
          <w:numId w:val="4"/>
        </w:numPr>
        <w:spacing w:after="120" w:line="264" w:lineRule="auto"/>
        <w:ind w:hanging="357"/>
        <w:contextualSpacing w:val="0"/>
        <w:jc w:val="both"/>
        <w:rPr>
          <w:rFonts w:ascii="Arial" w:hAnsi="Arial" w:cs="Arial"/>
          <w:sz w:val="24"/>
          <w:szCs w:val="24"/>
          <w:lang w:val="en-US"/>
        </w:rPr>
      </w:pPr>
      <w:r w:rsidRPr="00934523">
        <w:rPr>
          <w:rFonts w:ascii="Arial" w:hAnsi="Arial" w:cs="Arial"/>
          <w:sz w:val="24"/>
          <w:szCs w:val="24"/>
          <w:lang w:val="en-US"/>
        </w:rPr>
        <w:lastRenderedPageBreak/>
        <w:t>The quota year</w:t>
      </w:r>
      <w:r w:rsidR="00EB32F0" w:rsidRPr="00934523">
        <w:rPr>
          <w:rFonts w:ascii="Arial" w:hAnsi="Arial" w:cs="Arial"/>
          <w:sz w:val="24"/>
          <w:szCs w:val="24"/>
          <w:lang w:val="en-US"/>
        </w:rPr>
        <w:t xml:space="preserve"> for COMESA tariff-rate </w:t>
      </w:r>
      <w:r w:rsidR="009A7C54">
        <w:rPr>
          <w:rFonts w:ascii="Arial" w:hAnsi="Arial" w:cs="Arial"/>
          <w:sz w:val="24"/>
          <w:szCs w:val="24"/>
          <w:lang w:val="en-US"/>
        </w:rPr>
        <w:t>brown</w:t>
      </w:r>
      <w:r w:rsidR="009A7C54" w:rsidRPr="00934523">
        <w:rPr>
          <w:rFonts w:ascii="Arial" w:hAnsi="Arial" w:cs="Arial"/>
          <w:sz w:val="24"/>
          <w:szCs w:val="24"/>
          <w:lang w:val="en-US"/>
        </w:rPr>
        <w:t xml:space="preserve"> </w:t>
      </w:r>
      <w:r w:rsidR="00EB32F0" w:rsidRPr="00934523">
        <w:rPr>
          <w:rFonts w:ascii="Arial" w:hAnsi="Arial" w:cs="Arial"/>
          <w:sz w:val="24"/>
          <w:szCs w:val="24"/>
          <w:lang w:val="en-US"/>
        </w:rPr>
        <w:t>sugar quotas</w:t>
      </w:r>
      <w:r w:rsidRPr="00934523">
        <w:rPr>
          <w:rFonts w:ascii="Arial" w:hAnsi="Arial" w:cs="Arial"/>
          <w:sz w:val="24"/>
          <w:szCs w:val="24"/>
          <w:lang w:val="en-US"/>
        </w:rPr>
        <w:t xml:space="preserve"> runs from 1</w:t>
      </w:r>
      <w:r w:rsidR="00F21DCF" w:rsidRPr="00F21DCF">
        <w:rPr>
          <w:rFonts w:ascii="Arial" w:hAnsi="Arial" w:cs="Arial"/>
          <w:sz w:val="24"/>
          <w:szCs w:val="24"/>
          <w:vertAlign w:val="superscript"/>
          <w:lang w:val="en-US"/>
        </w:rPr>
        <w:t>st</w:t>
      </w:r>
      <w:r w:rsidR="00F21DCF">
        <w:rPr>
          <w:rFonts w:ascii="Arial" w:hAnsi="Arial" w:cs="Arial"/>
          <w:sz w:val="24"/>
          <w:szCs w:val="24"/>
          <w:lang w:val="en-US"/>
        </w:rPr>
        <w:t xml:space="preserve"> </w:t>
      </w:r>
      <w:r w:rsidRPr="00934523">
        <w:rPr>
          <w:rFonts w:ascii="Arial" w:hAnsi="Arial" w:cs="Arial"/>
          <w:sz w:val="24"/>
          <w:szCs w:val="24"/>
          <w:lang w:val="en-US"/>
        </w:rPr>
        <w:t xml:space="preserve"> January to 31</w:t>
      </w:r>
      <w:r w:rsidR="00F21DCF" w:rsidRPr="00F21DCF">
        <w:rPr>
          <w:rFonts w:ascii="Arial" w:hAnsi="Arial" w:cs="Arial"/>
          <w:sz w:val="24"/>
          <w:szCs w:val="24"/>
          <w:vertAlign w:val="superscript"/>
          <w:lang w:val="en-US"/>
        </w:rPr>
        <w:t>st</w:t>
      </w:r>
      <w:r w:rsidR="00F21DCF">
        <w:rPr>
          <w:rFonts w:ascii="Arial" w:hAnsi="Arial" w:cs="Arial"/>
          <w:sz w:val="24"/>
          <w:szCs w:val="24"/>
          <w:lang w:val="en-US"/>
        </w:rPr>
        <w:t xml:space="preserve"> </w:t>
      </w:r>
      <w:r w:rsidRPr="00934523">
        <w:rPr>
          <w:rFonts w:ascii="Arial" w:hAnsi="Arial" w:cs="Arial"/>
          <w:sz w:val="24"/>
          <w:szCs w:val="24"/>
          <w:lang w:val="en-US"/>
        </w:rPr>
        <w:t>December of each year.</w:t>
      </w:r>
      <w:r w:rsidR="00FE7389" w:rsidRPr="00934523">
        <w:rPr>
          <w:rFonts w:ascii="Arial" w:hAnsi="Arial" w:cs="Arial"/>
          <w:sz w:val="24"/>
          <w:szCs w:val="24"/>
          <w:lang w:val="en-US"/>
        </w:rPr>
        <w:t xml:space="preserve"> </w:t>
      </w:r>
    </w:p>
    <w:p w14:paraId="54921CAA" w14:textId="11922206" w:rsidR="007D5F6D" w:rsidRPr="00830822" w:rsidRDefault="00425982" w:rsidP="007D5F6D">
      <w:pPr>
        <w:pStyle w:val="ListParagraph"/>
        <w:numPr>
          <w:ilvl w:val="0"/>
          <w:numId w:val="4"/>
        </w:numPr>
        <w:spacing w:after="120" w:line="264" w:lineRule="auto"/>
        <w:ind w:left="643" w:hanging="357"/>
        <w:contextualSpacing w:val="0"/>
        <w:jc w:val="both"/>
        <w:rPr>
          <w:rFonts w:ascii="Arial" w:hAnsi="Arial" w:cs="Arial"/>
          <w:sz w:val="24"/>
          <w:szCs w:val="24"/>
          <w:lang w:val="en-US"/>
        </w:rPr>
      </w:pPr>
      <w:r>
        <w:rPr>
          <w:rFonts w:ascii="Arial" w:hAnsi="Arial" w:cs="Arial"/>
          <w:sz w:val="24"/>
          <w:szCs w:val="24"/>
        </w:rPr>
        <w:t>[</w:t>
      </w:r>
      <w:r w:rsidR="007D5F6D" w:rsidRPr="00E86EE1">
        <w:rPr>
          <w:rFonts w:ascii="Arial" w:hAnsi="Arial" w:cs="Arial"/>
          <w:sz w:val="24"/>
          <w:szCs w:val="24"/>
        </w:rPr>
        <w:t xml:space="preserve">COMESA FTA </w:t>
      </w:r>
      <w:r w:rsidR="00822DE3">
        <w:rPr>
          <w:rFonts w:ascii="Arial" w:hAnsi="Arial" w:cs="Arial"/>
          <w:sz w:val="24"/>
          <w:szCs w:val="24"/>
        </w:rPr>
        <w:t>M</w:t>
      </w:r>
      <w:r w:rsidR="007D5F6D" w:rsidRPr="00E86EE1">
        <w:rPr>
          <w:rFonts w:ascii="Arial" w:hAnsi="Arial" w:cs="Arial"/>
          <w:sz w:val="24"/>
          <w:szCs w:val="24"/>
        </w:rPr>
        <w:t xml:space="preserve">ember </w:t>
      </w:r>
      <w:r w:rsidR="00822DE3">
        <w:rPr>
          <w:rFonts w:ascii="Arial" w:hAnsi="Arial" w:cs="Arial"/>
          <w:sz w:val="24"/>
          <w:szCs w:val="24"/>
        </w:rPr>
        <w:t>S</w:t>
      </w:r>
      <w:r w:rsidR="007D5F6D" w:rsidRPr="00E86EE1">
        <w:rPr>
          <w:rFonts w:ascii="Arial" w:hAnsi="Arial" w:cs="Arial"/>
          <w:sz w:val="24"/>
          <w:szCs w:val="24"/>
        </w:rPr>
        <w:t xml:space="preserve">tates </w:t>
      </w:r>
      <w:r w:rsidR="009A7C54">
        <w:rPr>
          <w:rFonts w:ascii="Arial" w:hAnsi="Arial" w:cs="Arial"/>
          <w:sz w:val="24"/>
          <w:szCs w:val="24"/>
        </w:rPr>
        <w:t>and Member States under derogation</w:t>
      </w:r>
      <w:r w:rsidR="00F946C8">
        <w:rPr>
          <w:rFonts w:ascii="Arial" w:hAnsi="Arial" w:cs="Arial"/>
          <w:sz w:val="24"/>
          <w:szCs w:val="24"/>
        </w:rPr>
        <w:t xml:space="preserve"> </w:t>
      </w:r>
      <w:r w:rsidR="007D5F6D" w:rsidRPr="00E86EE1">
        <w:rPr>
          <w:rFonts w:ascii="Arial" w:hAnsi="Arial" w:cs="Arial"/>
          <w:sz w:val="24"/>
          <w:szCs w:val="24"/>
        </w:rPr>
        <w:t xml:space="preserve">be given the priority in Kenya </w:t>
      </w:r>
      <w:r w:rsidR="009A7C54">
        <w:rPr>
          <w:rFonts w:ascii="Arial" w:hAnsi="Arial" w:cs="Arial"/>
          <w:sz w:val="24"/>
          <w:szCs w:val="24"/>
          <w:lang w:val="en-US"/>
        </w:rPr>
        <w:t>brown</w:t>
      </w:r>
      <w:r w:rsidR="009A7C54" w:rsidRPr="00E86EE1">
        <w:rPr>
          <w:rFonts w:ascii="Arial" w:hAnsi="Arial" w:cs="Arial"/>
          <w:sz w:val="24"/>
          <w:szCs w:val="24"/>
        </w:rPr>
        <w:t xml:space="preserve"> </w:t>
      </w:r>
      <w:r w:rsidR="007D5F6D" w:rsidRPr="00E86EE1">
        <w:rPr>
          <w:rFonts w:ascii="Arial" w:hAnsi="Arial" w:cs="Arial"/>
          <w:sz w:val="24"/>
          <w:szCs w:val="24"/>
        </w:rPr>
        <w:t>sugar import quotas</w:t>
      </w:r>
      <w:r>
        <w:rPr>
          <w:rFonts w:ascii="Arial" w:hAnsi="Arial" w:cs="Arial"/>
          <w:sz w:val="24"/>
          <w:szCs w:val="24"/>
        </w:rPr>
        <w:t>]</w:t>
      </w:r>
    </w:p>
    <w:p w14:paraId="552C0F76" w14:textId="1F477FE1" w:rsidR="009A7C54" w:rsidRPr="00934523" w:rsidRDefault="009A7C54" w:rsidP="009A7C54">
      <w:pPr>
        <w:pStyle w:val="ListParagraph"/>
        <w:numPr>
          <w:ilvl w:val="0"/>
          <w:numId w:val="4"/>
        </w:numPr>
        <w:spacing w:after="120" w:line="264" w:lineRule="auto"/>
        <w:ind w:left="643" w:hanging="357"/>
        <w:contextualSpacing w:val="0"/>
        <w:jc w:val="both"/>
        <w:rPr>
          <w:rFonts w:ascii="Arial" w:hAnsi="Arial" w:cs="Arial"/>
          <w:sz w:val="24"/>
          <w:szCs w:val="24"/>
          <w:lang w:val="en-US"/>
        </w:rPr>
      </w:pPr>
      <w:r>
        <w:rPr>
          <w:rFonts w:ascii="Arial" w:hAnsi="Arial" w:cs="Arial"/>
          <w:sz w:val="24"/>
          <w:szCs w:val="24"/>
        </w:rPr>
        <w:t xml:space="preserve">[COMESA Member States under sanctions will not be eligible for the quota allocations and reallocations.]  </w:t>
      </w:r>
    </w:p>
    <w:p w14:paraId="54FC7E64" w14:textId="34328010" w:rsidR="00A10260" w:rsidRDefault="009A7C54" w:rsidP="009A7C54">
      <w:pPr>
        <w:pStyle w:val="ListParagraph"/>
        <w:numPr>
          <w:ilvl w:val="0"/>
          <w:numId w:val="4"/>
        </w:numPr>
        <w:spacing w:after="120" w:line="264" w:lineRule="auto"/>
        <w:ind w:left="643" w:hanging="357"/>
        <w:contextualSpacing w:val="0"/>
        <w:jc w:val="both"/>
        <w:rPr>
          <w:rFonts w:ascii="Arial" w:hAnsi="Arial" w:cs="Arial"/>
          <w:sz w:val="24"/>
          <w:szCs w:val="24"/>
        </w:rPr>
      </w:pPr>
      <w:r>
        <w:rPr>
          <w:rFonts w:ascii="Arial" w:hAnsi="Arial" w:cs="Arial"/>
          <w:sz w:val="24"/>
          <w:szCs w:val="24"/>
          <w:lang w:val="en-US"/>
        </w:rPr>
        <w:t>[</w:t>
      </w:r>
      <w:r w:rsidR="00B030CE" w:rsidRPr="00934523">
        <w:rPr>
          <w:rFonts w:ascii="Arial" w:hAnsi="Arial" w:cs="Arial"/>
          <w:sz w:val="24"/>
          <w:szCs w:val="24"/>
          <w:lang w:val="en-US"/>
        </w:rPr>
        <w:t xml:space="preserve">Country quotas will be based on the latest available ISO statistics, while the Kenyan forecast deficit will be as determined by Kenya. </w:t>
      </w:r>
      <w:r w:rsidR="007D5F6D" w:rsidRPr="00E86EE1">
        <w:rPr>
          <w:rFonts w:ascii="Arial" w:hAnsi="Arial" w:cs="Arial"/>
          <w:sz w:val="24"/>
          <w:szCs w:val="24"/>
        </w:rPr>
        <w:t xml:space="preserve">Moreover, Kenya </w:t>
      </w:r>
      <w:r>
        <w:rPr>
          <w:rFonts w:ascii="Arial" w:hAnsi="Arial" w:cs="Arial"/>
          <w:sz w:val="24"/>
          <w:szCs w:val="24"/>
          <w:lang w:val="en-US"/>
        </w:rPr>
        <w:t>brown</w:t>
      </w:r>
      <w:r w:rsidRPr="00E86EE1">
        <w:rPr>
          <w:rFonts w:ascii="Arial" w:hAnsi="Arial" w:cs="Arial"/>
          <w:sz w:val="24"/>
          <w:szCs w:val="24"/>
        </w:rPr>
        <w:t xml:space="preserve"> </w:t>
      </w:r>
      <w:r w:rsidR="007D5F6D" w:rsidRPr="00E86EE1">
        <w:rPr>
          <w:rFonts w:ascii="Arial" w:hAnsi="Arial" w:cs="Arial"/>
          <w:sz w:val="24"/>
          <w:szCs w:val="24"/>
        </w:rPr>
        <w:t>sugar quota allocations / reallocation be based on the disaggregated figures of deficit of the brown sugar only as per the council decisions issued in that regard, and accordingly the market for white refined sugar will be open to COMESA and non-COMESA exporters without quota restrictions.</w:t>
      </w:r>
      <w:r w:rsidR="00F946C8">
        <w:rPr>
          <w:rFonts w:ascii="Arial" w:hAnsi="Arial" w:cs="Arial"/>
          <w:sz w:val="24"/>
          <w:szCs w:val="24"/>
        </w:rPr>
        <w:t>]</w:t>
      </w:r>
      <w:r w:rsidRPr="009A7C54">
        <w:rPr>
          <w:rFonts w:ascii="Arial" w:hAnsi="Arial" w:cs="Arial"/>
          <w:sz w:val="24"/>
          <w:szCs w:val="24"/>
        </w:rPr>
        <w:t xml:space="preserve"> </w:t>
      </w:r>
    </w:p>
    <w:p w14:paraId="0BC803A6" w14:textId="09D82AA4" w:rsidR="00FB67F3" w:rsidRDefault="009A7C54" w:rsidP="009A7C54">
      <w:pPr>
        <w:pStyle w:val="ListParagraph"/>
        <w:numPr>
          <w:ilvl w:val="0"/>
          <w:numId w:val="4"/>
        </w:numPr>
        <w:spacing w:after="120" w:line="264" w:lineRule="auto"/>
        <w:ind w:left="643" w:hanging="357"/>
        <w:contextualSpacing w:val="0"/>
        <w:jc w:val="both"/>
        <w:rPr>
          <w:rFonts w:ascii="Arial" w:hAnsi="Arial" w:cs="Arial"/>
          <w:sz w:val="24"/>
          <w:szCs w:val="24"/>
        </w:rPr>
      </w:pPr>
      <w:r w:rsidRPr="00C441F0">
        <w:rPr>
          <w:rFonts w:ascii="Arial" w:hAnsi="Arial" w:cs="Arial"/>
          <w:sz w:val="24"/>
          <w:szCs w:val="24"/>
        </w:rPr>
        <w:t xml:space="preserve">Calculation of sugar surplus within the quota allocation formula (70%) be based on brown sugar surplus figures only </w:t>
      </w:r>
      <w:r w:rsidR="00A10260" w:rsidRPr="00A10260">
        <w:rPr>
          <w:rFonts w:ascii="Arial" w:hAnsi="Arial" w:cs="Arial"/>
          <w:sz w:val="24"/>
          <w:szCs w:val="24"/>
        </w:rPr>
        <w:t>based on the template that will be provided by the secretariat to member states to report statistics on brown sugar as per the council 39th council of minister decision held in November 2018.</w:t>
      </w:r>
    </w:p>
    <w:p w14:paraId="7C4F54CD" w14:textId="1687C094" w:rsidR="00B030CE" w:rsidRPr="006E0CE1" w:rsidRDefault="00B030CE" w:rsidP="006E0CE1">
      <w:pPr>
        <w:pStyle w:val="ListParagraph"/>
        <w:numPr>
          <w:ilvl w:val="0"/>
          <w:numId w:val="4"/>
        </w:numPr>
        <w:spacing w:after="120" w:line="264" w:lineRule="auto"/>
        <w:ind w:left="643" w:hanging="357"/>
        <w:contextualSpacing w:val="0"/>
        <w:jc w:val="both"/>
        <w:rPr>
          <w:rFonts w:ascii="Arial" w:hAnsi="Arial" w:cs="Arial"/>
          <w:sz w:val="24"/>
          <w:szCs w:val="24"/>
        </w:rPr>
      </w:pPr>
      <w:r w:rsidRPr="007D5F6D">
        <w:rPr>
          <w:rFonts w:ascii="Arial" w:hAnsi="Arial" w:cs="Arial"/>
          <w:sz w:val="24"/>
          <w:szCs w:val="24"/>
          <w:lang w:val="en-US"/>
        </w:rPr>
        <w:t xml:space="preserve">These quotas will be calculated by the COMESA Secretariat </w:t>
      </w:r>
      <w:r w:rsidR="007D5F6D">
        <w:rPr>
          <w:rFonts w:ascii="Arial" w:hAnsi="Arial" w:cs="Arial"/>
          <w:sz w:val="24"/>
          <w:szCs w:val="24"/>
          <w:lang w:val="en-US"/>
        </w:rPr>
        <w:t>as per the adopted formula</w:t>
      </w:r>
      <w:r w:rsidR="007D5F6D" w:rsidRPr="007D5F6D">
        <w:rPr>
          <w:rFonts w:ascii="Arial" w:hAnsi="Arial" w:cs="Arial"/>
          <w:sz w:val="24"/>
          <w:szCs w:val="24"/>
          <w:lang w:val="en-US"/>
        </w:rPr>
        <w:t xml:space="preserve"> </w:t>
      </w:r>
      <w:r w:rsidRPr="007D5F6D">
        <w:rPr>
          <w:rFonts w:ascii="Arial" w:hAnsi="Arial" w:cs="Arial"/>
          <w:sz w:val="24"/>
          <w:szCs w:val="24"/>
          <w:lang w:val="en-US"/>
        </w:rPr>
        <w:t>and advised to Member States before 31</w:t>
      </w:r>
      <w:r w:rsidR="00F21DCF" w:rsidRPr="007D5F6D">
        <w:rPr>
          <w:rFonts w:ascii="Arial" w:hAnsi="Arial" w:cs="Arial"/>
          <w:sz w:val="24"/>
          <w:szCs w:val="24"/>
          <w:vertAlign w:val="superscript"/>
          <w:lang w:val="en-US"/>
        </w:rPr>
        <w:t>st</w:t>
      </w:r>
      <w:r w:rsidR="00F21DCF" w:rsidRPr="007D5F6D">
        <w:rPr>
          <w:rFonts w:ascii="Arial" w:hAnsi="Arial" w:cs="Arial"/>
          <w:sz w:val="24"/>
          <w:szCs w:val="24"/>
          <w:lang w:val="en-US"/>
        </w:rPr>
        <w:t xml:space="preserve"> </w:t>
      </w:r>
      <w:r w:rsidRPr="007D5F6D">
        <w:rPr>
          <w:rFonts w:ascii="Arial" w:hAnsi="Arial" w:cs="Arial"/>
          <w:sz w:val="24"/>
          <w:szCs w:val="24"/>
          <w:lang w:val="en-US"/>
        </w:rPr>
        <w:t xml:space="preserve"> December of each year for the following year.</w:t>
      </w:r>
    </w:p>
    <w:p w14:paraId="6D03B7D4" w14:textId="00AFF60E" w:rsidR="009A7C54" w:rsidRPr="00BB53E1" w:rsidRDefault="00B030CE" w:rsidP="009A7C54">
      <w:pPr>
        <w:pStyle w:val="ListParagraph"/>
        <w:numPr>
          <w:ilvl w:val="0"/>
          <w:numId w:val="4"/>
        </w:numPr>
        <w:spacing w:after="120" w:line="264" w:lineRule="auto"/>
        <w:ind w:left="643" w:hanging="357"/>
        <w:contextualSpacing w:val="0"/>
        <w:jc w:val="both"/>
        <w:rPr>
          <w:rFonts w:ascii="Arial" w:hAnsi="Arial" w:cs="Arial"/>
          <w:sz w:val="24"/>
          <w:szCs w:val="24"/>
          <w:lang w:val="en-US"/>
        </w:rPr>
      </w:pPr>
      <w:r w:rsidRPr="00934523">
        <w:rPr>
          <w:rFonts w:ascii="Arial" w:hAnsi="Arial" w:cs="Arial"/>
          <w:sz w:val="24"/>
          <w:szCs w:val="24"/>
          <w:lang w:val="en-US"/>
        </w:rPr>
        <w:t>Kenya will issue import permits</w:t>
      </w:r>
      <w:r w:rsidR="009A7C54">
        <w:rPr>
          <w:rFonts w:ascii="Arial" w:hAnsi="Arial" w:cs="Arial"/>
          <w:sz w:val="24"/>
          <w:szCs w:val="24"/>
          <w:lang w:val="en-US"/>
        </w:rPr>
        <w:t xml:space="preserve">, </w:t>
      </w:r>
      <w:r w:rsidR="009A7C54" w:rsidRPr="00BB53E1">
        <w:rPr>
          <w:rFonts w:ascii="Arial" w:hAnsi="Arial" w:cs="Arial"/>
          <w:sz w:val="24"/>
          <w:szCs w:val="24"/>
          <w:lang w:val="en-US"/>
        </w:rPr>
        <w:t xml:space="preserve">to the extent possible, </w:t>
      </w:r>
      <w:r w:rsidR="009A7C54" w:rsidRPr="004C6F49">
        <w:rPr>
          <w:rFonts w:ascii="Arial" w:hAnsi="Arial" w:cs="Arial"/>
          <w:sz w:val="24"/>
          <w:szCs w:val="24"/>
          <w:lang w:val="en-US"/>
        </w:rPr>
        <w:t xml:space="preserve"> </w:t>
      </w:r>
      <w:r w:rsidRPr="00934523">
        <w:rPr>
          <w:rFonts w:ascii="Arial" w:hAnsi="Arial" w:cs="Arial"/>
          <w:sz w:val="24"/>
          <w:szCs w:val="24"/>
          <w:lang w:val="en-US"/>
        </w:rPr>
        <w:t xml:space="preserve"> strictly in accordance with the country quotas</w:t>
      </w:r>
      <w:r w:rsidRPr="00934523" w:rsidDel="00B030CE">
        <w:rPr>
          <w:rFonts w:ascii="Arial" w:hAnsi="Arial" w:cs="Arial"/>
          <w:sz w:val="24"/>
          <w:szCs w:val="24"/>
          <w:lang w:val="en-US"/>
        </w:rPr>
        <w:t xml:space="preserve"> </w:t>
      </w:r>
      <w:r w:rsidRPr="00934523">
        <w:rPr>
          <w:rFonts w:ascii="Arial" w:hAnsi="Arial" w:cs="Arial"/>
          <w:sz w:val="24"/>
          <w:szCs w:val="24"/>
          <w:lang w:val="en-US"/>
        </w:rPr>
        <w:t xml:space="preserve">and </w:t>
      </w:r>
      <w:r w:rsidR="00FE7389" w:rsidRPr="00934523">
        <w:rPr>
          <w:rFonts w:ascii="Arial" w:hAnsi="Arial" w:cs="Arial"/>
          <w:sz w:val="24"/>
          <w:szCs w:val="24"/>
          <w:lang w:val="en-US"/>
        </w:rPr>
        <w:t xml:space="preserve">will be strictly controlled and managed by </w:t>
      </w:r>
      <w:r w:rsidR="008214C8" w:rsidRPr="00934523">
        <w:rPr>
          <w:rFonts w:ascii="Arial" w:hAnsi="Arial" w:cs="Arial"/>
          <w:sz w:val="24"/>
          <w:szCs w:val="24"/>
          <w:lang w:val="en-US"/>
        </w:rPr>
        <w:t>Kenya</w:t>
      </w:r>
      <w:r w:rsidR="009A7C54">
        <w:rPr>
          <w:rFonts w:ascii="Arial" w:hAnsi="Arial" w:cs="Arial"/>
          <w:sz w:val="24"/>
          <w:szCs w:val="24"/>
          <w:lang w:val="en-US"/>
        </w:rPr>
        <w:t xml:space="preserve"> </w:t>
      </w:r>
      <w:r w:rsidR="009A7C54" w:rsidRPr="00BB53E1">
        <w:rPr>
          <w:rFonts w:ascii="Arial" w:hAnsi="Arial" w:cs="Arial"/>
          <w:sz w:val="24"/>
          <w:szCs w:val="24"/>
          <w:lang w:val="en-US"/>
        </w:rPr>
        <w:t>and the exporting country</w:t>
      </w:r>
      <w:r w:rsidR="008214C8" w:rsidRPr="00934523">
        <w:rPr>
          <w:rFonts w:ascii="Arial" w:hAnsi="Arial" w:cs="Arial"/>
          <w:sz w:val="24"/>
          <w:szCs w:val="24"/>
          <w:lang w:val="en-US"/>
        </w:rPr>
        <w:t xml:space="preserve"> </w:t>
      </w:r>
      <w:r w:rsidR="004F316D" w:rsidRPr="00934523">
        <w:rPr>
          <w:rFonts w:ascii="Arial" w:hAnsi="Arial" w:cs="Arial"/>
          <w:sz w:val="24"/>
          <w:szCs w:val="24"/>
          <w:lang w:val="en-US"/>
        </w:rPr>
        <w:t>to</w:t>
      </w:r>
      <w:r w:rsidR="008214C8" w:rsidRPr="00934523">
        <w:rPr>
          <w:rFonts w:ascii="Arial" w:hAnsi="Arial" w:cs="Arial"/>
          <w:sz w:val="24"/>
          <w:szCs w:val="24"/>
          <w:lang w:val="en-US"/>
        </w:rPr>
        <w:t xml:space="preserve"> avoid any country oversupplies that </w:t>
      </w:r>
      <w:r w:rsidR="009A7C54">
        <w:rPr>
          <w:rFonts w:ascii="Arial" w:hAnsi="Arial" w:cs="Arial"/>
          <w:sz w:val="24"/>
          <w:szCs w:val="24"/>
          <w:lang w:val="en-US"/>
        </w:rPr>
        <w:t xml:space="preserve">may </w:t>
      </w:r>
      <w:r w:rsidR="009A7C54" w:rsidRPr="00934523">
        <w:rPr>
          <w:rFonts w:ascii="Arial" w:hAnsi="Arial" w:cs="Arial"/>
          <w:sz w:val="24"/>
          <w:szCs w:val="24"/>
          <w:lang w:val="en-US"/>
        </w:rPr>
        <w:t xml:space="preserve"> </w:t>
      </w:r>
      <w:r w:rsidR="008214C8" w:rsidRPr="00934523">
        <w:rPr>
          <w:rFonts w:ascii="Arial" w:hAnsi="Arial" w:cs="Arial"/>
          <w:sz w:val="24"/>
          <w:szCs w:val="24"/>
          <w:lang w:val="en-US"/>
        </w:rPr>
        <w:t xml:space="preserve">impact on the allotted quotas of other </w:t>
      </w:r>
      <w:r w:rsidR="006032E1" w:rsidRPr="00934523">
        <w:rPr>
          <w:rFonts w:ascii="Arial" w:hAnsi="Arial" w:cs="Arial"/>
          <w:sz w:val="24"/>
          <w:szCs w:val="24"/>
          <w:lang w:val="en-US"/>
        </w:rPr>
        <w:t>member states</w:t>
      </w:r>
      <w:r w:rsidR="001A4733" w:rsidRPr="00934523">
        <w:rPr>
          <w:rFonts w:ascii="Arial" w:hAnsi="Arial" w:cs="Arial"/>
          <w:sz w:val="24"/>
          <w:szCs w:val="24"/>
          <w:lang w:val="en-US"/>
        </w:rPr>
        <w:t>.</w:t>
      </w:r>
      <w:r w:rsidR="007D5F6D" w:rsidRPr="007D5F6D">
        <w:rPr>
          <w:rFonts w:ascii="Arial" w:hAnsi="Arial" w:cs="Arial"/>
          <w:sz w:val="24"/>
          <w:szCs w:val="24"/>
          <w:lang w:val="en-US"/>
        </w:rPr>
        <w:t xml:space="preserve"> </w:t>
      </w:r>
      <w:r w:rsidR="007D5F6D" w:rsidRPr="004C6F49">
        <w:rPr>
          <w:rFonts w:ascii="Arial" w:hAnsi="Arial" w:cs="Arial"/>
          <w:sz w:val="24"/>
          <w:szCs w:val="24"/>
          <w:lang w:val="en-US"/>
        </w:rPr>
        <w:t xml:space="preserve">In the same spirit, for the purpose of transparency, effectiveness and efficiency, Kenya will </w:t>
      </w:r>
      <w:r w:rsidR="007D5F6D" w:rsidRPr="00146C54">
        <w:rPr>
          <w:rFonts w:ascii="Arial" w:hAnsi="Arial" w:cs="Arial"/>
          <w:sz w:val="24"/>
          <w:szCs w:val="24"/>
          <w:lang w:val="en-US"/>
        </w:rPr>
        <w:t>develop</w:t>
      </w:r>
      <w:r w:rsidR="007D5F6D" w:rsidRPr="00E86EE1">
        <w:rPr>
          <w:rFonts w:ascii="Arial" w:hAnsi="Arial" w:cs="Arial"/>
          <w:sz w:val="24"/>
          <w:szCs w:val="24"/>
          <w:lang w:val="en-US"/>
        </w:rPr>
        <w:t xml:space="preserve"> and maintain an online system for issuing import licenses, in accordance with </w:t>
      </w:r>
      <w:r w:rsidR="009A7C54">
        <w:rPr>
          <w:rFonts w:ascii="Arial" w:hAnsi="Arial" w:cs="Arial"/>
          <w:sz w:val="24"/>
          <w:szCs w:val="24"/>
          <w:lang w:val="en-US"/>
        </w:rPr>
        <w:t xml:space="preserve">the </w:t>
      </w:r>
      <w:r w:rsidR="001060C5" w:rsidRPr="00E86EE1">
        <w:rPr>
          <w:rFonts w:ascii="Arial" w:hAnsi="Arial" w:cs="Arial"/>
          <w:sz w:val="24"/>
          <w:szCs w:val="24"/>
          <w:lang w:val="en-US"/>
        </w:rPr>
        <w:t xml:space="preserve">decision </w:t>
      </w:r>
      <w:r w:rsidR="001060C5">
        <w:rPr>
          <w:rFonts w:ascii="Arial" w:hAnsi="Arial" w:cs="Arial"/>
          <w:sz w:val="24"/>
          <w:szCs w:val="24"/>
          <w:lang w:val="en-US"/>
        </w:rPr>
        <w:t xml:space="preserve">of </w:t>
      </w:r>
      <w:r w:rsidR="007D5F6D" w:rsidRPr="00E86EE1">
        <w:rPr>
          <w:rFonts w:ascii="Arial" w:hAnsi="Arial" w:cs="Arial"/>
          <w:sz w:val="24"/>
          <w:szCs w:val="24"/>
          <w:lang w:val="en-US"/>
        </w:rPr>
        <w:t xml:space="preserve">41st </w:t>
      </w:r>
      <w:r w:rsidR="009A7C54">
        <w:rPr>
          <w:rFonts w:ascii="Arial" w:hAnsi="Arial" w:cs="Arial"/>
          <w:sz w:val="24"/>
          <w:szCs w:val="24"/>
          <w:lang w:val="en-US"/>
        </w:rPr>
        <w:t>meeting C</w:t>
      </w:r>
      <w:r w:rsidR="007D5F6D" w:rsidRPr="00E86EE1">
        <w:rPr>
          <w:rFonts w:ascii="Arial" w:hAnsi="Arial" w:cs="Arial"/>
          <w:sz w:val="24"/>
          <w:szCs w:val="24"/>
          <w:lang w:val="en-US"/>
        </w:rPr>
        <w:t xml:space="preserve">ouncil </w:t>
      </w:r>
      <w:r w:rsidR="009A7C54" w:rsidRPr="00BB53E1">
        <w:rPr>
          <w:rFonts w:ascii="Arial" w:hAnsi="Arial" w:cs="Arial"/>
          <w:sz w:val="24"/>
          <w:szCs w:val="24"/>
          <w:lang w:val="en-US"/>
        </w:rPr>
        <w:t xml:space="preserve">an online system to be developed should be interfaced with other systems </w:t>
      </w:r>
      <w:r w:rsidR="009A7C54">
        <w:rPr>
          <w:rFonts w:ascii="Arial" w:hAnsi="Arial" w:cs="Arial"/>
          <w:sz w:val="24"/>
          <w:szCs w:val="24"/>
          <w:lang w:val="en-US"/>
        </w:rPr>
        <w:t>to</w:t>
      </w:r>
      <w:r w:rsidR="009A7C54" w:rsidRPr="00BB53E1">
        <w:rPr>
          <w:rFonts w:ascii="Arial" w:hAnsi="Arial" w:cs="Arial"/>
          <w:sz w:val="24"/>
          <w:szCs w:val="24"/>
          <w:lang w:val="en-US"/>
        </w:rPr>
        <w:t xml:space="preserve"> enable the Member States accessing the information of status of utilization of allocated quota and issuance the pre-shipment approval letter.</w:t>
      </w:r>
    </w:p>
    <w:p w14:paraId="42B03A99" w14:textId="080F5C69" w:rsidR="009A7C54" w:rsidRPr="004C6F49" w:rsidRDefault="009A7C54" w:rsidP="009A7C54">
      <w:pPr>
        <w:pStyle w:val="ListParagraph"/>
        <w:numPr>
          <w:ilvl w:val="0"/>
          <w:numId w:val="4"/>
        </w:numPr>
        <w:spacing w:after="120" w:line="264" w:lineRule="auto"/>
        <w:ind w:left="643" w:hanging="357"/>
        <w:contextualSpacing w:val="0"/>
        <w:jc w:val="both"/>
        <w:rPr>
          <w:rFonts w:ascii="Arial" w:hAnsi="Arial" w:cs="Arial"/>
          <w:sz w:val="24"/>
          <w:szCs w:val="24"/>
          <w:lang w:val="en-US"/>
        </w:rPr>
      </w:pPr>
      <w:r>
        <w:rPr>
          <w:rFonts w:ascii="Arial" w:hAnsi="Arial" w:cs="Arial"/>
          <w:sz w:val="24"/>
          <w:szCs w:val="24"/>
          <w:lang w:val="en-US"/>
        </w:rPr>
        <w:t xml:space="preserve">The modalities will take cognizance </w:t>
      </w:r>
      <w:r w:rsidR="001060C5">
        <w:rPr>
          <w:rFonts w:ascii="Arial" w:hAnsi="Arial" w:cs="Arial"/>
          <w:sz w:val="24"/>
          <w:szCs w:val="24"/>
          <w:lang w:val="en-US"/>
        </w:rPr>
        <w:t>of</w:t>
      </w:r>
      <w:r>
        <w:rPr>
          <w:rFonts w:ascii="Arial" w:hAnsi="Arial" w:cs="Arial"/>
          <w:sz w:val="24"/>
          <w:szCs w:val="24"/>
          <w:lang w:val="en-US"/>
        </w:rPr>
        <w:t xml:space="preserve"> any existing </w:t>
      </w:r>
      <w:r w:rsidR="001060C5">
        <w:rPr>
          <w:rFonts w:ascii="Arial" w:hAnsi="Arial" w:cs="Arial"/>
          <w:sz w:val="24"/>
          <w:szCs w:val="24"/>
          <w:lang w:val="en-US"/>
        </w:rPr>
        <w:t xml:space="preserve">bilateral and </w:t>
      </w:r>
      <w:r>
        <w:rPr>
          <w:rFonts w:ascii="Arial" w:hAnsi="Arial" w:cs="Arial"/>
          <w:sz w:val="24"/>
          <w:szCs w:val="24"/>
          <w:lang w:val="en-US"/>
        </w:rPr>
        <w:t>regional</w:t>
      </w:r>
      <w:r w:rsidR="001060C5">
        <w:rPr>
          <w:rFonts w:ascii="Arial" w:hAnsi="Arial" w:cs="Arial"/>
          <w:sz w:val="24"/>
          <w:szCs w:val="24"/>
          <w:lang w:val="en-US"/>
        </w:rPr>
        <w:t xml:space="preserve"> trading </w:t>
      </w:r>
      <w:r>
        <w:rPr>
          <w:rFonts w:ascii="Arial" w:hAnsi="Arial" w:cs="Arial"/>
          <w:sz w:val="24"/>
          <w:szCs w:val="24"/>
          <w:lang w:val="en-US"/>
        </w:rPr>
        <w:t xml:space="preserve"> arrangements among the Member States.</w:t>
      </w:r>
    </w:p>
    <w:p w14:paraId="6B74E921" w14:textId="22871763" w:rsidR="004009E8" w:rsidRPr="00822DE3" w:rsidRDefault="00B030CE" w:rsidP="005145C9">
      <w:pPr>
        <w:pStyle w:val="ListParagraph"/>
        <w:numPr>
          <w:ilvl w:val="0"/>
          <w:numId w:val="4"/>
        </w:numPr>
        <w:spacing w:after="120" w:line="264" w:lineRule="auto"/>
        <w:ind w:left="643" w:hanging="357"/>
        <w:contextualSpacing w:val="0"/>
        <w:jc w:val="both"/>
        <w:rPr>
          <w:rFonts w:ascii="Arial" w:hAnsi="Arial" w:cs="Arial"/>
          <w:sz w:val="24"/>
          <w:szCs w:val="24"/>
          <w:lang w:val="en-US"/>
        </w:rPr>
      </w:pPr>
      <w:r w:rsidRPr="00822DE3">
        <w:rPr>
          <w:rFonts w:ascii="Arial" w:hAnsi="Arial" w:cs="Arial"/>
          <w:sz w:val="24"/>
          <w:szCs w:val="24"/>
          <w:lang w:val="en-US"/>
        </w:rPr>
        <w:t>Quota holders shall devise mechanisms to ensure that supplies are within the quota limits.</w:t>
      </w:r>
      <w:r w:rsidR="00646877" w:rsidRPr="00822DE3">
        <w:rPr>
          <w:rFonts w:ascii="Arial" w:hAnsi="Arial" w:cs="Arial"/>
          <w:sz w:val="24"/>
          <w:szCs w:val="24"/>
          <w:lang w:val="en-US"/>
        </w:rPr>
        <w:t xml:space="preserve"> </w:t>
      </w:r>
      <w:r w:rsidR="00FE7389" w:rsidRPr="00822DE3">
        <w:rPr>
          <w:rFonts w:ascii="Arial" w:hAnsi="Arial" w:cs="Arial"/>
          <w:sz w:val="24"/>
          <w:szCs w:val="24"/>
          <w:lang w:val="en-US"/>
        </w:rPr>
        <w:t>In order to effect</w:t>
      </w:r>
      <w:r w:rsidR="006032E1" w:rsidRPr="00822DE3">
        <w:rPr>
          <w:rFonts w:ascii="Arial" w:hAnsi="Arial" w:cs="Arial"/>
          <w:sz w:val="24"/>
          <w:szCs w:val="24"/>
          <w:lang w:val="en-US"/>
        </w:rPr>
        <w:t xml:space="preserve"> the</w:t>
      </w:r>
      <w:r w:rsidR="00FE7389" w:rsidRPr="00822DE3">
        <w:rPr>
          <w:rFonts w:ascii="Arial" w:hAnsi="Arial" w:cs="Arial"/>
          <w:sz w:val="24"/>
          <w:szCs w:val="24"/>
          <w:lang w:val="en-US"/>
        </w:rPr>
        <w:t xml:space="preserve"> re-calculation, c</w:t>
      </w:r>
      <w:r w:rsidR="004009E8" w:rsidRPr="00822DE3">
        <w:rPr>
          <w:rFonts w:ascii="Arial" w:hAnsi="Arial" w:cs="Arial"/>
          <w:sz w:val="24"/>
          <w:szCs w:val="24"/>
          <w:lang w:val="en-US"/>
        </w:rPr>
        <w:t xml:space="preserve">ountries </w:t>
      </w:r>
      <w:r w:rsidR="006032E1" w:rsidRPr="00822DE3">
        <w:rPr>
          <w:rFonts w:ascii="Arial" w:hAnsi="Arial" w:cs="Arial"/>
          <w:sz w:val="24"/>
          <w:szCs w:val="24"/>
          <w:lang w:val="en-US"/>
        </w:rPr>
        <w:t>must</w:t>
      </w:r>
      <w:r w:rsidR="004009E8" w:rsidRPr="00822DE3">
        <w:rPr>
          <w:rFonts w:ascii="Arial" w:hAnsi="Arial" w:cs="Arial"/>
          <w:sz w:val="24"/>
          <w:szCs w:val="24"/>
          <w:lang w:val="en-US"/>
        </w:rPr>
        <w:t xml:space="preserve"> submit</w:t>
      </w:r>
      <w:r w:rsidR="00C513AE" w:rsidRPr="00822DE3">
        <w:rPr>
          <w:rFonts w:ascii="Arial" w:hAnsi="Arial" w:cs="Arial"/>
          <w:sz w:val="24"/>
          <w:szCs w:val="24"/>
          <w:lang w:val="en-US"/>
        </w:rPr>
        <w:t xml:space="preserve"> to Kenya </w:t>
      </w:r>
      <w:r w:rsidR="00822525" w:rsidRPr="00822DE3">
        <w:rPr>
          <w:rFonts w:ascii="Arial" w:hAnsi="Arial" w:cs="Arial"/>
          <w:sz w:val="24"/>
          <w:szCs w:val="24"/>
          <w:lang w:val="en-US"/>
        </w:rPr>
        <w:t xml:space="preserve">and copy </w:t>
      </w:r>
      <w:r w:rsidR="00646877" w:rsidRPr="00822DE3">
        <w:rPr>
          <w:rFonts w:ascii="Arial" w:hAnsi="Arial" w:cs="Arial"/>
          <w:sz w:val="24"/>
          <w:szCs w:val="24"/>
          <w:lang w:val="en-US"/>
        </w:rPr>
        <w:t xml:space="preserve">to </w:t>
      </w:r>
      <w:r w:rsidR="00C513AE" w:rsidRPr="00822DE3">
        <w:rPr>
          <w:rFonts w:ascii="Arial" w:hAnsi="Arial" w:cs="Arial"/>
          <w:sz w:val="24"/>
          <w:szCs w:val="24"/>
          <w:lang w:val="en-US"/>
        </w:rPr>
        <w:t xml:space="preserve">the </w:t>
      </w:r>
      <w:r w:rsidR="00AA0BD8" w:rsidRPr="00822DE3">
        <w:rPr>
          <w:rFonts w:ascii="Arial" w:hAnsi="Arial" w:cs="Arial"/>
          <w:sz w:val="24"/>
          <w:szCs w:val="24"/>
          <w:lang w:val="en-US"/>
        </w:rPr>
        <w:t>Secretariat, the</w:t>
      </w:r>
      <w:r w:rsidR="004009E8" w:rsidRPr="00822DE3">
        <w:rPr>
          <w:rFonts w:ascii="Arial" w:hAnsi="Arial" w:cs="Arial"/>
          <w:sz w:val="24"/>
          <w:szCs w:val="24"/>
          <w:lang w:val="en-US"/>
        </w:rPr>
        <w:t xml:space="preserve"> following information on quota </w:t>
      </w:r>
      <w:r w:rsidR="001060C5" w:rsidRPr="00822DE3">
        <w:rPr>
          <w:rFonts w:ascii="Arial" w:hAnsi="Arial" w:cs="Arial"/>
          <w:sz w:val="24"/>
          <w:szCs w:val="24"/>
          <w:lang w:val="en-US"/>
        </w:rPr>
        <w:t>re</w:t>
      </w:r>
      <w:r w:rsidR="004009E8" w:rsidRPr="00822DE3">
        <w:rPr>
          <w:rFonts w:ascii="Arial" w:hAnsi="Arial" w:cs="Arial"/>
          <w:sz w:val="24"/>
          <w:szCs w:val="24"/>
          <w:lang w:val="en-US"/>
        </w:rPr>
        <w:t>allocation</w:t>
      </w:r>
      <w:r w:rsidR="009A7C54" w:rsidRPr="00822DE3">
        <w:rPr>
          <w:rFonts w:ascii="Arial" w:hAnsi="Arial" w:cs="Arial"/>
          <w:sz w:val="24"/>
          <w:szCs w:val="24"/>
          <w:lang w:val="en-US"/>
        </w:rPr>
        <w:t xml:space="preserve"> in </w:t>
      </w:r>
      <w:proofErr w:type="gramStart"/>
      <w:r w:rsidR="009A7C54" w:rsidRPr="00822DE3">
        <w:rPr>
          <w:rFonts w:ascii="Arial" w:hAnsi="Arial" w:cs="Arial"/>
          <w:sz w:val="24"/>
          <w:szCs w:val="24"/>
          <w:lang w:val="en-US"/>
        </w:rPr>
        <w:t>a  the</w:t>
      </w:r>
      <w:proofErr w:type="gramEnd"/>
      <w:r w:rsidR="009A7C54" w:rsidRPr="00822DE3">
        <w:rPr>
          <w:rFonts w:ascii="Arial" w:hAnsi="Arial" w:cs="Arial"/>
          <w:sz w:val="24"/>
          <w:szCs w:val="24"/>
          <w:lang w:val="en-US"/>
        </w:rPr>
        <w:t xml:space="preserve"> template provided by the Secretariat by 31</w:t>
      </w:r>
      <w:r w:rsidR="009A7C54" w:rsidRPr="00822DE3">
        <w:rPr>
          <w:rFonts w:ascii="Arial" w:hAnsi="Arial" w:cs="Arial"/>
          <w:sz w:val="24"/>
          <w:szCs w:val="24"/>
          <w:vertAlign w:val="superscript"/>
          <w:lang w:val="en-US"/>
        </w:rPr>
        <w:t>st</w:t>
      </w:r>
      <w:r w:rsidR="009A7C54" w:rsidRPr="00822DE3">
        <w:rPr>
          <w:rFonts w:ascii="Arial" w:hAnsi="Arial" w:cs="Arial"/>
          <w:sz w:val="24"/>
          <w:szCs w:val="24"/>
          <w:lang w:val="en-US"/>
        </w:rPr>
        <w:t xml:space="preserve"> August every year </w:t>
      </w:r>
      <w:r w:rsidR="00822525" w:rsidRPr="00822DE3">
        <w:rPr>
          <w:rFonts w:ascii="Arial" w:hAnsi="Arial" w:cs="Arial"/>
          <w:sz w:val="24"/>
          <w:szCs w:val="24"/>
          <w:lang w:val="en-US"/>
        </w:rPr>
        <w:t xml:space="preserve">no later than </w:t>
      </w:r>
      <w:r w:rsidR="004009E8" w:rsidRPr="00822DE3">
        <w:rPr>
          <w:rFonts w:ascii="Arial" w:hAnsi="Arial" w:cs="Arial"/>
          <w:sz w:val="24"/>
          <w:szCs w:val="24"/>
          <w:lang w:val="en-US"/>
        </w:rPr>
        <w:t>5</w:t>
      </w:r>
      <w:r w:rsidR="00822525" w:rsidRPr="00822DE3">
        <w:rPr>
          <w:rFonts w:ascii="Arial" w:hAnsi="Arial" w:cs="Arial"/>
          <w:sz w:val="24"/>
          <w:szCs w:val="24"/>
          <w:vertAlign w:val="superscript"/>
          <w:lang w:val="en-US"/>
        </w:rPr>
        <w:t>th</w:t>
      </w:r>
      <w:r w:rsidR="00822525" w:rsidRPr="00822DE3">
        <w:rPr>
          <w:rFonts w:ascii="Arial" w:hAnsi="Arial" w:cs="Arial"/>
          <w:sz w:val="24"/>
          <w:szCs w:val="24"/>
          <w:lang w:val="en-US"/>
        </w:rPr>
        <w:t xml:space="preserve"> </w:t>
      </w:r>
      <w:r w:rsidR="00FE7389" w:rsidRPr="00822DE3">
        <w:rPr>
          <w:rFonts w:ascii="Arial" w:hAnsi="Arial" w:cs="Arial"/>
          <w:sz w:val="24"/>
          <w:szCs w:val="24"/>
          <w:lang w:val="en-US"/>
        </w:rPr>
        <w:t xml:space="preserve">September </w:t>
      </w:r>
      <w:r w:rsidR="004009E8" w:rsidRPr="00822DE3">
        <w:rPr>
          <w:rFonts w:ascii="Arial" w:hAnsi="Arial" w:cs="Arial"/>
          <w:sz w:val="24"/>
          <w:szCs w:val="24"/>
          <w:lang w:val="en-US"/>
        </w:rPr>
        <w:t>of each year:</w:t>
      </w:r>
    </w:p>
    <w:p w14:paraId="7F208F05" w14:textId="6B1A0F5E" w:rsidR="004009E8" w:rsidRPr="00934523" w:rsidRDefault="00FE7389" w:rsidP="00934523">
      <w:pPr>
        <w:pStyle w:val="ListParagraph"/>
        <w:numPr>
          <w:ilvl w:val="0"/>
          <w:numId w:val="1"/>
        </w:numPr>
        <w:spacing w:after="120" w:line="264" w:lineRule="auto"/>
        <w:ind w:hanging="357"/>
        <w:contextualSpacing w:val="0"/>
        <w:jc w:val="both"/>
        <w:rPr>
          <w:rFonts w:ascii="Arial" w:hAnsi="Arial" w:cs="Arial"/>
          <w:sz w:val="24"/>
          <w:szCs w:val="24"/>
          <w:lang w:val="en-US"/>
        </w:rPr>
      </w:pPr>
      <w:r w:rsidRPr="00934523">
        <w:rPr>
          <w:rFonts w:ascii="Arial" w:hAnsi="Arial" w:cs="Arial"/>
          <w:sz w:val="24"/>
          <w:szCs w:val="24"/>
          <w:lang w:val="en-US"/>
        </w:rPr>
        <w:t>Initial q</w:t>
      </w:r>
      <w:r w:rsidR="004009E8" w:rsidRPr="00934523">
        <w:rPr>
          <w:rFonts w:ascii="Arial" w:hAnsi="Arial" w:cs="Arial"/>
          <w:sz w:val="24"/>
          <w:szCs w:val="24"/>
          <w:lang w:val="en-US"/>
        </w:rPr>
        <w:t xml:space="preserve">uota </w:t>
      </w:r>
      <w:proofErr w:type="gramStart"/>
      <w:r w:rsidR="004009E8" w:rsidRPr="00934523">
        <w:rPr>
          <w:rFonts w:ascii="Arial" w:hAnsi="Arial" w:cs="Arial"/>
          <w:sz w:val="24"/>
          <w:szCs w:val="24"/>
          <w:lang w:val="en-US"/>
        </w:rPr>
        <w:t>allocated</w:t>
      </w:r>
      <w:r w:rsidR="00F21DCF">
        <w:rPr>
          <w:rFonts w:ascii="Arial" w:hAnsi="Arial" w:cs="Arial"/>
          <w:sz w:val="24"/>
          <w:szCs w:val="24"/>
          <w:lang w:val="en-US"/>
        </w:rPr>
        <w:t>;</w:t>
      </w:r>
      <w:proofErr w:type="gramEnd"/>
    </w:p>
    <w:p w14:paraId="1F1BB2B9" w14:textId="2F4FF32D" w:rsidR="004009E8" w:rsidRPr="00934523" w:rsidRDefault="004009E8" w:rsidP="00934523">
      <w:pPr>
        <w:pStyle w:val="ListParagraph"/>
        <w:numPr>
          <w:ilvl w:val="0"/>
          <w:numId w:val="1"/>
        </w:numPr>
        <w:spacing w:after="120" w:line="264" w:lineRule="auto"/>
        <w:ind w:hanging="357"/>
        <w:contextualSpacing w:val="0"/>
        <w:jc w:val="both"/>
        <w:rPr>
          <w:rFonts w:ascii="Arial" w:hAnsi="Arial" w:cs="Arial"/>
          <w:sz w:val="24"/>
          <w:szCs w:val="24"/>
          <w:lang w:val="en-US"/>
        </w:rPr>
      </w:pPr>
      <w:r w:rsidRPr="00934523">
        <w:rPr>
          <w:rFonts w:ascii="Arial" w:hAnsi="Arial" w:cs="Arial"/>
          <w:sz w:val="24"/>
          <w:szCs w:val="24"/>
          <w:lang w:val="en-US"/>
        </w:rPr>
        <w:t xml:space="preserve">Quota utilization up to </w:t>
      </w:r>
      <w:r w:rsidR="009A7C54">
        <w:rPr>
          <w:rFonts w:ascii="Arial" w:hAnsi="Arial" w:cs="Arial"/>
          <w:sz w:val="24"/>
          <w:szCs w:val="24"/>
          <w:lang w:val="en-US"/>
        </w:rPr>
        <w:t>[</w:t>
      </w:r>
      <w:r w:rsidR="00AA0BD8" w:rsidRPr="00934523">
        <w:rPr>
          <w:rFonts w:ascii="Arial" w:hAnsi="Arial" w:cs="Arial"/>
          <w:sz w:val="24"/>
          <w:szCs w:val="24"/>
          <w:lang w:val="en-US"/>
        </w:rPr>
        <w:t>30</w:t>
      </w:r>
      <w:r w:rsidR="00AA0BD8" w:rsidRPr="00934523">
        <w:rPr>
          <w:rFonts w:ascii="Arial" w:hAnsi="Arial" w:cs="Arial"/>
          <w:sz w:val="24"/>
          <w:szCs w:val="24"/>
          <w:vertAlign w:val="superscript"/>
          <w:lang w:val="en-US"/>
        </w:rPr>
        <w:t>th</w:t>
      </w:r>
      <w:r w:rsidR="00AA0BD8" w:rsidRPr="00934523">
        <w:rPr>
          <w:rFonts w:ascii="Arial" w:hAnsi="Arial" w:cs="Arial"/>
          <w:sz w:val="24"/>
          <w:szCs w:val="24"/>
          <w:lang w:val="en-US"/>
        </w:rPr>
        <w:t xml:space="preserve"> August</w:t>
      </w:r>
      <w:proofErr w:type="gramStart"/>
      <w:r w:rsidR="009A7C54">
        <w:rPr>
          <w:rFonts w:ascii="Arial" w:hAnsi="Arial" w:cs="Arial"/>
          <w:sz w:val="24"/>
          <w:szCs w:val="24"/>
          <w:lang w:val="en-US"/>
        </w:rPr>
        <w:t>]</w:t>
      </w:r>
      <w:r w:rsidR="00822DE3">
        <w:rPr>
          <w:rFonts w:ascii="Arial" w:hAnsi="Arial" w:cs="Arial"/>
          <w:sz w:val="24"/>
          <w:szCs w:val="24"/>
          <w:lang w:val="en-US"/>
        </w:rPr>
        <w:t>;</w:t>
      </w:r>
      <w:proofErr w:type="gramEnd"/>
    </w:p>
    <w:p w14:paraId="04A41916" w14:textId="71A2DFD2" w:rsidR="004009E8" w:rsidRPr="00934523" w:rsidRDefault="008C0706" w:rsidP="00934523">
      <w:pPr>
        <w:pStyle w:val="ListParagraph"/>
        <w:numPr>
          <w:ilvl w:val="0"/>
          <w:numId w:val="1"/>
        </w:numPr>
        <w:spacing w:after="120" w:line="264" w:lineRule="auto"/>
        <w:ind w:hanging="357"/>
        <w:contextualSpacing w:val="0"/>
        <w:jc w:val="both"/>
        <w:rPr>
          <w:rFonts w:ascii="Arial" w:hAnsi="Arial" w:cs="Arial"/>
          <w:sz w:val="24"/>
          <w:szCs w:val="24"/>
          <w:lang w:val="en-US"/>
        </w:rPr>
      </w:pPr>
      <w:r w:rsidRPr="00934523">
        <w:rPr>
          <w:rFonts w:ascii="Arial" w:hAnsi="Arial" w:cs="Arial"/>
          <w:sz w:val="24"/>
          <w:szCs w:val="24"/>
          <w:lang w:val="en-US"/>
        </w:rPr>
        <w:t>Planned</w:t>
      </w:r>
      <w:r w:rsidR="004009E8" w:rsidRPr="00934523">
        <w:rPr>
          <w:rFonts w:ascii="Arial" w:hAnsi="Arial" w:cs="Arial"/>
          <w:sz w:val="24"/>
          <w:szCs w:val="24"/>
          <w:lang w:val="en-US"/>
        </w:rPr>
        <w:t xml:space="preserve"> quota </w:t>
      </w:r>
      <w:r w:rsidR="006C6085" w:rsidRPr="00934523">
        <w:rPr>
          <w:rFonts w:ascii="Arial" w:hAnsi="Arial" w:cs="Arial"/>
          <w:sz w:val="24"/>
          <w:szCs w:val="24"/>
          <w:lang w:val="en-US"/>
        </w:rPr>
        <w:t>utilization</w:t>
      </w:r>
      <w:r w:rsidR="004009E8" w:rsidRPr="00934523">
        <w:rPr>
          <w:rFonts w:ascii="Arial" w:hAnsi="Arial" w:cs="Arial"/>
          <w:sz w:val="24"/>
          <w:szCs w:val="24"/>
          <w:lang w:val="en-US"/>
        </w:rPr>
        <w:t xml:space="preserve"> for the remainder of the year </w:t>
      </w:r>
      <w:r w:rsidR="00AA0BD8" w:rsidRPr="00934523">
        <w:rPr>
          <w:rFonts w:ascii="Arial" w:hAnsi="Arial" w:cs="Arial"/>
          <w:sz w:val="24"/>
          <w:szCs w:val="24"/>
          <w:lang w:val="en-US"/>
        </w:rPr>
        <w:t xml:space="preserve">from </w:t>
      </w:r>
      <w:r w:rsidR="00FE7389" w:rsidRPr="00934523">
        <w:rPr>
          <w:rFonts w:ascii="Arial" w:hAnsi="Arial" w:cs="Arial"/>
          <w:sz w:val="24"/>
          <w:szCs w:val="24"/>
          <w:lang w:val="en-US"/>
        </w:rPr>
        <w:t xml:space="preserve">September </w:t>
      </w:r>
      <w:r w:rsidR="004009E8" w:rsidRPr="00934523">
        <w:rPr>
          <w:rFonts w:ascii="Arial" w:hAnsi="Arial" w:cs="Arial"/>
          <w:sz w:val="24"/>
          <w:szCs w:val="24"/>
          <w:lang w:val="en-US"/>
        </w:rPr>
        <w:t>to 31</w:t>
      </w:r>
      <w:r w:rsidR="00F21DCF" w:rsidRPr="00F21DCF">
        <w:rPr>
          <w:rFonts w:ascii="Arial" w:hAnsi="Arial" w:cs="Arial"/>
          <w:sz w:val="24"/>
          <w:szCs w:val="24"/>
          <w:vertAlign w:val="superscript"/>
          <w:lang w:val="en-US"/>
        </w:rPr>
        <w:t>st</w:t>
      </w:r>
      <w:r w:rsidR="00F21DCF">
        <w:rPr>
          <w:rFonts w:ascii="Arial" w:hAnsi="Arial" w:cs="Arial"/>
          <w:sz w:val="24"/>
          <w:szCs w:val="24"/>
          <w:lang w:val="en-US"/>
        </w:rPr>
        <w:t xml:space="preserve"> </w:t>
      </w:r>
      <w:proofErr w:type="gramStart"/>
      <w:r w:rsidR="004009E8" w:rsidRPr="00934523">
        <w:rPr>
          <w:rFonts w:ascii="Arial" w:hAnsi="Arial" w:cs="Arial"/>
          <w:sz w:val="24"/>
          <w:szCs w:val="24"/>
          <w:lang w:val="en-US"/>
        </w:rPr>
        <w:t>December</w:t>
      </w:r>
      <w:r w:rsidR="00F21DCF">
        <w:rPr>
          <w:rFonts w:ascii="Arial" w:hAnsi="Arial" w:cs="Arial"/>
          <w:sz w:val="24"/>
          <w:szCs w:val="24"/>
          <w:lang w:val="en-US"/>
        </w:rPr>
        <w:t>;</w:t>
      </w:r>
      <w:proofErr w:type="gramEnd"/>
    </w:p>
    <w:p w14:paraId="2663051C" w14:textId="107163F8" w:rsidR="004009E8" w:rsidRPr="00934523" w:rsidRDefault="00FD525D" w:rsidP="00934523">
      <w:pPr>
        <w:pStyle w:val="ListParagraph"/>
        <w:numPr>
          <w:ilvl w:val="0"/>
          <w:numId w:val="1"/>
        </w:numPr>
        <w:spacing w:after="120" w:line="264" w:lineRule="auto"/>
        <w:ind w:hanging="357"/>
        <w:contextualSpacing w:val="0"/>
        <w:jc w:val="both"/>
        <w:rPr>
          <w:rFonts w:ascii="Arial" w:hAnsi="Arial" w:cs="Arial"/>
          <w:sz w:val="24"/>
          <w:szCs w:val="24"/>
          <w:lang w:val="en-US"/>
        </w:rPr>
      </w:pPr>
      <w:r w:rsidRPr="00934523">
        <w:rPr>
          <w:rFonts w:ascii="Arial" w:hAnsi="Arial" w:cs="Arial"/>
          <w:sz w:val="24"/>
          <w:szCs w:val="24"/>
          <w:lang w:val="en-US"/>
        </w:rPr>
        <w:t>Unutilized</w:t>
      </w:r>
      <w:r w:rsidR="004009E8" w:rsidRPr="00934523">
        <w:rPr>
          <w:rFonts w:ascii="Arial" w:hAnsi="Arial" w:cs="Arial"/>
          <w:sz w:val="24"/>
          <w:szCs w:val="24"/>
          <w:lang w:val="en-US"/>
        </w:rPr>
        <w:t xml:space="preserve"> quota returned for re-allocation</w:t>
      </w:r>
      <w:r w:rsidRPr="00934523">
        <w:rPr>
          <w:rFonts w:ascii="Arial" w:hAnsi="Arial" w:cs="Arial"/>
          <w:sz w:val="24"/>
          <w:szCs w:val="24"/>
          <w:lang w:val="en-US"/>
        </w:rPr>
        <w:t xml:space="preserve"> to countries with supply </w:t>
      </w:r>
      <w:proofErr w:type="gramStart"/>
      <w:r w:rsidRPr="00934523">
        <w:rPr>
          <w:rFonts w:ascii="Arial" w:hAnsi="Arial" w:cs="Arial"/>
          <w:sz w:val="24"/>
          <w:szCs w:val="24"/>
          <w:lang w:val="en-US"/>
        </w:rPr>
        <w:t>capacity</w:t>
      </w:r>
      <w:r w:rsidR="00F21DCF">
        <w:rPr>
          <w:rFonts w:ascii="Arial" w:hAnsi="Arial" w:cs="Arial"/>
          <w:sz w:val="24"/>
          <w:szCs w:val="24"/>
          <w:lang w:val="en-US"/>
        </w:rPr>
        <w:t>;</w:t>
      </w:r>
      <w:proofErr w:type="gramEnd"/>
    </w:p>
    <w:p w14:paraId="3FC7CBC7" w14:textId="2A161195" w:rsidR="00E12E0B" w:rsidRPr="00934523" w:rsidRDefault="00FD525D" w:rsidP="00934523">
      <w:pPr>
        <w:pStyle w:val="ListParagraph"/>
        <w:numPr>
          <w:ilvl w:val="0"/>
          <w:numId w:val="1"/>
        </w:numPr>
        <w:jc w:val="both"/>
        <w:rPr>
          <w:rFonts w:ascii="Arial" w:hAnsi="Arial" w:cs="Arial"/>
          <w:sz w:val="24"/>
          <w:szCs w:val="24"/>
          <w:lang w:val="en-US"/>
        </w:rPr>
      </w:pPr>
      <w:r w:rsidRPr="00934523">
        <w:rPr>
          <w:rFonts w:ascii="Arial" w:hAnsi="Arial" w:cs="Arial"/>
          <w:sz w:val="24"/>
          <w:szCs w:val="24"/>
          <w:lang w:val="en-US"/>
        </w:rPr>
        <w:lastRenderedPageBreak/>
        <w:t xml:space="preserve">Country capacity to supply </w:t>
      </w:r>
      <w:r w:rsidR="001060C5">
        <w:rPr>
          <w:rFonts w:ascii="Arial" w:hAnsi="Arial" w:cs="Arial"/>
          <w:sz w:val="24"/>
          <w:szCs w:val="24"/>
          <w:lang w:val="en-US"/>
        </w:rPr>
        <w:t xml:space="preserve">brown </w:t>
      </w:r>
      <w:r w:rsidRPr="00934523">
        <w:rPr>
          <w:rFonts w:ascii="Arial" w:hAnsi="Arial" w:cs="Arial"/>
          <w:sz w:val="24"/>
          <w:szCs w:val="24"/>
          <w:lang w:val="en-US"/>
        </w:rPr>
        <w:t>sugar to Kenya over the remaining quota period (</w:t>
      </w:r>
      <w:r w:rsidR="00FE7389" w:rsidRPr="00934523">
        <w:rPr>
          <w:rFonts w:ascii="Arial" w:hAnsi="Arial" w:cs="Arial"/>
          <w:sz w:val="24"/>
          <w:szCs w:val="24"/>
          <w:lang w:val="en-US"/>
        </w:rPr>
        <w:t xml:space="preserve">September </w:t>
      </w:r>
      <w:r w:rsidRPr="00934523">
        <w:rPr>
          <w:rFonts w:ascii="Arial" w:hAnsi="Arial" w:cs="Arial"/>
          <w:sz w:val="24"/>
          <w:szCs w:val="24"/>
          <w:lang w:val="en-US"/>
        </w:rPr>
        <w:t>to 31</w:t>
      </w:r>
      <w:r w:rsidR="00F21DCF" w:rsidRPr="00F21DCF">
        <w:rPr>
          <w:rFonts w:ascii="Arial" w:hAnsi="Arial" w:cs="Arial"/>
          <w:sz w:val="24"/>
          <w:szCs w:val="24"/>
          <w:vertAlign w:val="superscript"/>
          <w:lang w:val="en-US"/>
        </w:rPr>
        <w:t>st</w:t>
      </w:r>
      <w:r w:rsidR="00F21DCF">
        <w:rPr>
          <w:rFonts w:ascii="Arial" w:hAnsi="Arial" w:cs="Arial"/>
          <w:sz w:val="24"/>
          <w:szCs w:val="24"/>
          <w:lang w:val="en-US"/>
        </w:rPr>
        <w:t xml:space="preserve"> </w:t>
      </w:r>
      <w:r w:rsidRPr="00934523">
        <w:rPr>
          <w:rFonts w:ascii="Arial" w:hAnsi="Arial" w:cs="Arial"/>
          <w:sz w:val="24"/>
          <w:szCs w:val="24"/>
          <w:lang w:val="en-US"/>
        </w:rPr>
        <w:t xml:space="preserve">December) </w:t>
      </w:r>
      <w:r w:rsidR="00EB17C9" w:rsidRPr="00934523">
        <w:rPr>
          <w:rFonts w:ascii="Arial" w:hAnsi="Arial" w:cs="Arial"/>
          <w:sz w:val="24"/>
          <w:szCs w:val="24"/>
          <w:lang w:val="en-US"/>
        </w:rPr>
        <w:t>more than</w:t>
      </w:r>
      <w:r w:rsidRPr="00934523">
        <w:rPr>
          <w:rFonts w:ascii="Arial" w:hAnsi="Arial" w:cs="Arial"/>
          <w:sz w:val="24"/>
          <w:szCs w:val="24"/>
          <w:lang w:val="en-US"/>
        </w:rPr>
        <w:t xml:space="preserve"> the country’s remaining quota balance for the same </w:t>
      </w:r>
      <w:proofErr w:type="gramStart"/>
      <w:r w:rsidRPr="00934523">
        <w:rPr>
          <w:rFonts w:ascii="Arial" w:hAnsi="Arial" w:cs="Arial"/>
          <w:sz w:val="24"/>
          <w:szCs w:val="24"/>
          <w:lang w:val="en-US"/>
        </w:rPr>
        <w:t>period</w:t>
      </w:r>
      <w:r w:rsidR="00F21DCF">
        <w:rPr>
          <w:rFonts w:ascii="Arial" w:hAnsi="Arial" w:cs="Arial"/>
          <w:sz w:val="24"/>
          <w:szCs w:val="24"/>
          <w:lang w:val="en-US"/>
        </w:rPr>
        <w:t>;</w:t>
      </w:r>
      <w:proofErr w:type="gramEnd"/>
      <w:r w:rsidR="00F21DCF">
        <w:rPr>
          <w:rFonts w:ascii="Arial" w:hAnsi="Arial" w:cs="Arial"/>
          <w:sz w:val="24"/>
          <w:szCs w:val="24"/>
          <w:lang w:val="en-US"/>
        </w:rPr>
        <w:t xml:space="preserve"> </w:t>
      </w:r>
    </w:p>
    <w:p w14:paraId="368AB5A4" w14:textId="5E076E17" w:rsidR="00822525" w:rsidRDefault="00822525" w:rsidP="00934523">
      <w:pPr>
        <w:pStyle w:val="ListParagraph"/>
        <w:numPr>
          <w:ilvl w:val="0"/>
          <w:numId w:val="1"/>
        </w:numPr>
        <w:spacing w:after="120" w:line="264" w:lineRule="auto"/>
        <w:ind w:hanging="357"/>
        <w:contextualSpacing w:val="0"/>
        <w:jc w:val="both"/>
        <w:rPr>
          <w:rFonts w:ascii="Arial" w:hAnsi="Arial" w:cs="Arial"/>
          <w:sz w:val="24"/>
          <w:szCs w:val="24"/>
          <w:lang w:val="en-US"/>
        </w:rPr>
      </w:pPr>
      <w:bookmarkStart w:id="8" w:name="_Hlk77583603"/>
      <w:r w:rsidRPr="00934523">
        <w:rPr>
          <w:rFonts w:ascii="Arial" w:hAnsi="Arial" w:cs="Arial"/>
          <w:sz w:val="24"/>
          <w:szCs w:val="24"/>
          <w:lang w:val="en-US"/>
        </w:rPr>
        <w:t xml:space="preserve">By </w:t>
      </w:r>
      <w:r w:rsidR="009A7C54">
        <w:rPr>
          <w:rFonts w:ascii="Arial" w:hAnsi="Arial" w:cs="Arial"/>
          <w:sz w:val="24"/>
          <w:szCs w:val="24"/>
          <w:lang w:val="en-US"/>
        </w:rPr>
        <w:t>20</w:t>
      </w:r>
      <w:r w:rsidR="009A7C54" w:rsidRPr="00830822">
        <w:rPr>
          <w:rFonts w:ascii="Arial" w:hAnsi="Arial" w:cs="Arial"/>
          <w:sz w:val="24"/>
          <w:szCs w:val="24"/>
          <w:vertAlign w:val="superscript"/>
          <w:lang w:val="en-US"/>
        </w:rPr>
        <w:t>th</w:t>
      </w:r>
      <w:r w:rsidR="009A7C54">
        <w:rPr>
          <w:rFonts w:ascii="Arial" w:hAnsi="Arial" w:cs="Arial"/>
          <w:sz w:val="24"/>
          <w:szCs w:val="24"/>
          <w:lang w:val="en-US"/>
        </w:rPr>
        <w:t xml:space="preserve">  </w:t>
      </w:r>
      <w:r w:rsidRPr="00934523">
        <w:rPr>
          <w:rFonts w:ascii="Arial" w:hAnsi="Arial" w:cs="Arial"/>
          <w:sz w:val="24"/>
          <w:szCs w:val="24"/>
          <w:lang w:val="en-US"/>
        </w:rPr>
        <w:t>September of each year, Kenya will submit to the COMESA Secretariat the status report of quota utilization as at end of August</w:t>
      </w:r>
      <w:r w:rsidR="006C6085" w:rsidRPr="00934523">
        <w:rPr>
          <w:rFonts w:ascii="Arial" w:hAnsi="Arial" w:cs="Arial"/>
          <w:sz w:val="24"/>
          <w:szCs w:val="24"/>
          <w:lang w:val="en-US"/>
        </w:rPr>
        <w:t xml:space="preserve"> including </w:t>
      </w:r>
      <w:r w:rsidRPr="00934523">
        <w:rPr>
          <w:rFonts w:ascii="Arial" w:hAnsi="Arial" w:cs="Arial"/>
          <w:sz w:val="24"/>
          <w:szCs w:val="24"/>
          <w:lang w:val="en-US"/>
        </w:rPr>
        <w:t>notif</w:t>
      </w:r>
      <w:r w:rsidR="006C6085" w:rsidRPr="00934523">
        <w:rPr>
          <w:rFonts w:ascii="Arial" w:hAnsi="Arial" w:cs="Arial"/>
          <w:sz w:val="24"/>
          <w:szCs w:val="24"/>
          <w:lang w:val="en-US"/>
        </w:rPr>
        <w:t xml:space="preserve">ication </w:t>
      </w:r>
      <w:r w:rsidRPr="00934523">
        <w:rPr>
          <w:rFonts w:ascii="Arial" w:hAnsi="Arial" w:cs="Arial"/>
          <w:sz w:val="24"/>
          <w:szCs w:val="24"/>
          <w:lang w:val="en-US"/>
        </w:rPr>
        <w:t xml:space="preserve">of any adjustments to its deficit forecast. </w:t>
      </w:r>
      <w:r w:rsidR="006C6085" w:rsidRPr="00934523">
        <w:rPr>
          <w:rFonts w:ascii="Arial" w:hAnsi="Arial" w:cs="Arial"/>
          <w:sz w:val="24"/>
          <w:szCs w:val="24"/>
          <w:lang w:val="en-US"/>
        </w:rPr>
        <w:t xml:space="preserve">The unutilized quotas </w:t>
      </w:r>
      <w:r w:rsidRPr="00934523">
        <w:rPr>
          <w:rFonts w:ascii="Arial" w:hAnsi="Arial" w:cs="Arial"/>
          <w:sz w:val="24"/>
          <w:szCs w:val="24"/>
          <w:lang w:val="en-US"/>
        </w:rPr>
        <w:t xml:space="preserve">together with </w:t>
      </w:r>
      <w:r w:rsidR="00B030CE" w:rsidRPr="00934523">
        <w:rPr>
          <w:rFonts w:ascii="Arial" w:hAnsi="Arial" w:cs="Arial"/>
          <w:sz w:val="24"/>
          <w:szCs w:val="24"/>
          <w:lang w:val="en-US"/>
        </w:rPr>
        <w:t>the adjustments to the deficit forecast if any will determine the q</w:t>
      </w:r>
      <w:r w:rsidRPr="00934523">
        <w:rPr>
          <w:rFonts w:ascii="Arial" w:hAnsi="Arial" w:cs="Arial"/>
          <w:sz w:val="24"/>
          <w:szCs w:val="24"/>
          <w:lang w:val="en-US"/>
        </w:rPr>
        <w:t>uota reallocations</w:t>
      </w:r>
      <w:r w:rsidR="00B030CE" w:rsidRPr="00934523">
        <w:rPr>
          <w:rFonts w:ascii="Arial" w:hAnsi="Arial" w:cs="Arial"/>
          <w:sz w:val="24"/>
          <w:szCs w:val="24"/>
          <w:lang w:val="en-US"/>
        </w:rPr>
        <w:t xml:space="preserve"> and </w:t>
      </w:r>
      <w:r w:rsidRPr="00934523">
        <w:rPr>
          <w:rFonts w:ascii="Arial" w:hAnsi="Arial" w:cs="Arial"/>
          <w:sz w:val="24"/>
          <w:szCs w:val="24"/>
          <w:lang w:val="en-US"/>
        </w:rPr>
        <w:t>be notified to Member States by 30</w:t>
      </w:r>
      <w:r w:rsidR="00F21DCF" w:rsidRPr="00F21DCF">
        <w:rPr>
          <w:rFonts w:ascii="Arial" w:hAnsi="Arial" w:cs="Arial"/>
          <w:sz w:val="24"/>
          <w:szCs w:val="24"/>
          <w:vertAlign w:val="superscript"/>
          <w:lang w:val="en-US"/>
        </w:rPr>
        <w:t>th</w:t>
      </w:r>
      <w:r w:rsidR="00F21DCF">
        <w:rPr>
          <w:rFonts w:ascii="Arial" w:hAnsi="Arial" w:cs="Arial"/>
          <w:sz w:val="24"/>
          <w:szCs w:val="24"/>
          <w:lang w:val="en-US"/>
        </w:rPr>
        <w:t xml:space="preserve"> </w:t>
      </w:r>
      <w:r w:rsidRPr="00934523">
        <w:rPr>
          <w:rFonts w:ascii="Arial" w:hAnsi="Arial" w:cs="Arial"/>
          <w:sz w:val="24"/>
          <w:szCs w:val="24"/>
          <w:lang w:val="en-US"/>
        </w:rPr>
        <w:t>September of each year</w:t>
      </w:r>
      <w:r w:rsidR="001060C5">
        <w:rPr>
          <w:rFonts w:ascii="Arial" w:hAnsi="Arial" w:cs="Arial"/>
          <w:sz w:val="24"/>
          <w:szCs w:val="24"/>
          <w:lang w:val="en-US"/>
        </w:rPr>
        <w:t>;</w:t>
      </w:r>
      <w:r w:rsidR="001060C5" w:rsidRPr="001060C5">
        <w:rPr>
          <w:rFonts w:ascii="Arial" w:hAnsi="Arial" w:cs="Arial"/>
          <w:sz w:val="24"/>
          <w:szCs w:val="24"/>
          <w:lang w:val="en-US"/>
        </w:rPr>
        <w:t xml:space="preserve"> </w:t>
      </w:r>
      <w:r w:rsidR="001060C5">
        <w:rPr>
          <w:rFonts w:ascii="Arial" w:hAnsi="Arial" w:cs="Arial"/>
          <w:sz w:val="24"/>
          <w:szCs w:val="24"/>
          <w:lang w:val="en-US"/>
        </w:rPr>
        <w:t>and</w:t>
      </w:r>
    </w:p>
    <w:p w14:paraId="41655A59" w14:textId="1C283121" w:rsidR="009A7C54" w:rsidRDefault="009A7C54" w:rsidP="009A7C54">
      <w:pPr>
        <w:pStyle w:val="ListParagraph"/>
        <w:numPr>
          <w:ilvl w:val="0"/>
          <w:numId w:val="1"/>
        </w:numPr>
        <w:spacing w:after="120" w:line="264" w:lineRule="auto"/>
        <w:ind w:hanging="357"/>
        <w:contextualSpacing w:val="0"/>
        <w:jc w:val="both"/>
        <w:rPr>
          <w:rFonts w:ascii="Arial" w:hAnsi="Arial" w:cs="Arial"/>
          <w:sz w:val="24"/>
          <w:szCs w:val="24"/>
          <w:lang w:val="en-US"/>
        </w:rPr>
      </w:pPr>
      <w:r>
        <w:rPr>
          <w:rFonts w:ascii="Arial" w:hAnsi="Arial" w:cs="Arial"/>
          <w:sz w:val="24"/>
          <w:szCs w:val="24"/>
          <w:lang w:val="en-US"/>
        </w:rPr>
        <w:t xml:space="preserve">The Secretariat </w:t>
      </w:r>
      <w:r w:rsidR="001060C5">
        <w:rPr>
          <w:rFonts w:ascii="Arial" w:hAnsi="Arial" w:cs="Arial"/>
          <w:sz w:val="24"/>
          <w:szCs w:val="24"/>
          <w:lang w:val="en-US"/>
        </w:rPr>
        <w:t>to</w:t>
      </w:r>
      <w:r>
        <w:rPr>
          <w:rFonts w:ascii="Arial" w:hAnsi="Arial" w:cs="Arial"/>
          <w:sz w:val="24"/>
          <w:szCs w:val="24"/>
          <w:lang w:val="en-US"/>
        </w:rPr>
        <w:t xml:space="preserve"> provide Member  States with a  template </w:t>
      </w:r>
      <w:r w:rsidR="001060C5">
        <w:rPr>
          <w:rFonts w:ascii="Arial" w:hAnsi="Arial" w:cs="Arial"/>
          <w:sz w:val="24"/>
          <w:szCs w:val="24"/>
          <w:lang w:val="en-US"/>
        </w:rPr>
        <w:t xml:space="preserve">on </w:t>
      </w:r>
      <w:r>
        <w:rPr>
          <w:rFonts w:ascii="Arial" w:hAnsi="Arial" w:cs="Arial"/>
          <w:sz w:val="24"/>
          <w:szCs w:val="24"/>
          <w:lang w:val="en-US"/>
        </w:rPr>
        <w:t xml:space="preserve"> </w:t>
      </w:r>
      <w:r w:rsidRPr="001B17AD">
        <w:rPr>
          <w:rFonts w:ascii="Arial" w:hAnsi="Arial" w:cs="Arial"/>
          <w:sz w:val="24"/>
          <w:szCs w:val="24"/>
          <w:lang w:val="en-US"/>
        </w:rPr>
        <w:t xml:space="preserve"> brown sugar production consumption  and surplus </w:t>
      </w:r>
      <w:r>
        <w:rPr>
          <w:rFonts w:ascii="Arial" w:hAnsi="Arial" w:cs="Arial"/>
          <w:sz w:val="24"/>
          <w:szCs w:val="24"/>
          <w:lang w:val="en-US"/>
        </w:rPr>
        <w:t xml:space="preserve">data </w:t>
      </w:r>
      <w:r w:rsidRPr="001B17AD">
        <w:rPr>
          <w:rFonts w:ascii="Arial" w:hAnsi="Arial" w:cs="Arial"/>
          <w:sz w:val="24"/>
          <w:szCs w:val="24"/>
          <w:lang w:val="en-US"/>
        </w:rPr>
        <w:t xml:space="preserve">needed for </w:t>
      </w:r>
      <w:r w:rsidRPr="00097894">
        <w:rPr>
          <w:rFonts w:ascii="Arial" w:hAnsi="Arial" w:cs="Arial"/>
          <w:sz w:val="24"/>
          <w:szCs w:val="24"/>
          <w:lang w:val="en-US"/>
        </w:rPr>
        <w:t xml:space="preserve">calculation </w:t>
      </w:r>
      <w:r>
        <w:rPr>
          <w:rFonts w:ascii="Arial" w:hAnsi="Arial" w:cs="Arial"/>
          <w:sz w:val="24"/>
          <w:szCs w:val="24"/>
          <w:lang w:val="en-US"/>
        </w:rPr>
        <w:t xml:space="preserve">of </w:t>
      </w:r>
      <w:r w:rsidRPr="001B17AD">
        <w:rPr>
          <w:rFonts w:ascii="Arial" w:hAnsi="Arial" w:cs="Arial"/>
          <w:sz w:val="24"/>
          <w:szCs w:val="24"/>
          <w:lang w:val="en-US"/>
        </w:rPr>
        <w:t xml:space="preserve">quota </w:t>
      </w:r>
      <w:r>
        <w:rPr>
          <w:rFonts w:ascii="Arial" w:hAnsi="Arial" w:cs="Arial"/>
          <w:sz w:val="24"/>
          <w:szCs w:val="24"/>
          <w:lang w:val="en-US"/>
        </w:rPr>
        <w:t>allocation and re-allocation</w:t>
      </w:r>
      <w:r w:rsidR="001060C5">
        <w:rPr>
          <w:rFonts w:ascii="Arial" w:hAnsi="Arial" w:cs="Arial"/>
          <w:sz w:val="24"/>
          <w:szCs w:val="24"/>
          <w:lang w:val="en-US"/>
        </w:rPr>
        <w:t xml:space="preserve"> by 31</w:t>
      </w:r>
      <w:r w:rsidR="001060C5" w:rsidRPr="00830822">
        <w:rPr>
          <w:rFonts w:ascii="Arial" w:hAnsi="Arial" w:cs="Arial"/>
          <w:sz w:val="24"/>
          <w:szCs w:val="24"/>
          <w:vertAlign w:val="superscript"/>
          <w:lang w:val="en-US"/>
        </w:rPr>
        <w:t>st</w:t>
      </w:r>
      <w:r w:rsidR="001060C5">
        <w:rPr>
          <w:rFonts w:ascii="Arial" w:hAnsi="Arial" w:cs="Arial"/>
          <w:sz w:val="24"/>
          <w:szCs w:val="24"/>
          <w:lang w:val="en-US"/>
        </w:rPr>
        <w:t xml:space="preserve"> August every year</w:t>
      </w:r>
      <w:r>
        <w:rPr>
          <w:rFonts w:ascii="Arial" w:hAnsi="Arial" w:cs="Arial"/>
          <w:sz w:val="24"/>
          <w:szCs w:val="24"/>
          <w:lang w:val="en-US"/>
        </w:rPr>
        <w:t>.</w:t>
      </w:r>
    </w:p>
    <w:bookmarkEnd w:id="8"/>
    <w:p w14:paraId="331D7299" w14:textId="55BD9555" w:rsidR="00FB67F3" w:rsidRPr="001060C5" w:rsidRDefault="009A7C54">
      <w:pPr>
        <w:pStyle w:val="ListParagraph"/>
        <w:numPr>
          <w:ilvl w:val="0"/>
          <w:numId w:val="4"/>
        </w:numPr>
        <w:spacing w:after="120" w:line="264" w:lineRule="auto"/>
        <w:ind w:hanging="357"/>
        <w:contextualSpacing w:val="0"/>
        <w:jc w:val="both"/>
        <w:rPr>
          <w:rFonts w:ascii="Arial" w:hAnsi="Arial" w:cs="Arial"/>
          <w:sz w:val="24"/>
          <w:szCs w:val="24"/>
          <w:lang w:val="en-US"/>
        </w:rPr>
      </w:pPr>
      <w:r>
        <w:rPr>
          <w:rFonts w:ascii="Arial" w:hAnsi="Arial" w:cs="Arial"/>
          <w:sz w:val="24"/>
          <w:szCs w:val="24"/>
          <w:lang w:val="en-US"/>
        </w:rPr>
        <w:t xml:space="preserve">Member States will be subject to a penalty of  </w:t>
      </w:r>
      <w:r w:rsidRPr="00934523">
        <w:rPr>
          <w:rFonts w:ascii="Arial" w:hAnsi="Arial" w:cs="Arial"/>
          <w:sz w:val="24"/>
          <w:szCs w:val="24"/>
          <w:lang w:val="en-US"/>
        </w:rPr>
        <w:t xml:space="preserve"> </w:t>
      </w:r>
      <w:r>
        <w:rPr>
          <w:rFonts w:ascii="Arial" w:hAnsi="Arial" w:cs="Arial"/>
          <w:sz w:val="24"/>
          <w:szCs w:val="24"/>
          <w:lang w:val="en-US"/>
        </w:rPr>
        <w:t>15</w:t>
      </w:r>
      <w:r w:rsidRPr="00934523">
        <w:rPr>
          <w:rFonts w:ascii="Arial" w:hAnsi="Arial" w:cs="Arial"/>
          <w:sz w:val="24"/>
          <w:szCs w:val="24"/>
          <w:lang w:val="en-US"/>
        </w:rPr>
        <w:t xml:space="preserve">% reduction of their annual allocation </w:t>
      </w:r>
      <w:r>
        <w:rPr>
          <w:rFonts w:ascii="Arial" w:hAnsi="Arial" w:cs="Arial"/>
          <w:sz w:val="24"/>
          <w:szCs w:val="24"/>
          <w:lang w:val="en-US"/>
        </w:rPr>
        <w:t xml:space="preserve">in the following </w:t>
      </w:r>
      <w:r w:rsidRPr="00934523">
        <w:rPr>
          <w:rFonts w:ascii="Arial" w:hAnsi="Arial" w:cs="Arial"/>
          <w:sz w:val="24"/>
          <w:szCs w:val="24"/>
          <w:lang w:val="en-US"/>
        </w:rPr>
        <w:t xml:space="preserve">year should their supply during the </w:t>
      </w:r>
      <w:r w:rsidR="00EC28B0">
        <w:rPr>
          <w:rFonts w:ascii="Arial" w:hAnsi="Arial" w:cs="Arial"/>
          <w:sz w:val="24"/>
          <w:szCs w:val="24"/>
          <w:lang w:val="en-US"/>
        </w:rPr>
        <w:t>fiscal</w:t>
      </w:r>
      <w:r w:rsidRPr="00934523">
        <w:rPr>
          <w:rFonts w:ascii="Arial" w:hAnsi="Arial" w:cs="Arial"/>
          <w:sz w:val="24"/>
          <w:szCs w:val="24"/>
          <w:lang w:val="en-US"/>
        </w:rPr>
        <w:t xml:space="preserve"> year is less than </w:t>
      </w:r>
      <w:r>
        <w:rPr>
          <w:rFonts w:ascii="Arial" w:hAnsi="Arial" w:cs="Arial"/>
          <w:sz w:val="24"/>
          <w:szCs w:val="24"/>
          <w:lang w:val="en-US"/>
        </w:rPr>
        <w:t>8</w:t>
      </w:r>
      <w:r w:rsidRPr="00934523">
        <w:rPr>
          <w:rFonts w:ascii="Arial" w:hAnsi="Arial" w:cs="Arial"/>
          <w:sz w:val="24"/>
          <w:szCs w:val="24"/>
          <w:lang w:val="en-US"/>
        </w:rPr>
        <w:t xml:space="preserve">0% of their </w:t>
      </w:r>
      <w:r>
        <w:rPr>
          <w:rFonts w:ascii="Arial" w:hAnsi="Arial" w:cs="Arial"/>
          <w:sz w:val="24"/>
          <w:szCs w:val="24"/>
          <w:lang w:val="en-US"/>
        </w:rPr>
        <w:t xml:space="preserve">adjusted </w:t>
      </w:r>
      <w:r w:rsidRPr="00934523">
        <w:rPr>
          <w:rFonts w:ascii="Arial" w:hAnsi="Arial" w:cs="Arial"/>
          <w:sz w:val="24"/>
          <w:szCs w:val="24"/>
          <w:lang w:val="en-US"/>
        </w:rPr>
        <w:t>allocated figure</w:t>
      </w:r>
      <w:r>
        <w:rPr>
          <w:rFonts w:ascii="Arial" w:hAnsi="Arial" w:cs="Arial"/>
          <w:sz w:val="24"/>
          <w:szCs w:val="24"/>
          <w:lang w:val="en-US"/>
        </w:rPr>
        <w:t xml:space="preserve"> provided that:</w:t>
      </w:r>
      <w:r w:rsidRPr="00934523">
        <w:rPr>
          <w:rFonts w:ascii="Arial" w:hAnsi="Arial" w:cs="Arial"/>
          <w:sz w:val="24"/>
          <w:szCs w:val="24"/>
          <w:lang w:val="en-US"/>
        </w:rPr>
        <w:t xml:space="preserve"> </w:t>
      </w:r>
      <w:r>
        <w:rPr>
          <w:rFonts w:ascii="Arial" w:hAnsi="Arial" w:cs="Arial"/>
          <w:sz w:val="24"/>
          <w:szCs w:val="24"/>
          <w:lang w:val="en-US"/>
        </w:rPr>
        <w:t xml:space="preserve"> </w:t>
      </w:r>
    </w:p>
    <w:p w14:paraId="720EA5DE" w14:textId="5C927C8F" w:rsidR="00FB67F3" w:rsidRDefault="00FB67F3" w:rsidP="009A7C54">
      <w:pPr>
        <w:pStyle w:val="ListParagraph"/>
        <w:spacing w:after="120" w:line="264" w:lineRule="auto"/>
        <w:contextualSpacing w:val="0"/>
        <w:jc w:val="both"/>
        <w:rPr>
          <w:rFonts w:ascii="Arial" w:hAnsi="Arial" w:cs="Arial"/>
          <w:sz w:val="24"/>
          <w:szCs w:val="24"/>
          <w:lang w:val="en-US"/>
        </w:rPr>
      </w:pPr>
      <w:r>
        <w:rPr>
          <w:rFonts w:ascii="Arial" w:hAnsi="Arial" w:cs="Arial"/>
          <w:sz w:val="24"/>
          <w:szCs w:val="24"/>
          <w:lang w:val="en-US"/>
        </w:rPr>
        <w:t xml:space="preserve">a) </w:t>
      </w:r>
      <w:r w:rsidR="00FE7389" w:rsidRPr="00FB67F3">
        <w:rPr>
          <w:rFonts w:ascii="Arial" w:hAnsi="Arial" w:cs="Arial"/>
          <w:sz w:val="24"/>
          <w:szCs w:val="24"/>
          <w:lang w:val="en-US"/>
        </w:rPr>
        <w:t>For countries not supplying the requested information by the required deadline date (</w:t>
      </w:r>
      <w:r w:rsidR="009A7C54" w:rsidRPr="00830822">
        <w:rPr>
          <w:rFonts w:ascii="Arial" w:hAnsi="Arial" w:cs="Arial"/>
          <w:sz w:val="24"/>
          <w:szCs w:val="24"/>
          <w:lang w:val="en-US"/>
        </w:rPr>
        <w:t>10</w:t>
      </w:r>
      <w:r w:rsidR="009A7C54" w:rsidRPr="00830822">
        <w:rPr>
          <w:rFonts w:ascii="Arial" w:hAnsi="Arial" w:cs="Arial"/>
          <w:sz w:val="24"/>
          <w:szCs w:val="24"/>
          <w:vertAlign w:val="superscript"/>
          <w:lang w:val="en-US"/>
        </w:rPr>
        <w:t>th</w:t>
      </w:r>
      <w:r w:rsidR="009A7C54" w:rsidRPr="00830822">
        <w:rPr>
          <w:rFonts w:ascii="Arial" w:hAnsi="Arial" w:cs="Arial"/>
          <w:sz w:val="24"/>
          <w:szCs w:val="24"/>
          <w:lang w:val="en-US"/>
        </w:rPr>
        <w:t xml:space="preserve"> </w:t>
      </w:r>
      <w:r w:rsidR="009A7C54" w:rsidRPr="00FB67F3">
        <w:rPr>
          <w:rFonts w:ascii="Arial" w:hAnsi="Arial" w:cs="Arial"/>
          <w:sz w:val="24"/>
          <w:szCs w:val="24"/>
          <w:lang w:val="en-US"/>
        </w:rPr>
        <w:t xml:space="preserve"> </w:t>
      </w:r>
      <w:r w:rsidR="004F316D" w:rsidRPr="00FB67F3">
        <w:rPr>
          <w:rFonts w:ascii="Arial" w:hAnsi="Arial" w:cs="Arial"/>
          <w:sz w:val="24"/>
          <w:szCs w:val="24"/>
          <w:lang w:val="en-US"/>
        </w:rPr>
        <w:t>September</w:t>
      </w:r>
      <w:r w:rsidR="00FE7389" w:rsidRPr="00FB67F3">
        <w:rPr>
          <w:rFonts w:ascii="Arial" w:hAnsi="Arial" w:cs="Arial"/>
          <w:sz w:val="24"/>
          <w:szCs w:val="24"/>
          <w:lang w:val="en-US"/>
        </w:rPr>
        <w:t>) it will be assumed that they will supply their quota in full</w:t>
      </w:r>
      <w:r w:rsidR="009A7C54" w:rsidRPr="00830822">
        <w:rPr>
          <w:rFonts w:ascii="Arial" w:hAnsi="Arial" w:cs="Arial"/>
          <w:sz w:val="24"/>
          <w:szCs w:val="24"/>
          <w:lang w:val="en-US"/>
        </w:rPr>
        <w:t>;</w:t>
      </w:r>
      <w:r w:rsidR="00FE7389" w:rsidRPr="00FB67F3">
        <w:rPr>
          <w:rFonts w:ascii="Arial" w:hAnsi="Arial" w:cs="Arial"/>
          <w:sz w:val="24"/>
          <w:szCs w:val="24"/>
          <w:lang w:val="en-US"/>
        </w:rPr>
        <w:t xml:space="preserve"> </w:t>
      </w:r>
      <w:r w:rsidR="009A7C54" w:rsidRPr="009A7C54">
        <w:rPr>
          <w:rFonts w:ascii="Arial" w:hAnsi="Arial" w:cs="Arial"/>
          <w:sz w:val="24"/>
          <w:szCs w:val="24"/>
          <w:lang w:val="en-US"/>
        </w:rPr>
        <w:t xml:space="preserve"> </w:t>
      </w:r>
      <w:r>
        <w:rPr>
          <w:rFonts w:ascii="Arial" w:hAnsi="Arial" w:cs="Arial"/>
          <w:sz w:val="24"/>
          <w:szCs w:val="24"/>
          <w:lang w:val="en-US"/>
        </w:rPr>
        <w:t xml:space="preserve">b) </w:t>
      </w:r>
      <w:r w:rsidR="009A7C54" w:rsidRPr="009A7C54">
        <w:rPr>
          <w:rFonts w:ascii="Arial" w:hAnsi="Arial" w:cs="Arial"/>
          <w:sz w:val="24"/>
          <w:szCs w:val="24"/>
          <w:lang w:val="en-US"/>
        </w:rPr>
        <w:t xml:space="preserve">Countries not meeting their supply estimations as established by the COMESA Secretariat in accordance with the modalities set out above; and </w:t>
      </w:r>
    </w:p>
    <w:p w14:paraId="5B464A69" w14:textId="4724F4C0" w:rsidR="009A7C54" w:rsidRPr="00E86EE1" w:rsidRDefault="009A7C54" w:rsidP="00830822">
      <w:pPr>
        <w:pStyle w:val="ListParagraph"/>
        <w:spacing w:after="120" w:line="264" w:lineRule="auto"/>
        <w:contextualSpacing w:val="0"/>
        <w:jc w:val="both"/>
        <w:rPr>
          <w:rFonts w:ascii="Arial" w:hAnsi="Arial" w:cs="Arial"/>
          <w:sz w:val="24"/>
          <w:szCs w:val="24"/>
          <w:lang w:val="en-US"/>
        </w:rPr>
      </w:pPr>
      <w:r>
        <w:rPr>
          <w:rFonts w:ascii="Arial" w:hAnsi="Arial" w:cs="Arial"/>
          <w:sz w:val="24"/>
          <w:szCs w:val="24"/>
          <w:lang w:val="en-US"/>
        </w:rPr>
        <w:t xml:space="preserve"> </w:t>
      </w:r>
      <w:r w:rsidR="00FB67F3">
        <w:rPr>
          <w:rFonts w:ascii="Arial" w:hAnsi="Arial" w:cs="Arial"/>
          <w:sz w:val="24"/>
          <w:szCs w:val="24"/>
          <w:lang w:val="en-US"/>
        </w:rPr>
        <w:t xml:space="preserve">c) </w:t>
      </w:r>
      <w:r>
        <w:rPr>
          <w:rFonts w:ascii="Arial" w:hAnsi="Arial" w:cs="Arial"/>
          <w:sz w:val="24"/>
          <w:szCs w:val="24"/>
          <w:lang w:val="en-US"/>
        </w:rPr>
        <w:t>Should the information supplied by countries not be aligned with ISO figures on brown sugar if available, ISO figures will be regarded as correct.</w:t>
      </w:r>
    </w:p>
    <w:p w14:paraId="0D221232" w14:textId="77777777" w:rsidR="00EB32F0" w:rsidRPr="00FB67F3" w:rsidRDefault="00285E8E" w:rsidP="00830822">
      <w:pPr>
        <w:pStyle w:val="ListParagraph"/>
        <w:numPr>
          <w:ilvl w:val="0"/>
          <w:numId w:val="4"/>
        </w:numPr>
        <w:spacing w:after="120" w:line="264" w:lineRule="auto"/>
        <w:ind w:hanging="357"/>
        <w:contextualSpacing w:val="0"/>
        <w:jc w:val="both"/>
        <w:rPr>
          <w:rFonts w:ascii="Arial" w:hAnsi="Arial" w:cs="Arial"/>
          <w:sz w:val="24"/>
          <w:szCs w:val="24"/>
          <w:lang w:val="en-US"/>
        </w:rPr>
      </w:pPr>
      <w:r w:rsidRPr="00FB67F3">
        <w:rPr>
          <w:rFonts w:ascii="Arial" w:hAnsi="Arial" w:cs="Arial"/>
          <w:sz w:val="24"/>
          <w:szCs w:val="24"/>
          <w:lang w:val="en-US"/>
        </w:rPr>
        <w:t>Country re-allocations will be calculated pro rata for countries using the same formula and data used to establish the annual country quotas for any given year.</w:t>
      </w:r>
    </w:p>
    <w:p w14:paraId="7F8DF523" w14:textId="1A548B7F" w:rsidR="007D5F6D" w:rsidRPr="007D5F6D" w:rsidRDefault="007D5F6D" w:rsidP="00830822">
      <w:pPr>
        <w:pStyle w:val="ListParagraph"/>
        <w:spacing w:after="120" w:line="264" w:lineRule="auto"/>
        <w:ind w:left="643"/>
        <w:contextualSpacing w:val="0"/>
        <w:jc w:val="both"/>
        <w:rPr>
          <w:rFonts w:ascii="Arial" w:hAnsi="Arial" w:cs="Arial"/>
          <w:sz w:val="24"/>
          <w:szCs w:val="24"/>
          <w:lang w:val="en-US"/>
        </w:rPr>
      </w:pPr>
    </w:p>
    <w:sectPr w:rsidR="007D5F6D" w:rsidRPr="007D5F6D" w:rsidSect="00A93FDB">
      <w:headerReference w:type="even" r:id="rId9"/>
      <w:headerReference w:type="default" r:id="rId10"/>
      <w:footerReference w:type="default" r:id="rId11"/>
      <w:pgSz w:w="11906" w:h="16838"/>
      <w:pgMar w:top="1440" w:right="1440" w:bottom="1440" w:left="1440"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7AE2C" w14:textId="77777777" w:rsidR="005E65AA" w:rsidRDefault="005E65AA" w:rsidP="00F21DCF">
      <w:pPr>
        <w:spacing w:after="0" w:line="240" w:lineRule="auto"/>
      </w:pPr>
      <w:r>
        <w:separator/>
      </w:r>
    </w:p>
  </w:endnote>
  <w:endnote w:type="continuationSeparator" w:id="0">
    <w:p w14:paraId="5962AA53" w14:textId="77777777" w:rsidR="005E65AA" w:rsidRDefault="005E65AA" w:rsidP="00F21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ntique Olive">
    <w:altName w:val="Trebuchet M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578112"/>
      <w:docPartObj>
        <w:docPartGallery w:val="Page Numbers (Bottom of Page)"/>
        <w:docPartUnique/>
      </w:docPartObj>
    </w:sdtPr>
    <w:sdtEndPr>
      <w:rPr>
        <w:noProof/>
      </w:rPr>
    </w:sdtEndPr>
    <w:sdtContent>
      <w:p w14:paraId="27E54031" w14:textId="422B30D1" w:rsidR="00F21DCF" w:rsidRDefault="005E65AA">
        <w:pPr>
          <w:pStyle w:val="Footer"/>
          <w:jc w:val="right"/>
        </w:pPr>
      </w:p>
    </w:sdtContent>
  </w:sdt>
  <w:p w14:paraId="0B43F7DE" w14:textId="77777777" w:rsidR="00F21DCF" w:rsidRDefault="00F21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B0334" w14:textId="77777777" w:rsidR="005E65AA" w:rsidRDefault="005E65AA" w:rsidP="00F21DCF">
      <w:pPr>
        <w:spacing w:after="0" w:line="240" w:lineRule="auto"/>
      </w:pPr>
      <w:r>
        <w:separator/>
      </w:r>
    </w:p>
  </w:footnote>
  <w:footnote w:type="continuationSeparator" w:id="0">
    <w:p w14:paraId="0DEF59F0" w14:textId="77777777" w:rsidR="005E65AA" w:rsidRDefault="005E65AA" w:rsidP="00F21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192EF" w14:textId="77777777" w:rsidR="006D2196" w:rsidRPr="00342D27" w:rsidRDefault="006D2196" w:rsidP="006D2196">
    <w:pPr>
      <w:pStyle w:val="Header"/>
      <w:jc w:val="right"/>
      <w:rPr>
        <w:rFonts w:ascii="Arial" w:hAnsi="Arial" w:cs="Arial"/>
        <w:sz w:val="18"/>
        <w:szCs w:val="18"/>
        <w:lang w:val="fr-FR"/>
      </w:rPr>
    </w:pPr>
    <w:r w:rsidRPr="00342D27">
      <w:rPr>
        <w:rFonts w:ascii="Arial" w:hAnsi="Arial" w:cs="Arial"/>
        <w:sz w:val="18"/>
        <w:szCs w:val="18"/>
        <w:lang w:val="fr-FR"/>
      </w:rPr>
      <w:t>CS/TCM/KSS/II/21/IV</w:t>
    </w:r>
  </w:p>
  <w:p w14:paraId="4AAEA155" w14:textId="77777777" w:rsidR="006D2196" w:rsidRPr="00342D27" w:rsidRDefault="006D2196" w:rsidP="006D2196">
    <w:pPr>
      <w:pStyle w:val="Header"/>
      <w:jc w:val="right"/>
      <w:rPr>
        <w:rFonts w:ascii="Arial" w:hAnsi="Arial" w:cs="Arial"/>
        <w:sz w:val="18"/>
        <w:szCs w:val="18"/>
        <w:lang w:val="fr-FR"/>
      </w:rPr>
    </w:pPr>
    <w:r w:rsidRPr="00342D27">
      <w:rPr>
        <w:rFonts w:ascii="Arial" w:hAnsi="Arial" w:cs="Arial"/>
        <w:sz w:val="18"/>
        <w:szCs w:val="18"/>
        <w:lang w:val="fr-FR"/>
      </w:rPr>
      <w:t xml:space="preserve">Page </w:t>
    </w:r>
    <w:r w:rsidRPr="00085690">
      <w:rPr>
        <w:rFonts w:ascii="Arial" w:hAnsi="Arial" w:cs="Arial"/>
        <w:sz w:val="18"/>
        <w:szCs w:val="18"/>
      </w:rPr>
      <w:fldChar w:fldCharType="begin"/>
    </w:r>
    <w:r w:rsidRPr="00342D27">
      <w:rPr>
        <w:rFonts w:ascii="Arial" w:hAnsi="Arial" w:cs="Arial"/>
        <w:sz w:val="18"/>
        <w:szCs w:val="18"/>
        <w:lang w:val="fr-FR"/>
      </w:rPr>
      <w:instrText xml:space="preserve"> PAGE   \* MERGEFORMAT </w:instrText>
    </w:r>
    <w:r w:rsidRPr="00085690">
      <w:rPr>
        <w:rFonts w:ascii="Arial" w:hAnsi="Arial" w:cs="Arial"/>
        <w:sz w:val="18"/>
        <w:szCs w:val="18"/>
      </w:rPr>
      <w:fldChar w:fldCharType="separate"/>
    </w:r>
    <w:r w:rsidRPr="00342D27">
      <w:rPr>
        <w:rFonts w:ascii="Arial" w:hAnsi="Arial" w:cs="Arial"/>
        <w:sz w:val="18"/>
        <w:szCs w:val="18"/>
        <w:lang w:val="fr-FR"/>
      </w:rPr>
      <w:t>3</w:t>
    </w:r>
    <w:r w:rsidRPr="00085690">
      <w:rPr>
        <w:rFonts w:ascii="Arial" w:hAnsi="Arial" w:cs="Arial"/>
        <w:noProof/>
        <w:sz w:val="18"/>
        <w:szCs w:val="18"/>
      </w:rPr>
      <w:fldChar w:fldCharType="end"/>
    </w:r>
  </w:p>
  <w:p w14:paraId="21B2F0AD" w14:textId="77777777" w:rsidR="00A93FDB" w:rsidRPr="00342D27" w:rsidRDefault="00A93FDB" w:rsidP="006D2196">
    <w:pPr>
      <w:pStyle w:val="Header"/>
      <w:jc w:val="right"/>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F98BE" w14:textId="5C748087" w:rsidR="00A93FDB" w:rsidRPr="00342D27" w:rsidRDefault="00A93FDB" w:rsidP="00A93FDB">
    <w:pPr>
      <w:pStyle w:val="Header"/>
      <w:rPr>
        <w:rFonts w:ascii="Arial" w:hAnsi="Arial" w:cs="Arial"/>
        <w:sz w:val="18"/>
        <w:szCs w:val="18"/>
        <w:lang w:val="fr-FR"/>
      </w:rPr>
    </w:pPr>
    <w:r w:rsidRPr="00342D27">
      <w:rPr>
        <w:rFonts w:ascii="Arial" w:hAnsi="Arial" w:cs="Arial"/>
        <w:sz w:val="18"/>
        <w:szCs w:val="18"/>
        <w:lang w:val="fr-FR"/>
      </w:rPr>
      <w:t>CS/TCM/KSS/II/21/I</w:t>
    </w:r>
    <w:r w:rsidR="006D2196" w:rsidRPr="00342D27">
      <w:rPr>
        <w:rFonts w:ascii="Arial" w:hAnsi="Arial" w:cs="Arial"/>
        <w:sz w:val="18"/>
        <w:szCs w:val="18"/>
        <w:lang w:val="fr-FR"/>
      </w:rPr>
      <w:t>V</w:t>
    </w:r>
  </w:p>
  <w:p w14:paraId="31A38FE2" w14:textId="77777777" w:rsidR="00A93FDB" w:rsidRPr="00342D27" w:rsidRDefault="00A93FDB" w:rsidP="00A93FDB">
    <w:pPr>
      <w:pStyle w:val="Header"/>
      <w:rPr>
        <w:rFonts w:ascii="Arial" w:hAnsi="Arial" w:cs="Arial"/>
        <w:sz w:val="18"/>
        <w:szCs w:val="18"/>
        <w:lang w:val="fr-FR"/>
      </w:rPr>
    </w:pPr>
    <w:r w:rsidRPr="00342D27">
      <w:rPr>
        <w:rFonts w:ascii="Arial" w:hAnsi="Arial" w:cs="Arial"/>
        <w:sz w:val="18"/>
        <w:szCs w:val="18"/>
        <w:lang w:val="fr-FR"/>
      </w:rPr>
      <w:t xml:space="preserve">Page </w:t>
    </w:r>
    <w:r w:rsidRPr="00085690">
      <w:rPr>
        <w:rFonts w:ascii="Arial" w:hAnsi="Arial" w:cs="Arial"/>
        <w:sz w:val="18"/>
        <w:szCs w:val="18"/>
      </w:rPr>
      <w:fldChar w:fldCharType="begin"/>
    </w:r>
    <w:r w:rsidRPr="00342D27">
      <w:rPr>
        <w:rFonts w:ascii="Arial" w:hAnsi="Arial" w:cs="Arial"/>
        <w:sz w:val="18"/>
        <w:szCs w:val="18"/>
        <w:lang w:val="fr-FR"/>
      </w:rPr>
      <w:instrText xml:space="preserve"> PAGE   \* MERGEFORMAT </w:instrText>
    </w:r>
    <w:r w:rsidRPr="00085690">
      <w:rPr>
        <w:rFonts w:ascii="Arial" w:hAnsi="Arial" w:cs="Arial"/>
        <w:sz w:val="18"/>
        <w:szCs w:val="18"/>
      </w:rPr>
      <w:fldChar w:fldCharType="separate"/>
    </w:r>
    <w:r w:rsidRPr="00342D27">
      <w:rPr>
        <w:rFonts w:ascii="Arial" w:hAnsi="Arial" w:cs="Arial"/>
        <w:sz w:val="18"/>
        <w:szCs w:val="18"/>
        <w:lang w:val="fr-FR"/>
      </w:rPr>
      <w:t>2</w:t>
    </w:r>
    <w:r w:rsidRPr="00085690">
      <w:rPr>
        <w:rFonts w:ascii="Arial" w:hAnsi="Arial" w:cs="Arial"/>
        <w:noProof/>
        <w:sz w:val="18"/>
        <w:szCs w:val="18"/>
      </w:rPr>
      <w:fldChar w:fldCharType="end"/>
    </w:r>
  </w:p>
  <w:p w14:paraId="5BF19804" w14:textId="77777777" w:rsidR="004F090E" w:rsidRPr="00342D27" w:rsidRDefault="004F090E">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59A2"/>
    <w:multiLevelType w:val="hybridMultilevel"/>
    <w:tmpl w:val="AFA033A6"/>
    <w:lvl w:ilvl="0" w:tplc="0409000B">
      <w:start w:val="1"/>
      <w:numFmt w:val="bullet"/>
      <w:lvlText w:val=""/>
      <w:lvlJc w:val="left"/>
      <w:pPr>
        <w:ind w:left="720" w:hanging="360"/>
      </w:pPr>
      <w:rPr>
        <w:rFonts w:ascii="Wingdings" w:hAnsi="Wingdings" w:hint="default"/>
      </w:rPr>
    </w:lvl>
    <w:lvl w:ilvl="1" w:tplc="2000000B">
      <w:start w:val="1"/>
      <w:numFmt w:val="bullet"/>
      <w:lvlText w:val=""/>
      <w:lvlJc w:val="left"/>
      <w:pPr>
        <w:ind w:left="1440" w:hanging="360"/>
      </w:pPr>
      <w:rPr>
        <w:rFonts w:ascii="Wingdings" w:hAnsi="Wingding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642078E"/>
    <w:multiLevelType w:val="hybridMultilevel"/>
    <w:tmpl w:val="B18AA982"/>
    <w:lvl w:ilvl="0" w:tplc="B2342884">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18842530"/>
    <w:multiLevelType w:val="hybridMultilevel"/>
    <w:tmpl w:val="7916CD6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8015DBA"/>
    <w:multiLevelType w:val="hybridMultilevel"/>
    <w:tmpl w:val="D86AD2AC"/>
    <w:lvl w:ilvl="0" w:tplc="B234288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8C07D3E"/>
    <w:multiLevelType w:val="hybridMultilevel"/>
    <w:tmpl w:val="ECE81AE4"/>
    <w:lvl w:ilvl="0" w:tplc="1C090011">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4D75CE5"/>
    <w:multiLevelType w:val="multilevel"/>
    <w:tmpl w:val="035C5C28"/>
    <w:lvl w:ilvl="0">
      <w:start w:val="1"/>
      <w:numFmt w:val="bullet"/>
      <w:lvlText w:val=""/>
      <w:lvlJc w:val="left"/>
      <w:pPr>
        <w:ind w:left="720" w:hanging="360"/>
      </w:pPr>
      <w:rPr>
        <w:rFonts w:ascii="Wingdings" w:hAnsi="Wingdings" w:hint="default"/>
        <w:b w:val="0"/>
      </w:rPr>
    </w:lvl>
    <w:lvl w:ilv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6" w15:restartNumberingAfterBreak="0">
    <w:nsid w:val="46520AEA"/>
    <w:multiLevelType w:val="hybridMultilevel"/>
    <w:tmpl w:val="DBF26A00"/>
    <w:lvl w:ilvl="0" w:tplc="1C090001">
      <w:start w:val="1"/>
      <w:numFmt w:val="bullet"/>
      <w:lvlText w:val=""/>
      <w:lvlJc w:val="left"/>
      <w:pPr>
        <w:ind w:left="1080" w:hanging="360"/>
      </w:pPr>
      <w:rPr>
        <w:rFonts w:ascii="Symbol" w:hAnsi="Symbol"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15:restartNumberingAfterBreak="0">
    <w:nsid w:val="4982383B"/>
    <w:multiLevelType w:val="hybridMultilevel"/>
    <w:tmpl w:val="CB144F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669F27B8"/>
    <w:multiLevelType w:val="hybridMultilevel"/>
    <w:tmpl w:val="B18AA982"/>
    <w:lvl w:ilvl="0" w:tplc="B2342884">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15:restartNumberingAfterBreak="0">
    <w:nsid w:val="70ED7E7E"/>
    <w:multiLevelType w:val="hybridMultilevel"/>
    <w:tmpl w:val="04848AB2"/>
    <w:lvl w:ilvl="0" w:tplc="04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772C3250"/>
    <w:multiLevelType w:val="multilevel"/>
    <w:tmpl w:val="E878DE48"/>
    <w:lvl w:ilvl="0">
      <w:start w:val="1"/>
      <w:numFmt w:val="bullet"/>
      <w:lvlText w:val=""/>
      <w:lvlJc w:val="left"/>
      <w:pPr>
        <w:ind w:left="720" w:hanging="360"/>
      </w:pPr>
      <w:rPr>
        <w:rFonts w:ascii="Wingdings" w:hAnsi="Wingdings" w:hint="default"/>
        <w:b w:val="0"/>
      </w:rPr>
    </w:lvl>
    <w:lvl w:ilvl="1">
      <w:start w:val="5"/>
      <w:numFmt w:val="decimal"/>
      <w:isLgl/>
      <w:lvlText w:val="%1.%2"/>
      <w:lvlJc w:val="left"/>
      <w:pPr>
        <w:ind w:left="1230" w:hanging="870"/>
      </w:pPr>
      <w:rPr>
        <w:rFonts w:hint="default"/>
      </w:rPr>
    </w:lvl>
    <w:lvl w:ilvl="2">
      <w:numFmt w:val="decimal"/>
      <w:isLgl/>
      <w:lvlText w:val="%1.%2.%3"/>
      <w:lvlJc w:val="left"/>
      <w:pPr>
        <w:ind w:left="1230" w:hanging="870"/>
      </w:pPr>
      <w:rPr>
        <w:rFonts w:hint="default"/>
      </w:rPr>
    </w:lvl>
    <w:lvl w:ilvl="3">
      <w:start w:val="1"/>
      <w:numFmt w:val="decimal"/>
      <w:isLgl/>
      <w:lvlText w:val="%1.%2.%3.%4"/>
      <w:lvlJc w:val="left"/>
      <w:pPr>
        <w:ind w:left="1230" w:hanging="87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8"/>
  </w:num>
  <w:num w:numId="2">
    <w:abstractNumId w:val="7"/>
  </w:num>
  <w:num w:numId="3">
    <w:abstractNumId w:val="3"/>
  </w:num>
  <w:num w:numId="4">
    <w:abstractNumId w:val="4"/>
  </w:num>
  <w:num w:numId="5">
    <w:abstractNumId w:val="6"/>
  </w:num>
  <w:num w:numId="6">
    <w:abstractNumId w:val="1"/>
  </w:num>
  <w:num w:numId="7">
    <w:abstractNumId w:val="2"/>
  </w:num>
  <w:num w:numId="8">
    <w:abstractNumId w:val="10"/>
  </w:num>
  <w:num w:numId="9">
    <w:abstractNumId w:val="5"/>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9E8"/>
    <w:rsid w:val="00092995"/>
    <w:rsid w:val="001060C5"/>
    <w:rsid w:val="0017055F"/>
    <w:rsid w:val="001A4733"/>
    <w:rsid w:val="0020146B"/>
    <w:rsid w:val="00285E8E"/>
    <w:rsid w:val="00297FF6"/>
    <w:rsid w:val="002F67CD"/>
    <w:rsid w:val="00336BC6"/>
    <w:rsid w:val="00342D27"/>
    <w:rsid w:val="003D43A4"/>
    <w:rsid w:val="003F1E48"/>
    <w:rsid w:val="004009E8"/>
    <w:rsid w:val="00425982"/>
    <w:rsid w:val="00470FA1"/>
    <w:rsid w:val="004B7EFF"/>
    <w:rsid w:val="004E26E0"/>
    <w:rsid w:val="004F090E"/>
    <w:rsid w:val="004F316D"/>
    <w:rsid w:val="005071D8"/>
    <w:rsid w:val="005E65AA"/>
    <w:rsid w:val="006032E1"/>
    <w:rsid w:val="00605256"/>
    <w:rsid w:val="0063632D"/>
    <w:rsid w:val="00646877"/>
    <w:rsid w:val="006C6085"/>
    <w:rsid w:val="006D2196"/>
    <w:rsid w:val="006D5D37"/>
    <w:rsid w:val="006E0CE1"/>
    <w:rsid w:val="007733DD"/>
    <w:rsid w:val="007D5F6D"/>
    <w:rsid w:val="008214C8"/>
    <w:rsid w:val="00822525"/>
    <w:rsid w:val="00822DE3"/>
    <w:rsid w:val="00830822"/>
    <w:rsid w:val="008C0706"/>
    <w:rsid w:val="00934523"/>
    <w:rsid w:val="009A7C54"/>
    <w:rsid w:val="00A10260"/>
    <w:rsid w:val="00A93FDB"/>
    <w:rsid w:val="00AA0BD8"/>
    <w:rsid w:val="00B030CE"/>
    <w:rsid w:val="00B433AA"/>
    <w:rsid w:val="00B76FD5"/>
    <w:rsid w:val="00BC1B84"/>
    <w:rsid w:val="00C513AE"/>
    <w:rsid w:val="00C7308B"/>
    <w:rsid w:val="00CC111E"/>
    <w:rsid w:val="00D3086B"/>
    <w:rsid w:val="00DE048C"/>
    <w:rsid w:val="00E12E0B"/>
    <w:rsid w:val="00E27495"/>
    <w:rsid w:val="00EB17C9"/>
    <w:rsid w:val="00EB32F0"/>
    <w:rsid w:val="00EC28B0"/>
    <w:rsid w:val="00F21DCF"/>
    <w:rsid w:val="00F37BCB"/>
    <w:rsid w:val="00F50E8A"/>
    <w:rsid w:val="00F946C8"/>
    <w:rsid w:val="00FB4197"/>
    <w:rsid w:val="00FB5489"/>
    <w:rsid w:val="00FB67F3"/>
    <w:rsid w:val="00FD525D"/>
    <w:rsid w:val="00FE738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DF1D3"/>
  <w15:docId w15:val="{DE87B546-36DF-4DE6-BFD4-7342408EF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et,COMESA Text 2,Standard 12 pt,List Bullet Mary,AB List 1,Bullet Points,List Paragraph1,ProcessA,Paragraphe de liste,Liste couleur - Accent 1,Liste couleur - Accent 14,References,Bullets,Numbered List Paragraph,ReferencesCxSpLast"/>
    <w:basedOn w:val="Normal"/>
    <w:link w:val="ListParagraphChar"/>
    <w:uiPriority w:val="34"/>
    <w:qFormat/>
    <w:rsid w:val="00FD525D"/>
    <w:pPr>
      <w:ind w:left="720"/>
      <w:contextualSpacing/>
    </w:pPr>
  </w:style>
  <w:style w:type="paragraph" w:styleId="BalloonText">
    <w:name w:val="Balloon Text"/>
    <w:basedOn w:val="Normal"/>
    <w:link w:val="BalloonTextChar"/>
    <w:uiPriority w:val="99"/>
    <w:semiHidden/>
    <w:unhideWhenUsed/>
    <w:rsid w:val="00FE73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389"/>
    <w:rPr>
      <w:rFonts w:ascii="Tahoma" w:hAnsi="Tahoma" w:cs="Tahoma"/>
      <w:sz w:val="16"/>
      <w:szCs w:val="16"/>
    </w:rPr>
  </w:style>
  <w:style w:type="character" w:styleId="CommentReference">
    <w:name w:val="annotation reference"/>
    <w:basedOn w:val="DefaultParagraphFont"/>
    <w:uiPriority w:val="99"/>
    <w:semiHidden/>
    <w:unhideWhenUsed/>
    <w:rsid w:val="00BC1B84"/>
    <w:rPr>
      <w:sz w:val="16"/>
      <w:szCs w:val="16"/>
    </w:rPr>
  </w:style>
  <w:style w:type="paragraph" w:styleId="CommentText">
    <w:name w:val="annotation text"/>
    <w:basedOn w:val="Normal"/>
    <w:link w:val="CommentTextChar"/>
    <w:uiPriority w:val="99"/>
    <w:semiHidden/>
    <w:unhideWhenUsed/>
    <w:rsid w:val="00BC1B84"/>
    <w:pPr>
      <w:spacing w:line="240" w:lineRule="auto"/>
    </w:pPr>
    <w:rPr>
      <w:sz w:val="20"/>
      <w:szCs w:val="20"/>
    </w:rPr>
  </w:style>
  <w:style w:type="character" w:customStyle="1" w:styleId="CommentTextChar">
    <w:name w:val="Comment Text Char"/>
    <w:basedOn w:val="DefaultParagraphFont"/>
    <w:link w:val="CommentText"/>
    <w:uiPriority w:val="99"/>
    <w:semiHidden/>
    <w:rsid w:val="00BC1B84"/>
    <w:rPr>
      <w:sz w:val="20"/>
      <w:szCs w:val="20"/>
    </w:rPr>
  </w:style>
  <w:style w:type="paragraph" w:styleId="CommentSubject">
    <w:name w:val="annotation subject"/>
    <w:basedOn w:val="CommentText"/>
    <w:next w:val="CommentText"/>
    <w:link w:val="CommentSubjectChar"/>
    <w:uiPriority w:val="99"/>
    <w:semiHidden/>
    <w:unhideWhenUsed/>
    <w:rsid w:val="00BC1B84"/>
    <w:rPr>
      <w:b/>
      <w:bCs/>
    </w:rPr>
  </w:style>
  <w:style w:type="character" w:customStyle="1" w:styleId="CommentSubjectChar">
    <w:name w:val="Comment Subject Char"/>
    <w:basedOn w:val="CommentTextChar"/>
    <w:link w:val="CommentSubject"/>
    <w:uiPriority w:val="99"/>
    <w:semiHidden/>
    <w:rsid w:val="00BC1B84"/>
    <w:rPr>
      <w:b/>
      <w:bCs/>
      <w:sz w:val="20"/>
      <w:szCs w:val="20"/>
    </w:rPr>
  </w:style>
  <w:style w:type="character" w:customStyle="1" w:styleId="ListParagraphChar">
    <w:name w:val="List Paragraph Char"/>
    <w:aliases w:val="List Bulet Char,COMESA Text 2 Char,Standard 12 pt Char,List Bullet Mary Char,AB List 1 Char,Bullet Points Char,List Paragraph1 Char,ProcessA Char,Paragraphe de liste Char,Liste couleur - Accent 1 Char,Liste couleur - Accent 14 Char"/>
    <w:link w:val="ListParagraph"/>
    <w:uiPriority w:val="34"/>
    <w:qFormat/>
    <w:rsid w:val="00822525"/>
  </w:style>
  <w:style w:type="paragraph" w:styleId="Header">
    <w:name w:val="header"/>
    <w:basedOn w:val="Normal"/>
    <w:link w:val="HeaderChar"/>
    <w:uiPriority w:val="99"/>
    <w:unhideWhenUsed/>
    <w:rsid w:val="00F21D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DCF"/>
  </w:style>
  <w:style w:type="paragraph" w:styleId="Footer">
    <w:name w:val="footer"/>
    <w:basedOn w:val="Normal"/>
    <w:link w:val="FooterChar"/>
    <w:uiPriority w:val="99"/>
    <w:unhideWhenUsed/>
    <w:rsid w:val="00F21D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DCF"/>
  </w:style>
  <w:style w:type="paragraph" w:styleId="Title">
    <w:name w:val="Title"/>
    <w:basedOn w:val="Normal"/>
    <w:link w:val="TitleChar"/>
    <w:qFormat/>
    <w:rsid w:val="004F090E"/>
    <w:pPr>
      <w:spacing w:after="0" w:line="240" w:lineRule="auto"/>
      <w:jc w:val="center"/>
    </w:pPr>
    <w:rPr>
      <w:rFonts w:ascii="Bookman Old Style" w:eastAsia="Times New Roman" w:hAnsi="Bookman Old Style" w:cs="Times New Roman"/>
      <w:b/>
      <w:bCs/>
      <w:sz w:val="24"/>
      <w:szCs w:val="24"/>
      <w:lang w:val="en-US"/>
    </w:rPr>
  </w:style>
  <w:style w:type="character" w:customStyle="1" w:styleId="TitleChar">
    <w:name w:val="Title Char"/>
    <w:basedOn w:val="DefaultParagraphFont"/>
    <w:link w:val="Title"/>
    <w:rsid w:val="004F090E"/>
    <w:rPr>
      <w:rFonts w:ascii="Bookman Old Style" w:eastAsia="Times New Roman" w:hAnsi="Bookman Old Style" w:cs="Times New Roman"/>
      <w:b/>
      <w:bCs/>
      <w:sz w:val="24"/>
      <w:szCs w:val="24"/>
      <w:lang w:val="en-US"/>
    </w:rPr>
  </w:style>
  <w:style w:type="paragraph" w:styleId="Caption">
    <w:name w:val="caption"/>
    <w:basedOn w:val="Normal"/>
    <w:next w:val="Normal"/>
    <w:uiPriority w:val="35"/>
    <w:unhideWhenUsed/>
    <w:qFormat/>
    <w:rsid w:val="007D5F6D"/>
    <w:pPr>
      <w:spacing w:after="0" w:line="240" w:lineRule="auto"/>
      <w:jc w:val="both"/>
    </w:pPr>
    <w:rPr>
      <w:rFonts w:ascii="Antique Olive" w:eastAsia="Times New Roman" w:hAnsi="Antique Olive"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1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990D-12A7-4D78-B3FB-8580AC901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 van der Merwe - Head Office</dc:creator>
  <cp:lastModifiedBy>Alice Twizeye</cp:lastModifiedBy>
  <cp:revision>2</cp:revision>
  <dcterms:created xsi:type="dcterms:W3CDTF">2021-08-23T09:16:00Z</dcterms:created>
  <dcterms:modified xsi:type="dcterms:W3CDTF">2021-08-23T09:16:00Z</dcterms:modified>
</cp:coreProperties>
</file>